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1"/>
          <w:szCs w:val="21"/>
          <w:lang w:val="en-AU" w:eastAsia="zh-CN"/>
        </w:rPr>
      </w:pPr>
      <w:r>
        <w:rPr>
          <w:rFonts w:hint="default"/>
          <w:sz w:val="21"/>
          <w:szCs w:val="21"/>
          <w:lang w:val="en-AU" w:eastAsia="zh-CN"/>
        </w:rPr>
        <w:t>Communication management plan over view</w:t>
      </w:r>
    </w:p>
    <w:p>
      <w:pPr>
        <w:rPr>
          <w:rFonts w:hint="default"/>
          <w:sz w:val="21"/>
          <w:szCs w:val="21"/>
          <w:lang w:val="en-AU" w:eastAsia="zh-CN"/>
        </w:rPr>
      </w:pPr>
    </w:p>
    <w:p>
      <w:pPr>
        <w:rPr>
          <w:rFonts w:hint="default"/>
          <w:sz w:val="21"/>
          <w:szCs w:val="21"/>
          <w:lang w:val="en-AU" w:eastAsia="zh-CN"/>
        </w:rPr>
      </w:pPr>
      <w:r>
        <w:rPr>
          <w:rFonts w:hint="default"/>
          <w:sz w:val="21"/>
          <w:szCs w:val="21"/>
          <w:lang w:val="en-AU" w:eastAsia="zh-CN"/>
        </w:rPr>
        <w:t xml:space="preserve">This communication management set up the strategies of correspondence which for every group members can be used in this project. Besides, it also build a standardized mode to </w:t>
      </w:r>
      <w:r>
        <w:rPr>
          <w:rFonts w:hint="eastAsia"/>
          <w:sz w:val="21"/>
          <w:szCs w:val="21"/>
          <w:lang w:val="en-US" w:eastAsia="zh-CN"/>
        </w:rPr>
        <w:t>assist</w:t>
      </w:r>
      <w:r>
        <w:rPr>
          <w:rFonts w:hint="default"/>
          <w:sz w:val="21"/>
          <w:szCs w:val="21"/>
          <w:lang w:val="en-AU" w:eastAsia="zh-CN"/>
        </w:rPr>
        <w:t xml:space="preserve"> correspondence </w:t>
      </w:r>
      <w:r>
        <w:rPr>
          <w:rFonts w:hint="eastAsia"/>
          <w:sz w:val="21"/>
          <w:szCs w:val="21"/>
          <w:lang w:val="en-US" w:eastAsia="zh-CN"/>
        </w:rPr>
        <w:t>efficiently</w:t>
      </w:r>
      <w:r>
        <w:rPr>
          <w:rFonts w:hint="default"/>
          <w:sz w:val="21"/>
          <w:szCs w:val="21"/>
          <w:lang w:val="en-AU" w:eastAsia="zh-CN"/>
        </w:rPr>
        <w:t xml:space="preserve">. It will filled by a rule book for communication and the rule book completed depend on the length of this project. In addition, the rule book will be refresh by the changes of </w:t>
      </w:r>
      <w:r>
        <w:rPr>
          <w:rFonts w:hint="eastAsia"/>
          <w:sz w:val="21"/>
          <w:szCs w:val="21"/>
          <w:lang w:val="en-AU" w:eastAsia="zh-CN"/>
        </w:rPr>
        <w:t>correspondence prerequisites</w:t>
      </w:r>
      <w:r>
        <w:rPr>
          <w:rFonts w:hint="default"/>
          <w:sz w:val="21"/>
          <w:szCs w:val="21"/>
          <w:lang w:val="en-AU" w:eastAsia="zh-CN"/>
        </w:rPr>
        <w:t xml:space="preserve">. UOW Event Booking Project team members will be identified with communication by this arrangement which have different distinguishes and characterizes. It likewise contain a communication framework which maps the correspondence prerequisites of this project. In addition, the different types of correspondence and the meeting of correspondence conduct also be included in this project. Based on that, in this project a project team directory will give all partners the contact details specifically. As a leader, the acting project manager will guarantee the communication can be succeed on this project. The communication Matrix beneath report the correspondence prerequisites. What information to impart, who is to direct the conveying, when to impart the information and whom to convey the information will rely on this communication Matrix beneath. </w:t>
      </w:r>
    </w:p>
    <w:p>
      <w:pPr>
        <w:rPr>
          <w:rFonts w:hint="default"/>
          <w:sz w:val="21"/>
          <w:szCs w:val="21"/>
          <w:lang w:val="en-AU" w:eastAsia="zh-CN"/>
        </w:rPr>
      </w:pPr>
    </w:p>
    <w:p>
      <w:pPr>
        <w:rPr>
          <w:rFonts w:hint="default"/>
          <w:sz w:val="21"/>
          <w:szCs w:val="21"/>
          <w:lang w:val="en-AU" w:eastAsia="zh-CN"/>
        </w:rPr>
      </w:pPr>
      <w:r>
        <w:rPr>
          <w:rFonts w:hint="default"/>
          <w:sz w:val="21"/>
          <w:szCs w:val="21"/>
          <w:lang w:val="en-AU" w:eastAsia="zh-CN"/>
        </w:rPr>
        <w:t xml:space="preserve">Communication Matrix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rPr>
                <w:rFonts w:hint="default"/>
                <w:sz w:val="21"/>
                <w:szCs w:val="21"/>
                <w:vertAlign w:val="baseline"/>
                <w:lang w:val="en-AU" w:eastAsia="zh-CN"/>
              </w:rPr>
            </w:pPr>
            <w:r>
              <w:rPr>
                <w:rFonts w:hint="default"/>
                <w:sz w:val="21"/>
                <w:szCs w:val="21"/>
                <w:vertAlign w:val="baseline"/>
                <w:lang w:val="en-AU" w:eastAsia="zh-CN"/>
              </w:rPr>
              <w:t xml:space="preserve">Communication type </w:t>
            </w:r>
          </w:p>
        </w:tc>
        <w:tc>
          <w:tcPr>
            <w:tcW w:w="1217" w:type="dxa"/>
          </w:tcPr>
          <w:p>
            <w:pPr>
              <w:rPr>
                <w:rFonts w:hint="default"/>
                <w:sz w:val="28"/>
                <w:szCs w:val="28"/>
                <w:vertAlign w:val="baseline"/>
                <w:lang w:val="en-AU" w:eastAsia="zh-CN"/>
              </w:rPr>
            </w:pPr>
            <w:r>
              <w:rPr>
                <w:rFonts w:ascii="Century Schoolbook" w:hAnsi="Century Schoolbook"/>
                <w:color w:val="auto"/>
              </w:rPr>
              <w:t>Description</w:t>
            </w:r>
          </w:p>
        </w:tc>
        <w:tc>
          <w:tcPr>
            <w:tcW w:w="1217" w:type="dxa"/>
          </w:tcPr>
          <w:p>
            <w:pPr>
              <w:rPr>
                <w:rFonts w:hint="default"/>
                <w:sz w:val="28"/>
                <w:szCs w:val="28"/>
                <w:vertAlign w:val="baseline"/>
                <w:lang w:val="en-AU" w:eastAsia="zh-CN"/>
              </w:rPr>
            </w:pPr>
            <w:r>
              <w:rPr>
                <w:rFonts w:ascii="Century Schoolbook" w:hAnsi="Century Schoolbook"/>
                <w:color w:val="auto"/>
              </w:rPr>
              <w:t>Frequency</w:t>
            </w:r>
          </w:p>
        </w:tc>
        <w:tc>
          <w:tcPr>
            <w:tcW w:w="1217" w:type="dxa"/>
          </w:tcPr>
          <w:p>
            <w:pPr>
              <w:rPr>
                <w:rFonts w:hint="default"/>
                <w:sz w:val="28"/>
                <w:szCs w:val="28"/>
                <w:vertAlign w:val="baseline"/>
                <w:lang w:val="en-AU" w:eastAsia="zh-CN"/>
              </w:rPr>
            </w:pPr>
            <w:r>
              <w:rPr>
                <w:rFonts w:ascii="Century Schoolbook" w:hAnsi="Century Schoolbook"/>
                <w:color w:val="auto"/>
              </w:rPr>
              <w:t>Format</w:t>
            </w:r>
          </w:p>
        </w:tc>
        <w:tc>
          <w:tcPr>
            <w:tcW w:w="1218" w:type="dxa"/>
          </w:tcPr>
          <w:p>
            <w:pPr>
              <w:rPr>
                <w:rFonts w:hint="default"/>
                <w:sz w:val="28"/>
                <w:szCs w:val="28"/>
                <w:vertAlign w:val="baseline"/>
                <w:lang w:val="en-AU" w:eastAsia="zh-CN"/>
              </w:rPr>
            </w:pPr>
            <w:r>
              <w:rPr>
                <w:rFonts w:ascii="Century Schoolbook" w:hAnsi="Century Schoolbook"/>
                <w:color w:val="auto"/>
              </w:rPr>
              <w:t>Participants/ Distribution</w:t>
            </w:r>
          </w:p>
        </w:tc>
        <w:tc>
          <w:tcPr>
            <w:tcW w:w="1218" w:type="dxa"/>
          </w:tcPr>
          <w:p>
            <w:pPr>
              <w:rPr>
                <w:rFonts w:hint="default"/>
                <w:sz w:val="28"/>
                <w:szCs w:val="28"/>
                <w:vertAlign w:val="baseline"/>
                <w:lang w:val="en-AU" w:eastAsia="zh-CN"/>
              </w:rPr>
            </w:pPr>
            <w:r>
              <w:rPr>
                <w:rFonts w:ascii="Century Schoolbook" w:hAnsi="Century Schoolbook"/>
                <w:color w:val="auto"/>
              </w:rPr>
              <w:t>Deliverable</w:t>
            </w:r>
          </w:p>
        </w:tc>
        <w:tc>
          <w:tcPr>
            <w:tcW w:w="1218" w:type="dxa"/>
          </w:tcPr>
          <w:p>
            <w:pPr>
              <w:rPr>
                <w:rFonts w:hint="default"/>
                <w:sz w:val="28"/>
                <w:szCs w:val="28"/>
                <w:vertAlign w:val="baseline"/>
                <w:lang w:val="en-AU" w:eastAsia="zh-CN"/>
              </w:rPr>
            </w:pPr>
            <w:r>
              <w:rPr>
                <w:rFonts w:ascii="Century Schoolbook" w:hAnsi="Century Schoolbook"/>
                <w:color w:val="auto"/>
              </w:rPr>
              <w:t>Owner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42" w:hRule="atLeast"/>
        </w:trPr>
        <w:tc>
          <w:tcPr>
            <w:tcW w:w="1217" w:type="dxa"/>
          </w:tcPr>
          <w:p>
            <w:pPr>
              <w:rPr>
                <w:rFonts w:hint="default"/>
                <w:sz w:val="28"/>
                <w:szCs w:val="28"/>
                <w:vertAlign w:val="baseline"/>
                <w:lang w:val="en-AU" w:eastAsia="zh-CN"/>
              </w:rPr>
            </w:pPr>
            <w:r>
              <w:rPr>
                <w:rFonts w:ascii="Century Schoolbook" w:hAnsi="Century Schoolbook" w:eastAsia="Arial" w:cs="Arial"/>
                <w:color w:val="auto"/>
              </w:rPr>
              <w:t>Weekly Project Team Meeting</w:t>
            </w:r>
          </w:p>
        </w:tc>
        <w:tc>
          <w:tcPr>
            <w:tcW w:w="1217" w:type="dxa"/>
          </w:tcPr>
          <w:p>
            <w:pPr>
              <w:rPr>
                <w:rFonts w:hint="default"/>
                <w:sz w:val="28"/>
                <w:szCs w:val="28"/>
                <w:vertAlign w:val="baseline"/>
                <w:lang w:val="en-AU" w:eastAsia="zh-CN"/>
              </w:rPr>
            </w:pPr>
            <w:r>
              <w:rPr>
                <w:rFonts w:hint="default"/>
                <w:sz w:val="28"/>
                <w:szCs w:val="28"/>
                <w:vertAlign w:val="baseline"/>
                <w:lang w:val="en-AU" w:eastAsia="zh-CN"/>
              </w:rPr>
              <w:t>review action register and status</w:t>
            </w:r>
          </w:p>
        </w:tc>
        <w:tc>
          <w:tcPr>
            <w:tcW w:w="1217" w:type="dxa"/>
          </w:tcPr>
          <w:p>
            <w:pPr>
              <w:rPr>
                <w:rFonts w:hint="default"/>
                <w:sz w:val="28"/>
                <w:szCs w:val="28"/>
                <w:vertAlign w:val="baseline"/>
                <w:lang w:val="en-AU" w:eastAsia="zh-CN"/>
              </w:rPr>
            </w:pPr>
            <w:r>
              <w:rPr>
                <w:rFonts w:hint="default"/>
                <w:sz w:val="28"/>
                <w:szCs w:val="28"/>
                <w:vertAlign w:val="baseline"/>
                <w:lang w:val="en-AU" w:eastAsia="zh-CN"/>
              </w:rPr>
              <w:t>weekly</w:t>
            </w:r>
          </w:p>
        </w:tc>
        <w:tc>
          <w:tcPr>
            <w:tcW w:w="1217" w:type="dxa"/>
          </w:tcPr>
          <w:p>
            <w:pPr>
              <w:rPr>
                <w:rFonts w:hint="default"/>
                <w:sz w:val="28"/>
                <w:szCs w:val="28"/>
                <w:vertAlign w:val="baseline"/>
                <w:lang w:val="en-AU" w:eastAsia="zh-CN"/>
              </w:rPr>
            </w:pPr>
            <w:r>
              <w:rPr>
                <w:rFonts w:hint="default"/>
                <w:sz w:val="28"/>
                <w:szCs w:val="28"/>
                <w:vertAlign w:val="baseline"/>
                <w:lang w:val="en-AU" w:eastAsia="zh-CN"/>
              </w:rPr>
              <w:t>In person</w:t>
            </w:r>
          </w:p>
        </w:tc>
        <w:tc>
          <w:tcPr>
            <w:tcW w:w="1218" w:type="dxa"/>
          </w:tcPr>
          <w:p>
            <w:pPr>
              <w:rPr>
                <w:rFonts w:hint="default"/>
                <w:sz w:val="28"/>
                <w:szCs w:val="28"/>
                <w:vertAlign w:val="baseline"/>
                <w:lang w:val="en-AU" w:eastAsia="zh-CN"/>
              </w:rPr>
            </w:pPr>
            <w:r>
              <w:rPr>
                <w:rFonts w:ascii="Century Schoolbook" w:hAnsi="Century Schoolbook" w:eastAsia="Arial" w:cs="Arial"/>
                <w:color w:val="auto"/>
              </w:rPr>
              <w:t>Project, Team.</w:t>
            </w:r>
          </w:p>
        </w:tc>
        <w:tc>
          <w:tcPr>
            <w:tcW w:w="1218" w:type="dxa"/>
          </w:tcPr>
          <w:p>
            <w:pPr>
              <w:rPr>
                <w:rFonts w:hint="default"/>
                <w:sz w:val="28"/>
                <w:szCs w:val="28"/>
                <w:vertAlign w:val="baseline"/>
                <w:lang w:val="en-AU" w:eastAsia="zh-CN"/>
              </w:rPr>
            </w:pPr>
            <w:r>
              <w:rPr>
                <w:rFonts w:ascii="Century Schoolbook" w:hAnsi="Century Schoolbook" w:eastAsia="Arial" w:cs="Arial"/>
                <w:color w:val="auto"/>
              </w:rPr>
              <w:t>Updated Action Register</w:t>
            </w:r>
          </w:p>
        </w:tc>
        <w:tc>
          <w:tcPr>
            <w:tcW w:w="1218" w:type="dxa"/>
          </w:tcPr>
          <w:p>
            <w:pPr>
              <w:rPr>
                <w:rFonts w:hint="default"/>
                <w:sz w:val="28"/>
                <w:szCs w:val="28"/>
                <w:vertAlign w:val="baseline"/>
                <w:lang w:val="en-AU" w:eastAsia="zh-CN"/>
              </w:rPr>
            </w:pPr>
            <w:r>
              <w:rPr>
                <w:rFonts w:ascii="Century Schoolbook" w:hAnsi="Century Schoolbook" w:eastAsia="Arial" w:cs="Arial"/>
                <w:color w:val="auto"/>
              </w:rPr>
              <w:t>Project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rPr>
                <w:rFonts w:hint="default"/>
                <w:sz w:val="28"/>
                <w:szCs w:val="28"/>
                <w:vertAlign w:val="baseline"/>
                <w:lang w:val="en-AU" w:eastAsia="zh-CN"/>
              </w:rPr>
            </w:pPr>
            <w:r>
              <w:rPr>
                <w:rFonts w:ascii="Century Schoolbook" w:hAnsi="Century Schoolbook" w:eastAsia="Arial" w:cs="Arial"/>
                <w:color w:val="auto"/>
              </w:rPr>
              <w:t>Weekly Status Report</w:t>
            </w:r>
          </w:p>
        </w:tc>
        <w:tc>
          <w:tcPr>
            <w:tcW w:w="1217" w:type="dxa"/>
          </w:tcPr>
          <w:p>
            <w:pPr>
              <w:rPr>
                <w:rFonts w:hint="default"/>
                <w:sz w:val="28"/>
                <w:szCs w:val="28"/>
                <w:vertAlign w:val="baseline"/>
                <w:lang w:val="en-AU" w:eastAsia="zh-CN"/>
              </w:rPr>
            </w:pPr>
            <w:r>
              <w:rPr>
                <w:rFonts w:ascii="Century Schoolbook" w:hAnsi="Century Schoolbook" w:eastAsia="Arial" w:cs="Arial"/>
                <w:color w:val="auto"/>
              </w:rPr>
              <w:t>Email summary of project status</w:t>
            </w:r>
          </w:p>
        </w:tc>
        <w:tc>
          <w:tcPr>
            <w:tcW w:w="1217" w:type="dxa"/>
          </w:tcPr>
          <w:p>
            <w:pPr>
              <w:rPr>
                <w:rFonts w:hint="default"/>
                <w:sz w:val="28"/>
                <w:szCs w:val="28"/>
                <w:vertAlign w:val="baseline"/>
                <w:lang w:val="en-AU" w:eastAsia="zh-CN"/>
              </w:rPr>
            </w:pPr>
            <w:r>
              <w:rPr>
                <w:rFonts w:hint="default"/>
                <w:sz w:val="28"/>
                <w:szCs w:val="28"/>
                <w:vertAlign w:val="baseline"/>
                <w:lang w:val="en-AU" w:eastAsia="zh-CN"/>
              </w:rPr>
              <w:t>weekly</w:t>
            </w:r>
          </w:p>
        </w:tc>
        <w:tc>
          <w:tcPr>
            <w:tcW w:w="1217" w:type="dxa"/>
          </w:tcPr>
          <w:p>
            <w:pPr>
              <w:rPr>
                <w:rFonts w:hint="default"/>
                <w:sz w:val="28"/>
                <w:szCs w:val="28"/>
                <w:vertAlign w:val="baseline"/>
                <w:lang w:val="en-AU" w:eastAsia="zh-CN"/>
              </w:rPr>
            </w:pPr>
            <w:r>
              <w:rPr>
                <w:rFonts w:hint="default"/>
                <w:sz w:val="28"/>
                <w:szCs w:val="28"/>
                <w:vertAlign w:val="baseline"/>
                <w:lang w:val="en-AU" w:eastAsia="zh-CN"/>
              </w:rPr>
              <w:t>email</w:t>
            </w:r>
          </w:p>
        </w:tc>
        <w:tc>
          <w:tcPr>
            <w:tcW w:w="1218" w:type="dxa"/>
          </w:tcPr>
          <w:p>
            <w:pPr>
              <w:rPr>
                <w:rFonts w:hint="default"/>
                <w:sz w:val="28"/>
                <w:szCs w:val="28"/>
                <w:vertAlign w:val="baseline"/>
                <w:lang w:val="en-AU" w:eastAsia="zh-CN"/>
              </w:rPr>
            </w:pPr>
            <w:r>
              <w:rPr>
                <w:rFonts w:ascii="Century Schoolbook" w:hAnsi="Century Schoolbook" w:eastAsia="Arial" w:cs="Arial"/>
                <w:color w:val="auto"/>
              </w:rPr>
              <w:t>Project, Team.</w:t>
            </w:r>
          </w:p>
        </w:tc>
        <w:tc>
          <w:tcPr>
            <w:tcW w:w="1218" w:type="dxa"/>
          </w:tcPr>
          <w:p>
            <w:pPr>
              <w:rPr>
                <w:rFonts w:hint="default"/>
                <w:sz w:val="28"/>
                <w:szCs w:val="28"/>
                <w:vertAlign w:val="baseline"/>
                <w:lang w:val="en-AU" w:eastAsia="zh-CN"/>
              </w:rPr>
            </w:pPr>
            <w:r>
              <w:rPr>
                <w:rFonts w:ascii="Century Schoolbook" w:hAnsi="Century Schoolbook" w:eastAsia="Arial" w:cs="Arial"/>
                <w:color w:val="auto"/>
              </w:rPr>
              <w:t>Status Report</w:t>
            </w:r>
          </w:p>
        </w:tc>
        <w:tc>
          <w:tcPr>
            <w:tcW w:w="1218" w:type="dxa"/>
          </w:tcPr>
          <w:p>
            <w:pPr>
              <w:rPr>
                <w:rFonts w:hint="default"/>
                <w:sz w:val="28"/>
                <w:szCs w:val="28"/>
                <w:vertAlign w:val="baseline"/>
                <w:lang w:val="en-AU" w:eastAsia="zh-CN"/>
              </w:rPr>
            </w:pPr>
            <w:r>
              <w:rPr>
                <w:rFonts w:ascii="Century Schoolbook" w:hAnsi="Century Schoolbook" w:eastAsia="Arial" w:cs="Arial"/>
                <w:color w:val="auto"/>
              </w:rPr>
              <w:t>Project Manager</w:t>
            </w:r>
          </w:p>
        </w:tc>
      </w:tr>
    </w:tbl>
    <w:p>
      <w:pPr>
        <w:rPr>
          <w:rFonts w:hint="default"/>
          <w:sz w:val="28"/>
          <w:szCs w:val="28"/>
          <w:lang w:val="en-AU" w:eastAsia="zh-CN"/>
        </w:rPr>
      </w:pPr>
      <w:r>
        <w:rPr>
          <w:rFonts w:hint="default"/>
          <w:sz w:val="28"/>
          <w:szCs w:val="28"/>
          <w:lang w:val="en-AU" w:eastAsia="zh-CN"/>
        </w:rPr>
        <w:t xml:space="preserve">  </w:t>
      </w:r>
    </w:p>
    <w:p>
      <w:pPr>
        <w:rPr>
          <w:rFonts w:hint="default"/>
          <w:sz w:val="21"/>
          <w:szCs w:val="21"/>
          <w:lang w:val="en-AU" w:eastAsia="zh-CN"/>
        </w:rPr>
      </w:pPr>
      <w:r>
        <w:rPr>
          <w:rFonts w:hint="eastAsia"/>
          <w:sz w:val="21"/>
          <w:szCs w:val="21"/>
          <w:lang w:val="en-AU" w:eastAsia="zh-CN"/>
        </w:rPr>
        <w:t>Project team directory for all communications</w:t>
      </w:r>
      <w:r>
        <w:rPr>
          <w:rFonts w:hint="default"/>
          <w:sz w:val="21"/>
          <w:szCs w:val="21"/>
          <w:lang w:val="en-AU" w:eastAsia="zh-CN"/>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1"/>
                <w:szCs w:val="21"/>
                <w:vertAlign w:val="baseline"/>
                <w:lang w:val="en-AU" w:eastAsia="zh-CN"/>
              </w:rPr>
            </w:pPr>
            <w:r>
              <w:rPr>
                <w:rFonts w:hint="default"/>
                <w:sz w:val="21"/>
                <w:szCs w:val="21"/>
                <w:lang w:val="en-AU" w:eastAsia="zh-CN"/>
              </w:rPr>
              <w:t>Name</w:t>
            </w:r>
          </w:p>
        </w:tc>
        <w:tc>
          <w:tcPr>
            <w:tcW w:w="2841" w:type="dxa"/>
          </w:tcPr>
          <w:p>
            <w:pPr>
              <w:rPr>
                <w:rFonts w:hint="eastAsia"/>
                <w:sz w:val="21"/>
                <w:szCs w:val="21"/>
                <w:vertAlign w:val="baseline"/>
                <w:lang w:val="en-AU" w:eastAsia="zh-CN"/>
              </w:rPr>
            </w:pPr>
            <w:r>
              <w:rPr>
                <w:rFonts w:hint="default"/>
                <w:sz w:val="21"/>
                <w:szCs w:val="21"/>
                <w:vertAlign w:val="baseline"/>
                <w:lang w:val="en-AU" w:eastAsia="zh-CN"/>
              </w:rPr>
              <w:t>Title</w:t>
            </w:r>
          </w:p>
        </w:tc>
        <w:tc>
          <w:tcPr>
            <w:tcW w:w="2841" w:type="dxa"/>
          </w:tcPr>
          <w:p>
            <w:pPr>
              <w:rPr>
                <w:rFonts w:hint="eastAsia"/>
                <w:sz w:val="21"/>
                <w:szCs w:val="21"/>
                <w:vertAlign w:val="baseline"/>
                <w:lang w:val="en-AU" w:eastAsia="zh-CN"/>
              </w:rPr>
            </w:pPr>
            <w:r>
              <w:rPr>
                <w:rFonts w:hint="default"/>
                <w:sz w:val="21"/>
                <w:szCs w:val="21"/>
                <w:vertAlign w:val="baseline"/>
                <w:lang w:val="en-AU" w:eastAsia="zh-CN"/>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1"/>
                <w:szCs w:val="21"/>
                <w:vertAlign w:val="baseline"/>
                <w:lang w:val="en-AU" w:eastAsia="zh-CN"/>
              </w:rPr>
            </w:pPr>
          </w:p>
        </w:tc>
        <w:tc>
          <w:tcPr>
            <w:tcW w:w="2841" w:type="dxa"/>
          </w:tcPr>
          <w:p>
            <w:pPr>
              <w:rPr>
                <w:rFonts w:hint="eastAsia"/>
                <w:sz w:val="21"/>
                <w:szCs w:val="21"/>
                <w:vertAlign w:val="baseline"/>
                <w:lang w:val="en-AU" w:eastAsia="zh-CN"/>
              </w:rPr>
            </w:pPr>
          </w:p>
        </w:tc>
        <w:tc>
          <w:tcPr>
            <w:tcW w:w="2841" w:type="dxa"/>
          </w:tcPr>
          <w:p>
            <w:pPr>
              <w:rPr>
                <w:rFonts w:hint="eastAsia"/>
                <w:sz w:val="21"/>
                <w:szCs w:val="21"/>
                <w:vertAlign w:val="baseline"/>
                <w:lang w:val="en-AU"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1"/>
                <w:szCs w:val="21"/>
                <w:vertAlign w:val="baseline"/>
                <w:lang w:val="en-AU" w:eastAsia="zh-CN"/>
              </w:rPr>
            </w:pPr>
          </w:p>
        </w:tc>
        <w:tc>
          <w:tcPr>
            <w:tcW w:w="2841" w:type="dxa"/>
          </w:tcPr>
          <w:p>
            <w:pPr>
              <w:rPr>
                <w:rFonts w:hint="eastAsia"/>
                <w:sz w:val="21"/>
                <w:szCs w:val="21"/>
                <w:vertAlign w:val="baseline"/>
                <w:lang w:val="en-AU" w:eastAsia="zh-CN"/>
              </w:rPr>
            </w:pPr>
          </w:p>
        </w:tc>
        <w:tc>
          <w:tcPr>
            <w:tcW w:w="2841" w:type="dxa"/>
          </w:tcPr>
          <w:p>
            <w:pPr>
              <w:rPr>
                <w:rFonts w:hint="eastAsia"/>
                <w:sz w:val="21"/>
                <w:szCs w:val="21"/>
                <w:vertAlign w:val="baseline"/>
                <w:lang w:val="en-AU"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1"/>
                <w:szCs w:val="21"/>
                <w:vertAlign w:val="baseline"/>
                <w:lang w:val="en-AU" w:eastAsia="zh-CN"/>
              </w:rPr>
            </w:pPr>
          </w:p>
        </w:tc>
        <w:tc>
          <w:tcPr>
            <w:tcW w:w="2841" w:type="dxa"/>
          </w:tcPr>
          <w:p>
            <w:pPr>
              <w:rPr>
                <w:rFonts w:hint="eastAsia"/>
                <w:sz w:val="21"/>
                <w:szCs w:val="21"/>
                <w:vertAlign w:val="baseline"/>
                <w:lang w:val="en-AU" w:eastAsia="zh-CN"/>
              </w:rPr>
            </w:pPr>
          </w:p>
        </w:tc>
        <w:tc>
          <w:tcPr>
            <w:tcW w:w="2841" w:type="dxa"/>
          </w:tcPr>
          <w:p>
            <w:pPr>
              <w:rPr>
                <w:rFonts w:hint="eastAsia"/>
                <w:sz w:val="21"/>
                <w:szCs w:val="21"/>
                <w:vertAlign w:val="baseline"/>
                <w:lang w:val="en-AU"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sz w:val="21"/>
                <w:szCs w:val="21"/>
                <w:vertAlign w:val="baseline"/>
                <w:lang w:val="en-AU" w:eastAsia="zh-CN"/>
              </w:rPr>
            </w:pPr>
            <w:r>
              <w:rPr>
                <w:rFonts w:hint="default"/>
                <w:sz w:val="21"/>
                <w:szCs w:val="21"/>
                <w:vertAlign w:val="baseline"/>
                <w:lang w:val="en-AU" w:eastAsia="zh-CN"/>
              </w:rPr>
              <w:t>FAN PENG</w:t>
            </w:r>
          </w:p>
        </w:tc>
        <w:tc>
          <w:tcPr>
            <w:tcW w:w="2841" w:type="dxa"/>
          </w:tcPr>
          <w:p>
            <w:pPr>
              <w:rPr>
                <w:rFonts w:hint="eastAsia"/>
                <w:sz w:val="21"/>
                <w:szCs w:val="21"/>
                <w:vertAlign w:val="baseline"/>
                <w:lang w:val="en-AU" w:eastAsia="zh-CN"/>
              </w:rPr>
            </w:pPr>
          </w:p>
        </w:tc>
        <w:tc>
          <w:tcPr>
            <w:tcW w:w="2841" w:type="dxa"/>
          </w:tcPr>
          <w:p>
            <w:pPr>
              <w:rPr>
                <w:rFonts w:hint="eastAsia"/>
                <w:sz w:val="21"/>
                <w:szCs w:val="21"/>
                <w:vertAlign w:val="baseline"/>
                <w:lang w:val="en-AU" w:eastAsia="zh-CN"/>
              </w:rPr>
            </w:pPr>
            <w:r>
              <w:rPr>
                <w:rFonts w:hint="default"/>
                <w:sz w:val="21"/>
                <w:szCs w:val="21"/>
                <w:vertAlign w:val="baseline"/>
                <w:lang w:val="en-AU" w:eastAsia="zh-CN"/>
              </w:rPr>
              <w:t>Pf359@uowmail.edu.au</w:t>
            </w:r>
          </w:p>
        </w:tc>
      </w:tr>
    </w:tbl>
    <w:p>
      <w:pPr>
        <w:rPr>
          <w:rFonts w:hint="default"/>
          <w:sz w:val="21"/>
          <w:szCs w:val="21"/>
          <w:lang w:val="en-AU" w:eastAsia="zh-CN"/>
        </w:rPr>
      </w:pPr>
      <w:r>
        <w:rPr>
          <w:rFonts w:hint="default"/>
          <w:sz w:val="21"/>
          <w:szCs w:val="21"/>
          <w:lang w:val="en-AU" w:eastAsia="zh-CN"/>
        </w:rPr>
        <w:t>Communication Conduct:</w:t>
      </w:r>
    </w:p>
    <w:p>
      <w:pPr>
        <w:rPr>
          <w:rFonts w:hint="eastAsia"/>
          <w:sz w:val="21"/>
          <w:szCs w:val="21"/>
          <w:lang w:val="en-AU" w:eastAsia="zh-CN"/>
        </w:rPr>
      </w:pPr>
    </w:p>
    <w:p>
      <w:pPr>
        <w:rPr>
          <w:rFonts w:hint="default"/>
          <w:sz w:val="21"/>
          <w:szCs w:val="21"/>
          <w:lang w:val="en-AU" w:eastAsia="zh-CN"/>
        </w:rPr>
      </w:pPr>
      <w:r>
        <w:rPr>
          <w:rFonts w:hint="default"/>
          <w:sz w:val="21"/>
          <w:szCs w:val="21"/>
          <w:lang w:val="en-AU" w:eastAsia="zh-CN"/>
        </w:rPr>
        <w:t>Meeting:</w:t>
      </w:r>
    </w:p>
    <w:p>
      <w:pPr>
        <w:rPr>
          <w:rFonts w:hint="default"/>
          <w:sz w:val="21"/>
          <w:szCs w:val="21"/>
          <w:lang w:val="en-AU" w:eastAsia="zh-CN"/>
        </w:rPr>
      </w:pPr>
      <w:r>
        <w:rPr>
          <w:rFonts w:hint="default"/>
          <w:sz w:val="21"/>
          <w:szCs w:val="21"/>
          <w:lang w:val="en-AU" w:eastAsia="zh-CN"/>
        </w:rPr>
        <w:t>There are three key elements in meeting. Firstly , every attendee must attend meeting on time. Secondly, After the meeting completed the meeting minutes will be distributed on time(no later than 24 hours). Thirdly,meeting minutes will created in meeting and at the end of the meeting the decided project agenda will be put into meeting minutes.</w:t>
      </w:r>
    </w:p>
    <w:p>
      <w:pPr>
        <w:rPr>
          <w:rFonts w:hint="default"/>
          <w:sz w:val="21"/>
          <w:szCs w:val="21"/>
          <w:lang w:val="en-AU" w:eastAsia="zh-CN"/>
        </w:rPr>
      </w:pPr>
    </w:p>
    <w:p>
      <w:pPr>
        <w:rPr>
          <w:rFonts w:hint="default"/>
          <w:sz w:val="21"/>
          <w:szCs w:val="21"/>
          <w:lang w:val="en-AU" w:eastAsia="zh-CN"/>
        </w:rPr>
      </w:pPr>
      <w:r>
        <w:rPr>
          <w:rFonts w:hint="default"/>
          <w:sz w:val="21"/>
          <w:szCs w:val="21"/>
          <w:lang w:val="en-AU" w:eastAsia="zh-CN"/>
        </w:rPr>
        <w:t>Email:</w:t>
      </w:r>
    </w:p>
    <w:p>
      <w:pPr>
        <w:rPr>
          <w:rFonts w:hint="default"/>
          <w:sz w:val="21"/>
          <w:szCs w:val="21"/>
          <w:lang w:val="en-AU" w:eastAsia="zh-CN"/>
        </w:rPr>
      </w:pPr>
      <w:r>
        <w:rPr>
          <w:rFonts w:hint="default"/>
          <w:sz w:val="21"/>
          <w:szCs w:val="21"/>
          <w:lang w:val="en-AU" w:eastAsia="zh-CN"/>
        </w:rPr>
        <w:t>All the email which related with UOW Event Booking Project should be professional. In addition,these emails should brief and free of errors this is because it can save times to improve efficiency. Email should send to the different members correctly by Communication Matrix. Apart from this, if the email contain issues which can be related project it should provide the background of issues,the advice of how to correct the issues. This will allow group members who influenced by those problems prepare materials and method before next meeting to avoid procrastination of the project process. In the end, the assigned acting project manager should be contain with any emails which contact with UOW Event Booking Project.</w:t>
      </w:r>
    </w:p>
    <w:p>
      <w:pPr>
        <w:rPr>
          <w:rFonts w:hint="default"/>
          <w:sz w:val="21"/>
          <w:szCs w:val="21"/>
          <w:lang w:val="en-AU" w:eastAsia="zh-CN"/>
        </w:rPr>
      </w:pPr>
    </w:p>
    <w:p>
      <w:pPr>
        <w:rPr>
          <w:rFonts w:hint="default"/>
          <w:sz w:val="21"/>
          <w:szCs w:val="21"/>
          <w:lang w:val="en-AU" w:eastAsia="zh-CN"/>
        </w:rPr>
      </w:pPr>
      <w:r>
        <w:rPr>
          <w:rFonts w:hint="default"/>
          <w:sz w:val="21"/>
          <w:szCs w:val="21"/>
          <w:lang w:val="en-AU" w:eastAsia="zh-CN"/>
        </w:rPr>
        <w:t>Informal Communication:</w:t>
      </w:r>
    </w:p>
    <w:p>
      <w:pPr>
        <w:rPr>
          <w:rFonts w:hint="eastAsia" w:eastAsiaTheme="minorEastAsia"/>
          <w:sz w:val="21"/>
          <w:szCs w:val="21"/>
          <w:lang w:val="en-AU" w:eastAsia="zh-CN"/>
        </w:rPr>
      </w:pPr>
      <w:r>
        <w:rPr>
          <w:rFonts w:hint="default"/>
          <w:sz w:val="21"/>
          <w:szCs w:val="21"/>
          <w:lang w:val="en-AU" w:eastAsia="zh-CN"/>
        </w:rPr>
        <w:t xml:space="preserve">While informal communication is necessary for every part of project to arrive items aim, but all the issues,concerns and updates which found </w:t>
      </w:r>
      <w:r>
        <w:rPr>
          <w:rFonts w:hint="eastAsia"/>
          <w:sz w:val="21"/>
          <w:szCs w:val="21"/>
          <w:lang w:val="en-US" w:eastAsia="zh-CN"/>
        </w:rPr>
        <w:t xml:space="preserve">in informal communication </w:t>
      </w:r>
      <w:r>
        <w:rPr>
          <w:rFonts w:hint="default"/>
          <w:sz w:val="21"/>
          <w:szCs w:val="21"/>
          <w:lang w:val="en-AU" w:eastAsia="zh-CN"/>
        </w:rPr>
        <w:t>must</w:t>
      </w:r>
      <w:r>
        <w:rPr>
          <w:rFonts w:hint="eastAsia"/>
          <w:sz w:val="21"/>
          <w:szCs w:val="21"/>
          <w:lang w:val="en-US" w:eastAsia="zh-CN"/>
        </w:rPr>
        <w:t xml:space="preserve"> convey</w:t>
      </w:r>
      <w:r>
        <w:rPr>
          <w:rFonts w:hint="default"/>
          <w:sz w:val="21"/>
          <w:szCs w:val="21"/>
          <w:lang w:val="en-AU" w:eastAsia="zh-CN"/>
        </w:rPr>
        <w:t xml:space="preserve"> to the acting project manager to coordinate members deal these issues. Informal communication channel are WeChat or FaceBook and Google Chrome.</w:t>
      </w:r>
      <w:bookmarkStart w:id="0" w:name="_GoBack"/>
      <w:bookmarkEnd w:id="0"/>
      <w:r>
        <w:rPr>
          <w:rFonts w:hint="default"/>
          <w:sz w:val="21"/>
          <w:szCs w:val="21"/>
          <w:lang w:val="en-AU"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C3726"/>
    <w:rsid w:val="081E0165"/>
    <w:rsid w:val="1BD41E1A"/>
    <w:rsid w:val="3487241A"/>
    <w:rsid w:val="48CC3726"/>
    <w:rsid w:val="4D173DB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703;&#20598;~\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2018-10-11T05:20:00Z</dcterms:created>
  <dc:creator>村口烫头的范师傅</dc:creator>
  <cp:lastModifiedBy>村口烫头的范师傅</cp:lastModifiedBy>
  <dcterms:modified xsi:type="dcterms:W3CDTF">2018-10-11T08:03:47Z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