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6B7280"/>
          <w:sz w:val="18"/>
        </w:rPr>
        <w:t>NIS2 Compliance Toolkit</w:t>
      </w:r>
    </w:p>
    <w:p>
      <w:pPr>
        <w:spacing w:after="0"/>
      </w:pPr>
      <w:r>
        <w:rPr>
          <w:rFonts w:ascii="Calibri" w:hAnsi="Calibri"/>
          <w:b/>
          <w:i w:val="0"/>
          <w:color w:val="1C1C2E"/>
          <w:sz w:val="44"/>
        </w:rPr>
        <w:t>Module 2 — Risico's kennen is risico's beheersen</w:t>
      </w:r>
    </w:p>
    <w:p>
      <w:pPr>
        <w:spacing w:after="40"/>
      </w:pPr>
      <w:r>
        <w:rPr>
          <w:rFonts w:ascii="Calibri" w:hAnsi="Calibri"/>
          <w:b w:val="0"/>
          <w:i/>
          <w:color w:val="14532D"/>
          <w:sz w:val="24"/>
        </w:rPr>
        <w:t>Risicoanalyse &amp; -beoordeling  ·  Identificeer, score en prioriteer uw cyberbeveiligingsrisico's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500"/>
        <w:gridCol w:w="2000"/>
        <w:gridCol w:w="2000"/>
        <w:gridCol w:w="2004"/>
      </w:tblGrid>
      <w:tblGrid>
        <w:gridCol w:w="2126"/>
        <w:gridCol w:w="2126"/>
        <w:gridCol w:w="2126"/>
        <w:gridCol w:w="2126"/>
      </w:tblGrid>
      <w:tr>
        <w:trPr>
          <w:cantSplit w:val="1"/>
          <w:tblHeader/>
        </w:trPr>
        <w:tc>
          <w:tcPr>
            <w:tcW w:type="dxa" w:w="212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50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Bedrijf</w:t>
              <w:br/>
            </w: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{{BEDRIJFSNAAM}}</w:t>
            </w:r>
          </w:p>
        </w:tc>
        <w:tc>
          <w:tcPr>
            <w:tcW w:type="dxa" w:w="212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Versie</w:t>
              <w:br/>
            </w:r>
            <w:r>
              <w:rPr>
                <w:rFonts w:ascii="Calibri" w:hAnsi="Calibri"/>
                <w:b/>
                <w:color w:val="1C1C2E"/>
                <w:sz w:val="20"/>
              </w:rPr>
              <w:t>1.0</w:t>
            </w:r>
          </w:p>
        </w:tc>
        <w:tc>
          <w:tcPr>
            <w:tcW w:type="dxa" w:w="212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Datum</w:t>
              <w:br/>
            </w: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{{DATUM}}</w:t>
            </w:r>
          </w:p>
        </w:tc>
        <w:tc>
          <w:tcPr>
            <w:tcW w:type="dxa" w:w="212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4" w:type="dxa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Status</w:t>
              <w:br/>
            </w:r>
            <w:r>
              <w:rPr>
                <w:rFonts w:ascii="Calibri" w:hAnsi="Calibri"/>
                <w:b/>
                <w:color w:val="1C1C2E"/>
                <w:sz w:val="20"/>
              </w:rPr>
              <w:t>Concept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8504"/>
      </w:tblGrid>
      <w:tblGrid>
        <w:gridCol w:w="8504"/>
      </w:tblGrid>
      <w:tr>
        <w:trPr>
          <w:cantSplit w:val="1"/>
          <w:tblHeader/>
        </w:trPr>
        <w:tc>
          <w:tcPr>
            <w:tcW w:type="dxa" w:w="8504"/>
            <w:tcW w:w="8504" w:type="dxa"/>
            <w:shd w:val="clear" w:color="auto" w:fill="FEF2F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FCA5A5"/>
              <w:bottom w:val="single" w:sz="4" w:space="0" w:color="FCA5A5"/>
              <w:right w:val="single" w:sz="4" w:space="0" w:color="FCA5A5"/>
              <w:left w:val="single" w:sz="12" w:space="0" w:color="DC2626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91B1B"/>
                <w:sz w:val="20"/>
              </w:rPr>
              <w:t xml:space="preserve">Risico:  </w:t>
            </w:r>
            <w:r>
              <w:rPr>
                <w:rFonts w:ascii="Calibri" w:hAnsi="Calibri"/>
                <w:b w:val="0"/>
                <w:i w:val="0"/>
                <w:color w:val="7F1D1D"/>
                <w:sz w:val="20"/>
              </w:rPr>
              <w:t>Organisaties zonder gedocumenteerde risicoanalyse lopen bij een NIS2-audit kans op directe boetes. De toezichthouder verwacht een aantoonbaar en herhaald risicobeoordelingsproces. Dit module levert dat bewijs in ca. 3 uur werktijd.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1 · Doel &amp; Reikwijdte</w:t>
      </w:r>
      <w:r>
        <w:rPr>
          <w:rFonts w:ascii="Calibri" w:hAnsi="Calibri"/>
          <w:color w:val="1D4ED8"/>
          <w:sz w:val="16"/>
        </w:rPr>
        <w:t xml:space="preserve">    NIS2 Art. 21(2)(a)  ·  ISO 27001 Cl. 6.1.2</w:t>
      </w:r>
    </w:p>
    <w:p>
      <w:pPr>
        <w:spacing w:after="120"/>
      </w:pPr>
      <w:r>
        <w:rPr>
          <w:rFonts w:ascii="Calibri" w:hAnsi="Calibri"/>
          <w:b w:val="0"/>
          <w:i w:val="0"/>
          <w:color w:val="374151"/>
          <w:sz w:val="22"/>
        </w:rPr>
        <w:t>Dit module helpt directeuren en IT-verantwoordelijken van Nederlandse MKB-organisaties alle relevante cyberbeveiligingsrisico's te identificeren, te beoordelen op waarschijnlijkheid en impact, en te prioriteren voor behandeling. Het resultaat is een gedocumenteerd risicoregister dat dient als compliance-bewijs en als basis voor alle overige NIS2-modules.</w:t>
      </w:r>
    </w:p>
    <w:p>
      <w:pPr>
        <w:spacing w:after="40"/>
      </w:pPr>
      <w:r>
        <w:rPr>
          <w:rFonts w:ascii="Calibri" w:hAnsi="Calibri"/>
          <w:b/>
          <w:i w:val="0"/>
          <w:color w:val="1C1C2E"/>
          <w:sz w:val="22"/>
        </w:rPr>
        <w:t xml:space="preserve">Reikwijdte: </w:t>
      </w:r>
      <w:r>
        <w:rPr>
          <w:rFonts w:ascii="Calibri" w:hAnsi="Calibri"/>
          <w:b/>
          <w:color w:val="713F12"/>
          <w:sz w:val="22"/>
          <w:highlight w:val="yellow"/>
        </w:rPr>
        <w:t>{{BEDRIJFSNAAM}}</w:t>
      </w:r>
      <w:r>
        <w:rPr>
          <w:rFonts w:ascii="Calibri" w:hAnsi="Calibri"/>
          <w:b w:val="0"/>
          <w:i w:val="0"/>
          <w:color w:val="374151"/>
          <w:sz w:val="22"/>
        </w:rPr>
        <w:t xml:space="preserve"> — alle systemen, processen en gegevens die vallen onder de NIS2-scope zoals vastgesteld in Module 1.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8"/>
        </w:rPr>
        <w:t>⏱  Tijdsinvestering: ca. 3 uur (eerste keer)  ·  Frequentie: jaarlijks + bij elke significante wijziging</w:t>
      </w:r>
    </w:p>
    <w:p>
      <w:pPr>
        <w:spacing w:before="120" w:after="80"/>
      </w:pPr>
      <w:r>
        <w:rPr>
          <w:rFonts w:ascii="Calibri" w:hAnsi="Calibri"/>
          <w:b w:val="0"/>
          <w:i/>
          <w:color w:val="6B7280"/>
          <w:sz w:val="18"/>
        </w:rPr>
        <w:t>ℹ  Geschatte invultijd: ±4–6 uur  |  Inclusief risico-identificatie, scoring en toprisico-formulering</w:t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2 · RACI-Tabel — Rollen &amp; Verantwoordelijkheden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800"/>
        <w:gridCol w:w="1400"/>
        <w:gridCol w:w="1600"/>
        <w:gridCol w:w="1400"/>
        <w:gridCol w:w="1304"/>
      </w:tblGrid>
      <w:tblGrid>
        <w:gridCol w:w="1701"/>
        <w:gridCol w:w="1701"/>
        <w:gridCol w:w="1701"/>
        <w:gridCol w:w="1701"/>
        <w:gridCol w:w="1701"/>
      </w:tblGrid>
      <w:tr>
        <w:trPr>
          <w:cantSplit w:val="1"/>
          <w:tblHeader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Activiteit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Directie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CISO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IT-beheerder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Extern adviseur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Risico-identificatie per afdeling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532D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Risicobeoordeling (score + matrix)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Behandelingsbesluiten vastleggen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532D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1D5DB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Risicoregister bijhouden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1D5DB"/>
                <w:sz w:val="22"/>
              </w:rPr>
              <w:t>I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1D5DB"/>
                <w:sz w:val="22"/>
              </w:rPr>
              <w:t>I</w:t>
            </w:r>
          </w:p>
        </w:tc>
      </w:tr>
      <w:tr>
        <w:trPr>
          <w:cantSplit w:val="1"/>
        </w:trPr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Jaarlijkse herziening risicoanalyse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532D"/>
                <w:sz w:val="22"/>
              </w:rPr>
              <w:t>A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R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D1D5DB"/>
                <w:sz w:val="22"/>
              </w:rPr>
              <w:t>I</w:t>
            </w:r>
          </w:p>
        </w:tc>
        <w:tc>
          <w:tcPr>
            <w:tcW w:type="dxa" w:w="1701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C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B7280"/>
          <w:sz w:val="18"/>
        </w:rPr>
        <w:t>R = Responsible (uitvoerend)  ·  A = Accountable (eindverantwoordelijk)  ·  C = Consulted (geraadpleegd)  ·  I = Informed (geïnformeerd)</w:t>
      </w:r>
    </w:p>
    <w:p>
      <w:pPr>
        <w:spacing w:before="160" w:after="120"/>
      </w:pPr>
      <w:r>
        <w:rPr>
          <w:rFonts w:ascii="Calibri" w:hAnsi="Calibri"/>
          <w:b/>
          <w:i w:val="0"/>
          <w:color w:val="1D4ED8"/>
          <w:sz w:val="20"/>
        </w:rPr>
        <w:t xml:space="preserve">Wanneer is een incident meldplichtig? </w:t>
      </w:r>
      <w:r>
        <w:rPr>
          <w:rFonts w:ascii="Calibri" w:hAnsi="Calibri"/>
          <w:b w:val="0"/>
          <w:i w:val="0"/>
          <w:color w:val="374151"/>
          <w:sz w:val="20"/>
        </w:rPr>
        <w:t>NIS2 / Cyberbeveiligingswet vereist melding bij NCSC als een incident (1) significante operationele verstoring veroorzaakt, (2) aanzienlijke financiële schade (&gt;€X of &gt;Y% omzet) meebrengt, of (3) andere entiteiten treft. Als een risico in dit register een inherente score ≥15 bereikt EN impact op uw primaire dienst heeft, geldt bij optreden de NIS2-meldplicht (art. 23): early warning binnen 24u, melding binnen 72u.</w:t>
      </w: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3 · Risicobeoordelingsmethodiek</w:t>
      </w:r>
      <w:r>
        <w:rPr>
          <w:rFonts w:ascii="Calibri" w:hAnsi="Calibri"/>
          <w:color w:val="1D4ED8"/>
          <w:sz w:val="16"/>
        </w:rPr>
        <w:t xml:space="preserve">    NIS2 Art. 21(2)(a)</w:t>
      </w:r>
    </w:p>
    <w:p>
      <w:pPr>
        <w:spacing w:after="120"/>
        <w:keepNext w:val="1"/>
      </w:pPr>
      <w:r>
        <w:rPr>
          <w:rFonts w:ascii="Calibri" w:hAnsi="Calibri"/>
          <w:b/>
          <w:i w:val="0"/>
          <w:color w:val="1C1C2E"/>
          <w:sz w:val="22"/>
        </w:rPr>
        <w:t>3a · Risico-identificatiecategorieën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1800"/>
        <w:gridCol w:w="5000"/>
        <w:gridCol w:w="1704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Categorie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Voorbeelden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NIS2-relevantie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Technische 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Ongeautoriseerde toegang, malware, ransomware, DDoS, kwetsbare software, misconfiguraties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Hoog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Organisatorische 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Ontbrekend beleid, ongetraind personeel, geen incidentprocedure, gebrekkige toegangscontrole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Hoog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Leveranciersrisico's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Derde partijen met systeemtoegang, cloud providers, IT-beheerders, ketenpartners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Hoog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Fysieke 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Diefstal hardware, brand, overstroming, ongeautoriseerde fysieke toegang tot serverruimte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2400E"/>
                <w:sz w:val="20"/>
              </w:rPr>
              <w:t>Middel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Juridische 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AVG-schendingen, contractbreuk, licentiefouten, meldplicht niet nagekomen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FFBE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2400E"/>
                <w:sz w:val="20"/>
              </w:rPr>
              <w:t>Middel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Continuiteitsrisico's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5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color w:val="374151"/>
                <w:sz w:val="20"/>
              </w:rPr>
              <w:t>Uitval kritieke systemen, ontbrekende back-ups, geen gedocumenteerd herstelplan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704" w:type="dxa"/>
            <w:shd w:val="clear" w:color="auto"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Hoog</w:t>
            </w:r>
          </w:p>
        </w:tc>
      </w:tr>
    </w:tbl>
    <w:p>
      <w:pPr>
        <w:spacing w:before="280" w:after="120"/>
        <w:keepNext w:val="1"/>
      </w:pPr>
      <w:r>
        <w:rPr>
          <w:rFonts w:ascii="Calibri" w:hAnsi="Calibri"/>
          <w:b/>
          <w:i w:val="0"/>
          <w:color w:val="1C1C2E"/>
          <w:sz w:val="22"/>
        </w:rPr>
        <w:t>3b · Risicoscorematrix (Waarschijnlijkheid × Impact)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1600"/>
        <w:gridCol w:w="1381"/>
        <w:gridCol w:w="1381"/>
        <w:gridCol w:w="1381"/>
        <w:gridCol w:w="1381"/>
        <w:gridCol w:w="1380"/>
      </w:tblGrid>
      <w:tblGrid>
        <w:gridCol w:w="1417"/>
        <w:gridCol w:w="1417"/>
        <w:gridCol w:w="1417"/>
        <w:gridCol w:w="1417"/>
        <w:gridCol w:w="1417"/>
        <w:gridCol w:w="1417"/>
      </w:tblGrid>
      <w:tr>
        <w:trPr>
          <w:cantSplit w:val="1"/>
          <w:tblHeader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Impact \ Waarsch.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1 Zelden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2 Onwaarsch.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3 Mogelijk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4 Waarsch.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shd w:val="clear" w:color="auto" w:fill="1C1C2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5 Bijna zeker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5 Catastrofaal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5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10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15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20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25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4 Ernstig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4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8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12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16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20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3 Matig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3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9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12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E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22"/>
              </w:rPr>
              <w:t>15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2 Klein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2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4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6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8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FFBEB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22"/>
              </w:rPr>
              <w:t>10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1 Verwaarloosbaar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1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2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9FAFB"/>
          </w:tcPr>
          <w:p>
            <w:pPr>
              <w:jc w:val="center"/>
            </w:pPr>
            <w:r>
              <w:rPr>
                <w:rFonts w:ascii="Calibri" w:hAnsi="Calibri"/>
                <w:b/>
                <w:color w:val="6B7280"/>
                <w:sz w:val="22"/>
              </w:rPr>
              <w:t>3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1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4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80" w:type="dxa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0FDF4"/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22"/>
              </w:rPr>
              <w:t>5</w:t>
            </w:r>
          </w:p>
        </w:tc>
      </w:tr>
    </w:tbl>
    <w:p>
      <w:pPr>
        <w:spacing w:before="120" w:after="200"/>
      </w:pPr>
      <w:r>
        <w:rPr>
          <w:rFonts w:ascii="Calibri" w:hAnsi="Calibri"/>
          <w:b w:val="0"/>
          <w:i w:val="0"/>
          <w:color w:val="6B7280"/>
          <w:sz w:val="18"/>
        </w:rPr>
        <w:t>🔴 Kritiek (15–25): directe actie   🟠 Hoog (8–14): actie binnen 30 dagen   🟢 Middel (4–7): actie binnen 90 dagen   ⚪ Laag (1–3): accepteren &amp; monitoren</w:t>
      </w:r>
    </w:p>
    <w:p>
      <w:pPr>
        <w:spacing w:before="160" w:after="120"/>
        <w:keepNext w:val="1"/>
      </w:pPr>
      <w:r>
        <w:rPr>
          <w:rFonts w:ascii="Calibri" w:hAnsi="Calibri"/>
          <w:b/>
          <w:i w:val="0"/>
          <w:color w:val="1C1C2E"/>
          <w:sz w:val="22"/>
        </w:rPr>
        <w:t>3c · Risicobereidheid (Risk Appetite)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000"/>
        <w:gridCol w:w="65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Kritiek (score 15–25)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Altijd behandelen — geen acceptatie toegestaan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Hoog (score 8–14)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Behandelplan opstellen, actie binnen 30 dagen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Middel (score 4–7)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5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Behandelen of formeel accepteren met onderbouwing binnen 90 dagen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0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Laag (score 1–3)</w:t>
            </w:r>
          </w:p>
        </w:tc>
        <w:tc>
          <w:tcPr>
            <w:tcW w:type="dxa" w:w="4252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5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Accepteren en jaarlijks herbeoordelen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4 · Beslisboom — Risicoprioritering</w:t>
      </w:r>
      <w:r>
        <w:rPr>
          <w:rFonts w:ascii="Calibri" w:hAnsi="Calibri"/>
          <w:color w:val="1D4ED8"/>
          <w:sz w:val="16"/>
        </w:rPr>
        <w:t xml:space="preserve">    NIS2 Art. 21(2)(a)  ·  ISO 27001 Cl. 6.1.2</w:t>
      </w:r>
    </w:p>
    <w:p>
      <w:pPr>
        <w:spacing w:before="80" w:after="160"/>
      </w:pPr>
      <w:r>
        <w:rPr>
          <w:rFonts w:ascii="Calibri" w:hAnsi="Calibri"/>
          <w:b w:val="0"/>
          <w:i/>
          <w:color w:val="6B7280"/>
          <w:sz w:val="18"/>
        </w:rPr>
        <w:t>Gebruik de risicoscorematrix (§3b) om elk geïdentificeerd risico te scoren. Volg daarna V1→V4 om de juiste behandelingsstrategie te bepalen.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80"/>
        <w:gridCol w:w="802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" w:type="dxa"/>
            <w:tcBorders>
              <w:bottom w:val="single" w:sz="6" w:space="0" w:color="E5E7EB"/>
            </w:tcBorders>
            <w:shd w:val="clear" w:color="auto" w:fill="FEF2F2"/>
            <w:tcMar>
              <w:top w:w="120" w:type="dxa"/>
              <w:bottom w:w="120" w:type="dxa"/>
              <w:left w:w="80" w:type="dxa"/>
              <w:right w:w="60" w:type="dxa"/>
            </w:tcMar>
          </w:tcPr>
          <w:p>
            <w:pPr>
              <w:spacing w:after="120"/>
              <w:jc w:val="center"/>
            </w:pPr>
            <w:r>
              <w:rPr>
                <w:rFonts w:ascii="Calibri" w:hAnsi="Calibri"/>
                <w:color w:val="DC2626"/>
                <w:sz w:val="44"/>
              </w:rPr>
              <w:t>■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S≥15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DC2626"/>
                <w:sz w:val="14"/>
              </w:rPr>
              <w:t>Kritiek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024" w:type="dxa"/>
            <w:tcBorders>
              <w:bottom w:val="single" w:sz="6" w:space="0" w:color="E5E7EB"/>
            </w:tcBorders>
            <w:shd w:val="clear" w:color="auto" w:fill="FFFFFF"/>
            <w:tcMar>
              <w:top w:w="120" w:type="dxa"/>
              <w:bottom w:w="100" w:type="dxa"/>
              <w:left w:w="160" w:type="dxa"/>
              <w:right w:w="100" w:type="dxa"/>
            </w:tcMar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C1C2E"/>
                <w:sz w:val="20"/>
              </w:rPr>
              <w:t>Heeft het risico een score van 15 of hoger op de risicoscorematrix?</w:t>
            </w:r>
          </w:p>
          <w:p>
            <w:pPr>
              <w:spacing w:after="80" w:before="0"/>
              <w:shd w:val="clear" w:color="auto" w:fill="F0FDF4"/>
              <w:pBdr>
                <w:left w:val="single" w:sz="14" w:space="6" w:color="16A34A"/>
              </w:pBdr>
              <w:ind w:left="12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  JA  </w:t>
            </w:r>
            <w:r>
              <w:rPr>
                <w:rFonts w:ascii="Calibri" w:hAnsi="Calibri"/>
                <w:color w:val="166534"/>
                <w:sz w:val="18"/>
              </w:rPr>
              <w:t>Directe actie vereist → wijs een eigenaar aan, start behandeling binnen 5 werkdagen, rapporteer aan directie.</w:t>
            </w:r>
          </w:p>
          <w:p>
            <w:pPr>
              <w:spacing w:after="0" w:before="0"/>
              <w:shd w:val="clear" w:color="auto" w:fill="FFFBEB"/>
              <w:pBdr>
                <w:left w:val="single" w:sz="14" w:space="6" w:color="D97706"/>
              </w:pBdr>
              <w:ind w:left="120"/>
            </w:pPr>
            <w:r>
              <w:rPr>
                <w:rFonts w:ascii="Calibri" w:hAnsi="Calibri"/>
                <w:b/>
                <w:color w:val="92400E"/>
                <w:sz w:val="16"/>
              </w:rPr>
              <w:t xml:space="preserve">  NEE</w:t>
            </w:r>
            <w:r>
              <w:rPr>
                <w:rFonts w:ascii="Calibri" w:hAnsi="Calibri"/>
                <w:color w:val="92400E"/>
                <w:sz w:val="18"/>
              </w:rPr>
              <w:t xml:space="preserve">  Score is lager dan 15 → ga naar volgende vraag.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80"/>
        <w:gridCol w:w="802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" w:type="dxa"/>
            <w:tcBorders>
              <w:bottom w:val="single" w:sz="6" w:space="0" w:color="E5E7EB"/>
            </w:tcBorders>
            <w:shd w:val="clear" w:color="auto" w:fill="FFFBEB"/>
            <w:tcMar>
              <w:top w:w="120" w:type="dxa"/>
              <w:bottom w:w="120" w:type="dxa"/>
              <w:left w:w="80" w:type="dxa"/>
              <w:right w:w="60" w:type="dxa"/>
            </w:tcMar>
          </w:tcPr>
          <w:p>
            <w:pPr>
              <w:spacing w:after="120"/>
              <w:jc w:val="center"/>
            </w:pPr>
            <w:r>
              <w:rPr>
                <w:rFonts w:ascii="Calibri" w:hAnsi="Calibri"/>
                <w:color w:val="D97706"/>
                <w:sz w:val="44"/>
              </w:rPr>
              <w:t>◈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D97706"/>
                <w:sz w:val="18"/>
              </w:rPr>
              <w:t>S 8–14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D97706"/>
                <w:sz w:val="14"/>
              </w:rPr>
              <w:t>Hoog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024" w:type="dxa"/>
            <w:tcBorders>
              <w:bottom w:val="single" w:sz="6" w:space="0" w:color="E5E7EB"/>
            </w:tcBorders>
            <w:shd w:val="clear" w:color="auto" w:fill="FFFFFF"/>
            <w:tcMar>
              <w:top w:w="120" w:type="dxa"/>
              <w:bottom w:w="100" w:type="dxa"/>
              <w:left w:w="160" w:type="dxa"/>
              <w:right w:w="100" w:type="dxa"/>
            </w:tcMar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C1C2E"/>
                <w:sz w:val="20"/>
              </w:rPr>
              <w:t>Heeft het risico een score van 8 tot en met 14?</w:t>
            </w:r>
          </w:p>
          <w:p>
            <w:pPr>
              <w:spacing w:after="80" w:before="0"/>
              <w:shd w:val="clear" w:color="auto" w:fill="F0FDF4"/>
              <w:pBdr>
                <w:left w:val="single" w:sz="14" w:space="6" w:color="16A34A"/>
              </w:pBdr>
              <w:ind w:left="12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  JA  </w:t>
            </w:r>
            <w:r>
              <w:rPr>
                <w:rFonts w:ascii="Calibri" w:hAnsi="Calibri"/>
                <w:color w:val="166534"/>
                <w:sz w:val="18"/>
              </w:rPr>
              <w:t>Hoog risico → behandelplan opstellen, actie binnen 30 dagen, voortgang in maandrapportage.</w:t>
            </w:r>
          </w:p>
          <w:p>
            <w:pPr>
              <w:spacing w:after="0" w:before="0"/>
              <w:shd w:val="clear" w:color="auto" w:fill="FFFBEB"/>
              <w:pBdr>
                <w:left w:val="single" w:sz="14" w:space="6" w:color="D97706"/>
              </w:pBdr>
              <w:ind w:left="120"/>
            </w:pPr>
            <w:r>
              <w:rPr>
                <w:rFonts w:ascii="Calibri" w:hAnsi="Calibri"/>
                <w:b/>
                <w:color w:val="92400E"/>
                <w:sz w:val="16"/>
              </w:rPr>
              <w:t xml:space="preserve">  NEE</w:t>
            </w:r>
            <w:r>
              <w:rPr>
                <w:rFonts w:ascii="Calibri" w:hAnsi="Calibri"/>
                <w:color w:val="92400E"/>
                <w:sz w:val="18"/>
              </w:rPr>
              <w:t xml:space="preserve">  Score is lager dan 8 → ga naar volgende vraag.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80"/>
        <w:gridCol w:w="802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" w:type="dxa"/>
            <w:tcBorders>
              <w:bottom w:val="single" w:sz="6" w:space="0" w:color="E5E7EB"/>
            </w:tcBorders>
            <w:shd w:val="clear" w:color="auto" w:fill="F0FDF4"/>
            <w:tcMar>
              <w:top w:w="120" w:type="dxa"/>
              <w:bottom w:w="120" w:type="dxa"/>
              <w:left w:w="80" w:type="dxa"/>
              <w:right w:w="60" w:type="dxa"/>
            </w:tcMar>
          </w:tcPr>
          <w:p>
            <w:pPr>
              <w:spacing w:after="120"/>
              <w:jc w:val="center"/>
            </w:pPr>
            <w:r>
              <w:rPr>
                <w:rFonts w:ascii="Calibri" w:hAnsi="Calibri"/>
                <w:color w:val="15803D"/>
                <w:sz w:val="44"/>
              </w:rPr>
              <w:t>≡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S 4–7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15803D"/>
                <w:sz w:val="14"/>
              </w:rPr>
              <w:t>Middel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024" w:type="dxa"/>
            <w:tcBorders>
              <w:bottom w:val="single" w:sz="6" w:space="0" w:color="E5E7EB"/>
            </w:tcBorders>
            <w:shd w:val="clear" w:color="auto" w:fill="FFFFFF"/>
            <w:tcMar>
              <w:top w:w="120" w:type="dxa"/>
              <w:bottom w:w="100" w:type="dxa"/>
              <w:left w:w="160" w:type="dxa"/>
              <w:right w:w="100" w:type="dxa"/>
            </w:tcMar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C1C2E"/>
                <w:sz w:val="20"/>
              </w:rPr>
              <w:t>Heeft het risico een score van 4 tot en met 7?</w:t>
            </w:r>
          </w:p>
          <w:p>
            <w:pPr>
              <w:spacing w:after="80" w:before="0"/>
              <w:shd w:val="clear" w:color="auto" w:fill="F0FDF4"/>
              <w:pBdr>
                <w:left w:val="single" w:sz="14" w:space="6" w:color="16A34A"/>
              </w:pBdr>
              <w:ind w:left="12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  JA  </w:t>
            </w:r>
            <w:r>
              <w:rPr>
                <w:rFonts w:ascii="Calibri" w:hAnsi="Calibri"/>
                <w:color w:val="166534"/>
                <w:sz w:val="18"/>
              </w:rPr>
              <w:t>Middel risico → opnemen in kwartaalplan, behandelen of formeel accepteren met onderbouwing binnen 90 dagen.</w:t>
            </w:r>
          </w:p>
          <w:p>
            <w:pPr>
              <w:spacing w:after="0" w:before="0"/>
              <w:shd w:val="clear" w:color="auto" w:fill="FFFBEB"/>
              <w:pBdr>
                <w:left w:val="single" w:sz="14" w:space="6" w:color="D97706"/>
              </w:pBdr>
              <w:ind w:left="120"/>
            </w:pPr>
            <w:r>
              <w:rPr>
                <w:rFonts w:ascii="Calibri" w:hAnsi="Calibri"/>
                <w:b/>
                <w:color w:val="92400E"/>
                <w:sz w:val="16"/>
              </w:rPr>
              <w:t xml:space="preserve">  NEE</w:t>
            </w:r>
            <w:r>
              <w:rPr>
                <w:rFonts w:ascii="Calibri" w:hAnsi="Calibri"/>
                <w:color w:val="92400E"/>
                <w:sz w:val="18"/>
              </w:rPr>
              <w:t xml:space="preserve">  Score is 1–3 → ga naar Laag.</w:t>
            </w:r>
          </w:p>
        </w:tc>
      </w:tr>
    </w:tbl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80"/>
        <w:gridCol w:w="802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" w:type="dxa"/>
            <w:tcBorders>
              <w:bottom w:val="single" w:sz="6" w:space="0" w:color="E5E7EB"/>
            </w:tcBorders>
            <w:shd w:val="clear" w:color="auto" w:fill="F9FAFB"/>
            <w:tcMar>
              <w:top w:w="120" w:type="dxa"/>
              <w:bottom w:w="120" w:type="dxa"/>
              <w:left w:w="80" w:type="dxa"/>
              <w:right w:w="60" w:type="dxa"/>
            </w:tcMar>
          </w:tcPr>
          <w:p>
            <w:pPr>
              <w:spacing w:after="120"/>
              <w:jc w:val="center"/>
            </w:pPr>
            <w:r>
              <w:rPr>
                <w:rFonts w:ascii="Calibri" w:hAnsi="Calibri"/>
                <w:color w:val="6B7280"/>
                <w:sz w:val="44"/>
              </w:rPr>
              <w:t>§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S 1–3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6B7280"/>
                <w:sz w:val="14"/>
              </w:rPr>
              <w:t>Laag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024" w:type="dxa"/>
            <w:tcBorders>
              <w:bottom w:val="single" w:sz="6" w:space="0" w:color="E5E7EB"/>
            </w:tcBorders>
            <w:shd w:val="clear" w:color="auto" w:fill="FFFFFF"/>
            <w:tcMar>
              <w:top w:w="120" w:type="dxa"/>
              <w:bottom w:w="100" w:type="dxa"/>
              <w:left w:w="160" w:type="dxa"/>
              <w:right w:w="100" w:type="dxa"/>
            </w:tcMar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C1C2E"/>
                <w:sz w:val="20"/>
              </w:rPr>
              <w:t>Het risico heeft een score van 1 tot en met 3.</w:t>
            </w:r>
          </w:p>
          <w:p>
            <w:pPr>
              <w:spacing w:after="80" w:before="0"/>
              <w:shd w:val="clear" w:color="auto" w:fill="F0FDF4"/>
              <w:pBdr>
                <w:left w:val="single" w:sz="14" w:space="6" w:color="16A34A"/>
              </w:pBdr>
              <w:ind w:left="12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  JA  </w:t>
            </w:r>
            <w:r>
              <w:rPr>
                <w:rFonts w:ascii="Calibri" w:hAnsi="Calibri"/>
                <w:color w:val="166534"/>
                <w:sz w:val="18"/>
              </w:rPr>
              <w:t>Laag risico → formeel accepteren, opnemen in risicoregister, jaarlijks herbeoordelen.</w:t>
            </w:r>
          </w:p>
          <w:p>
            <w:pPr>
              <w:spacing w:after="0" w:before="0"/>
              <w:shd w:val="clear" w:color="auto" w:fill="FFFBEB"/>
              <w:pBdr>
                <w:left w:val="single" w:sz="14" w:space="6" w:color="D97706"/>
              </w:pBdr>
              <w:ind w:left="120"/>
            </w:pPr>
            <w:r>
              <w:rPr>
                <w:rFonts w:ascii="Calibri" w:hAnsi="Calibri"/>
                <w:b/>
                <w:color w:val="92400E"/>
                <w:sz w:val="16"/>
              </w:rPr>
              <w:t xml:space="preserve">  NEE</w:t>
            </w:r>
            <w:r>
              <w:rPr>
                <w:rFonts w:ascii="Calibri" w:hAnsi="Calibri"/>
                <w:color w:val="92400E"/>
                <w:sz w:val="18"/>
              </w:rPr>
              <w:t xml:space="preserve">  Niet van toepassing — elk geïdentificeerd risico heeft een score.</w:t>
            </w:r>
          </w:p>
        </w:tc>
      </w:tr>
    </w:tbl>
    <w:p>
      <w:pPr>
        <w:spacing w:before="0" w:after="80"/>
      </w:pP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5 · Bewaking &amp; Herziening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3500"/>
        <w:gridCol w:w="2700"/>
        <w:gridCol w:w="2304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Activiteit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Frequentie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37415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Eigenaar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Volledige risicoanalyse herzien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Jaarlijks — Q4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{{CISO/IT-BEHEERDER}}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Risicoregister bijwerken na incident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Binnen 5 werkdagen na incident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{{CISO/IT-BEHEERDER}}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Nieuwe risico's beoordelen bij systeemwijziging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Bij elke significante wijziging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{{CISO/IT-BEHEERDER}}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Behandelvoortgang rapporteren aan directie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Maandelijks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{{CISO/IT-BEHEERDER}}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5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Risicobereidheid herijken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7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Jaarlijks of bij strategiewijziging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{{DIRECTEUR}}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6 · Regelgevingsverwijzing &amp; Cross-Framework Mapping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2400"/>
        <w:gridCol w:w="1800"/>
        <w:gridCol w:w="4304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1D4ED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Kader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1D4ED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Referentie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1D4ED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Beschrijving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NIS2 Richtlijn (EU 2022/2555)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21(2)(a)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Risicoanalyse en informatiebeveiligingsbeleid — verplichting tot gedocumenteerd proces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Cyberbeveiligingswet (NL)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Wetsvoorstel 36764, Art. 5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Nederlandse implementatie NIS2 — verwacht Q2 2026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 27001:2022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Clausule 6.1.2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Informatiebeveiligingsrisicobeoordelingsproces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ISO 27005:2022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Volledig document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EFF6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Richtlijn voor informatiebeveiligingsrisicobeheer — aanvullend op ISO 27001</w:t>
            </w:r>
          </w:p>
        </w:tc>
      </w:tr>
      <w:tr>
        <w:trPr>
          <w:cantSplit w:val="1"/>
        </w:trPr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24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AVG / GDPR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800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Art. 32(2)</w:t>
            </w:r>
          </w:p>
        </w:tc>
        <w:tc>
          <w:tcPr>
            <w:tcW w:type="dxa" w:w="2835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4304" w:type="dxa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Risicogebaseerde aanpak voor gegevensbescherming — 91% overlap met NIS2 risicoanalyse</w:t>
            </w:r>
          </w:p>
        </w:tc>
      </w:tr>
    </w:tbl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7 · Ingevuld Voorbeeld — Energiebedrijf Van Dam B.V.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8504"/>
      </w:tblGrid>
      <w:tblGrid>
        <w:gridCol w:w="8504"/>
      </w:tblGrid>
      <w:tr>
        <w:trPr>
          <w:cantSplit w:val="1"/>
          <w:tblHeader/>
        </w:trPr>
        <w:tc>
          <w:tcPr>
            <w:tcW w:type="dxa" w:w="8504"/>
            <w:tcW w:w="8504" w:type="dxa"/>
            <w:shd w:val="clear" w:color="auto" w:fill="FFFB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D97706"/>
              <w:bottom w:val="single" w:sz="6" w:space="0" w:color="D97706"/>
              <w:right w:val="single" w:sz="6" w:space="0" w:color="D97706"/>
              <w:left w:val="single" w:sz="6" w:space="0" w:color="D9770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Bedrijf: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Energiebedrijf Van Dam B.V. — 85 medewerkers, €12,4M omzet, regionale energiedistributie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Scope (M1):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Essen tiële dienstverlener — energiesector, NIS2 verplicht (vastgesteld Module 1)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Risico 1: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Ransomware op SCADA-systemen → W=4, I=5 → Score 20 (KRITIEK) → directe actie vereist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Risico 2: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IT-beheerder derde partij zonder MFA → W=4, I=4 → Score 16 (KRITIEK) → directe actie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Risico 3: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Ontbrekend back-up testproces → W=3, I=4 → Score 12 (HOOG) → actie binnen 30 dagen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Risico 4: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Verouderde firewall firmware → W=3, I=3 → Score 9 (HOOG) → actie binnen 30 dagen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Risico 5: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Geen incidentresponseprocedure → W=2, I=4 → Score 8 (HOOG) → behandelen via Module 5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2400E"/>
                <w:sz w:val="20"/>
              </w:rPr>
              <w:t xml:space="preserve">Conclusie: </w:t>
            </w:r>
            <w:r>
              <w:rPr>
                <w:rFonts w:ascii="Calibri" w:hAnsi="Calibri"/>
                <w:b w:val="0"/>
                <w:i w:val="0"/>
                <w:color w:val="78350F"/>
                <w:sz w:val="20"/>
              </w:rPr>
              <w:t>2 kritieke en 3 hoge risico's geïdentificeerd. Behandelplan opgesteld en voorgelegd aan directie.</w:t>
            </w:r>
          </w:p>
        </w:tc>
      </w:tr>
    </w:tbl>
    <w:p>
      <w:pPr>
        <w:spacing w:before="240" w:after="160"/>
      </w:pPr>
      <w:r>
        <w:rPr>
          <w:rFonts w:ascii="Calibri" w:hAnsi="Calibri"/>
          <w:b/>
          <w:i w:val="0"/>
          <w:color w:val="1D4ED8"/>
          <w:sz w:val="22"/>
        </w:rPr>
        <w:t xml:space="preserve">→ Volgende stap: Module 3 — Beveiligingsmaatregelen — </w:t>
      </w:r>
      <w:r>
        <w:rPr>
          <w:rFonts w:ascii="Calibri" w:hAnsi="Calibri"/>
          <w:b w:val="0"/>
          <w:i w:val="0"/>
          <w:color w:val="374151"/>
          <w:sz w:val="22"/>
        </w:rPr>
        <w:t>Documenteer de technische en organisatorische maatregelen voor uw geïdentificeerde top-risico's.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8504"/>
      </w:tblGrid>
      <w:tblGrid>
        <w:gridCol w:w="8504"/>
      </w:tblGrid>
      <w:tr>
        <w:trPr>
          <w:cantSplit w:val="1"/>
          <w:tblHeader/>
        </w:trPr>
        <w:tc>
          <w:tcPr>
            <w:tcW w:type="dxa" w:w="850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504" w:type="dxa"/>
            <w:shd w:val="clear" w:color="auto" w:fill="1C1C2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OFFICIËLE RISICOANALYSE CONCLUSIE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9CA3AF"/>
                <w:sz w:val="16"/>
              </w:rPr>
              <w:t>Module 2 — Risicoanalyse &amp; -beoordeling  ·  NIS2 Compliance Toolkit  ·  MKBTechGids</w:t>
            </w:r>
          </w:p>
        </w:tc>
      </w:tr>
    </w:tbl>
    <w:p>
      <w:pPr>
        <w:spacing w:after="200"/>
      </w:pP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8 · Risicoregister Samenvatting &amp; Conclusie</w:t>
      </w:r>
    </w:p>
    <w:p>
      <w:pPr>
        <w:spacing w:before="160" w:after="120"/>
        <w:keepNext w:val="1"/>
      </w:pPr>
      <w:r>
        <w:rPr>
          <w:rFonts w:ascii="Calibri" w:hAnsi="Calibri"/>
          <w:b/>
          <w:i w:val="0"/>
          <w:color w:val="1C1C2E"/>
          <w:sz w:val="20"/>
        </w:rPr>
        <w:t>Top-5 geïdentificeerde risico's: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600"/>
        <w:gridCol w:w="3000"/>
        <w:gridCol w:w="1300"/>
        <w:gridCol w:w="1100"/>
        <w:gridCol w:w="900"/>
        <w:gridCol w:w="1604"/>
      </w:tblGrid>
      <w:tblGrid>
        <w:gridCol w:w="1417"/>
        <w:gridCol w:w="1417"/>
        <w:gridCol w:w="1417"/>
        <w:gridCol w:w="1417"/>
        <w:gridCol w:w="1417"/>
        <w:gridCol w:w="1417"/>
      </w:tblGrid>
      <w:tr>
        <w:trPr>
          <w:cantSplit w:val="1"/>
          <w:tblHeader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Nr.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0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Risicogebied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Waarsch. (1-5)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Impact (1-5)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900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3741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Prioriteit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1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0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{{RISICOGEBIED}}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{{W}}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9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{{PRIORITEIT}}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2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0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{{RISICOGEBIED}}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{{W}}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9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{{PRIORITEIT}}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3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0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{{RISICOGEBIED}}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{{W}}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9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{{PRIORITEIT}}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4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0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{{RISICOGEBIED}}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{{W}}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900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{{PRIORITEIT}}</w:t>
            </w:r>
          </w:p>
        </w:tc>
      </w:tr>
      <w:tr>
        <w:trPr>
          <w:cantSplit w:val="1"/>
        </w:trPr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6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5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30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{{RISICOGEBIED}}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3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{{W}}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1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{{I}}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900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{{SCORE}}</w:t>
            </w:r>
          </w:p>
        </w:tc>
        <w:tc>
          <w:tcPr>
            <w:tcW w:type="dxa" w:w="1417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tcW w:w="1604" w:type="dxa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{{PRIORITEIT}}</w:t>
            </w:r>
          </w:p>
        </w:tc>
      </w:tr>
    </w:tbl>
    <w:p>
      <w:pPr>
        <w:spacing w:before="280" w:after="120"/>
        <w:keepNext w:val="1"/>
      </w:pPr>
      <w:r>
        <w:rPr>
          <w:rFonts w:ascii="Calibri" w:hAnsi="Calibri"/>
          <w:b/>
          <w:i w:val="0"/>
          <w:color w:val="1C1C2E"/>
          <w:sz w:val="20"/>
        </w:rPr>
        <w:t>Conclusie risicoanalyse — kruis aan wat van toepassing is:</w:t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800"/>
        <w:gridCol w:w="3704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0" w:type="dxa"/>
            <w:shd w:val="clear" w:color="auto" w:fill="F0FD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6A34A"/>
                <w:sz w:val="20"/>
              </w:rPr>
              <w:t>☐  Alle kritieke risico's (score ≥15) zijn geïdentificeerd en hebben een eigenaar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704" w:type="dxa"/>
            <w:shd w:val="clear" w:color="auto" w:fill="F0FD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16A34A"/>
                <w:sz w:val="18"/>
              </w:rPr>
              <w:t>Directe behandeling gestart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0" w:type="dxa"/>
            <w:shd w:val="clear" w:color="auto" w:fill="F0FD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6A34A"/>
                <w:sz w:val="20"/>
              </w:rPr>
              <w:t>☐  Alle hoge risicos (score 8–14) hebben een behandelplan met deadline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704" w:type="dxa"/>
            <w:shd w:val="clear" w:color="auto" w:fill="F0FD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16A34A"/>
                <w:sz w:val="18"/>
              </w:rPr>
              <w:t>Actie binnen 30 dagen gepland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0" w:type="dxa"/>
            <w:shd w:val="clear" w:color="auto" w:fill="FFFBE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D97706"/>
                <w:sz w:val="20"/>
              </w:rPr>
              <w:t>☐  Middelgrote risico's zijn geaccepteerd of opgenomen in kwartaalplan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704" w:type="dxa"/>
            <w:shd w:val="clear" w:color="auto" w:fill="FFFBE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D97706"/>
                <w:sz w:val="18"/>
              </w:rPr>
              <w:t>Actie binnen 90 dagen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0" w:type="dxa"/>
            <w:shd w:val="clear" w:color="auto" w:fill="FEF2F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DC2626"/>
                <w:sz w:val="20"/>
              </w:rPr>
              <w:t>☐  Risicoregister is nog niet volledig — aanvullende analyse vereist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704" w:type="dxa"/>
            <w:shd w:val="clear" w:color="auto" w:fill="FEF2F2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DC2626"/>
                <w:sz w:val="18"/>
              </w:rPr>
              <w:t>Analyse vervolgen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800" w:type="dxa"/>
            <w:shd w:val="clear" w:color="auto"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6B7280"/>
                <w:sz w:val="20"/>
              </w:rPr>
              <w:t>☐  Lage risico's zijn gedocumenteerd en worden jaarlijks herzien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704" w:type="dxa"/>
            <w:shd w:val="clear" w:color="auto"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6B7280"/>
                <w:sz w:val="18"/>
              </w:rPr>
              <w:t>Jaarlijkse monitoring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D1D5DB"/>
          <w:sz w:val="20"/>
        </w:rPr>
        <w:t>Toelichting: _______________________________________________________________________________________________</w:t>
      </w:r>
    </w:p>
    <w:p>
      <w:pPr>
        <w:spacing w:after="160"/>
      </w:pPr>
      <w:r>
        <w:rPr>
          <w:rFonts w:ascii="Calibri" w:hAnsi="Calibri"/>
          <w:b w:val="0"/>
          <w:i w:val="0"/>
          <w:color w:val="D1D5DB"/>
          <w:sz w:val="20"/>
        </w:rPr>
        <w:t>Toelichting: _______________________________________________________________________________________________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8504"/>
      </w:tblGrid>
      <w:tblGrid>
        <w:gridCol w:w="8504"/>
      </w:tblGrid>
      <w:tr>
        <w:trPr>
          <w:cantSplit w:val="1"/>
          <w:tblHeader/>
        </w:trPr>
        <w:tc>
          <w:tcPr>
            <w:tcW w:type="dxa" w:w="850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8504" w:type="dxa"/>
            <w:shd w:val="clear" w:color="auto" w:fill="1C1C2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6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VERKLARING &amp; ONDERTEKENING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9CA3AF"/>
                <w:sz w:val="16"/>
              </w:rPr>
              <w:t>Risicoanalyse conclusie  ·  Pagina 2 van 2  ·  MKBTechGids</w:t>
            </w:r>
          </w:p>
        </w:tc>
      </w:tr>
    </w:tbl>
    <w:p>
      <w:pPr>
        <w:spacing w:after="280"/>
      </w:pPr>
    </w:p>
    <w:p>
      <w:pPr>
        <w:spacing w:before="280" w:after="120"/>
        <w:keepNext w:val="1"/>
        <w:pBdr>
          <w:left w:val="single" w:sz="18" w:space="4" w:color="1c1c2e"/>
        </w:pBdr>
        <w:shd w:val="clear" w:color="auto" w:fill="F5F5F5"/>
        <w:ind w:left="180"/>
      </w:pPr>
      <w:r>
        <w:rPr>
          <w:rFonts w:ascii="Calibri" w:hAnsi="Calibri"/>
          <w:b/>
          <w:color w:val="1C1C2E"/>
          <w:sz w:val="20"/>
        </w:rPr>
        <w:t>9 · Goedkeuring &amp; Ondertekening — Rechtsgeldig compliance-bewijs</w:t>
      </w:r>
      <w:r>
        <w:rPr>
          <w:rFonts w:ascii="Calibri" w:hAnsi="Calibri"/>
          <w:color w:val="1D4ED8"/>
          <w:sz w:val="16"/>
        </w:rPr>
        <w:t xml:space="preserve">    NIS2 Art. 21(2)(a)  ·  ISO 27001 Cl. 6.1.2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8504"/>
      </w:tblGrid>
      <w:tblGrid>
        <w:gridCol w:w="8504"/>
      </w:tblGrid>
      <w:tr>
        <w:trPr>
          <w:cantSplit w:val="1"/>
          <w:tblHeader/>
        </w:trPr>
        <w:tc>
          <w:tcPr>
            <w:tcW w:type="dxa" w:w="8504"/>
            <w:tcW w:w="8504" w:type="dxa"/>
            <w:shd w:val="clear" w:color="auto" w:fill="F8F9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4" w:space="0" w:color="E0E7FF"/>
              <w:bottom w:val="single" w:sz="4" w:space="0" w:color="E0E7FF"/>
              <w:right w:val="single" w:sz="4" w:space="0" w:color="E0E7FF"/>
              <w:left w:val="single" w:sz="18" w:space="0" w:color="1D4ED8"/>
            </w:tcBorders>
          </w:tcPr>
          <w:p>
            <w:pPr>
              <w:spacing w:after="120"/>
            </w:pPr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 xml:space="preserve">Verklaring: </w:t>
            </w:r>
            <w:r>
              <w:rPr>
                <w:rFonts w:ascii="Calibri" w:hAnsi="Calibri"/>
                <w:b w:val="0"/>
                <w:i w:val="0"/>
                <w:color w:val="374151"/>
                <w:sz w:val="20"/>
              </w:rPr>
              <w:t>Ondergetekenden verklaren hierbij dat de risicoanalyse en de top-5 risico's op pagina 1 naar beste weten juist en volledig zijn, en dat de genoemde behandelingsmaatregelen zijn geaccordeerd. Dit document wordt bewaard als compliance-bewijs conform NIS2 Richtlijn (EU) 2022/2555 Art. 21(2)(a) en de Cyberbeveiligingswet (Wetsvoorstel 36764).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 xml:space="preserve">Referentie: </w:t>
            </w:r>
            <w:r>
              <w:rPr>
                <w:rFonts w:ascii="Calibri" w:hAnsi="Calibri"/>
                <w:b/>
                <w:color w:val="1D4ED8"/>
                <w:sz w:val="16"/>
              </w:rPr>
              <w:t xml:space="preserve">  NIS2 Art. 21(2)(a)  </w:t>
            </w:r>
            <w:r>
              <w:rPr>
                <w:rFonts w:ascii="Calibri" w:hAnsi="Calibri"/>
                <w:b/>
                <w:color w:val="1D4ED8"/>
                <w:sz w:val="16"/>
              </w:rPr>
              <w:t xml:space="preserve">  ISO 27001:2022 Cl. 6.1.2  </w:t>
            </w:r>
          </w:p>
        </w:tc>
      </w:tr>
    </w:tbl>
    <w:p>
      <w:pPr>
        <w:spacing w:after="320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052"/>
        <w:gridCol w:w="4452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052" w:type="dxa"/>
            <w:shd w:val="clear" w:color="auto" w:fill="F9FAFB"/>
            <w:tcMar>
              <w:top w:w="160" w:type="dxa"/>
              <w:bottom w:w="160" w:type="dxa"/>
              <w:left w:w="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Directeur / DGA</w:t>
            </w:r>
          </w:p>
          <w:p>
            <w:pPr>
              <w:spacing w:after="80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DIRECTEUR}}</w:t>
            </w:r>
          </w:p>
          <w:p>
            <w:pPr>
              <w:spacing w:after="80"/>
            </w:pPr>
            <w:r>
              <w:rPr>
                <w:rFonts w:ascii="Calibri" w:hAnsi="Calibri"/>
                <w:color w:val="D1D5DB"/>
                <w:sz w:val="22"/>
              </w:rPr>
              <w:t>____________________________________________</w:t>
            </w:r>
          </w:p>
          <w:p>
            <w:pPr>
              <w:spacing w:after="400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Handtekening</w:t>
            </w:r>
          </w:p>
          <w:p>
            <w:pPr>
              <w:spacing w:after="80"/>
            </w:pPr>
            <w:r>
              <w:rPr>
                <w:rFonts w:ascii="Calibri" w:hAnsi="Calibri"/>
                <w:color w:val="D1D5DB"/>
                <w:sz w:val="22"/>
              </w:rPr>
              <w:t>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Datum (dd-mm-jjjj)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452" w:type="dxa"/>
            <w:shd w:val="clear" w:color="auto" w:fill="F9FAFB"/>
            <w:tcMar>
              <w:top w:w="160" w:type="dxa"/>
              <w:bottom w:w="160" w:type="dxa"/>
              <w:left w:w="160" w:type="dxa"/>
              <w:right w:w="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C1C2E"/>
                <w:sz w:val="20"/>
              </w:rPr>
              <w:t>CISO / IT-verantwoordelijke</w:t>
            </w:r>
          </w:p>
          <w:p>
            <w:pPr>
              <w:spacing w:after="80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{{NAAM CISO}}</w:t>
            </w:r>
          </w:p>
          <w:p>
            <w:pPr>
              <w:spacing w:after="80"/>
            </w:pPr>
            <w:r>
              <w:rPr>
                <w:rFonts w:ascii="Calibri" w:hAnsi="Calibri"/>
                <w:color w:val="D1D5DB"/>
                <w:sz w:val="22"/>
              </w:rPr>
              <w:t>____________________________________________</w:t>
            </w:r>
          </w:p>
          <w:p>
            <w:pPr>
              <w:spacing w:after="400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Handtekening</w:t>
            </w:r>
          </w:p>
          <w:p>
            <w:pPr>
              <w:spacing w:after="80"/>
            </w:pPr>
            <w:r>
              <w:rPr>
                <w:rFonts w:ascii="Calibri" w:hAnsi="Calibri"/>
                <w:color w:val="D1D5DB"/>
                <w:sz w:val="22"/>
              </w:rPr>
              <w:t>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Datum (dd-mm-jjjj)</w:t>
            </w:r>
          </w:p>
        </w:tc>
      </w:tr>
    </w:tbl>
    <w:p>
      <w:pPr>
        <w:spacing w:after="400"/>
      </w:pPr>
    </w:p>
    <w:p>
      <w:pPr>
        <w:spacing w:before="0" w:after="240"/>
        <w:pBdr>
          <w:bottom w:val="single" w:sz="8" w:space="1" w:color="1c1c2e"/>
        </w:pBdr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3000"/>
        <w:gridCol w:w="3000"/>
        <w:gridCol w:w="2504"/>
      </w:tblGrid>
      <w:tblGrid>
        <w:gridCol w:w="2835"/>
        <w:gridCol w:w="2835"/>
        <w:gridCol w:w="2835"/>
      </w:tblGrid>
      <w:tr>
        <w:trPr>
          <w:cantSplit w:val="1"/>
          <w:tblHeader/>
        </w:trPr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000" w:type="dxa"/>
            <w:tcMar>
              <w:top w:w="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Volgende verplichte herziening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{{DATUM VOLGENDE REVIEW}}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3000" w:type="dxa"/>
            <w:tcMar>
              <w:top w:w="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Archief / dossier referentie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{{REFERENTIE}}</w:t>
            </w:r>
          </w:p>
        </w:tc>
        <w:tc>
          <w:tcPr>
            <w:tcW w:type="dxa" w:w="283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2504" w:type="dxa"/>
            <w:tcMar>
              <w:top w:w="0" w:type="dxa"/>
              <w:bottom w:w="0" w:type="dxa"/>
              <w:left w:w="0" w:type="dxa"/>
              <w:right w:w="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Documentbeheer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713F12"/>
                <w:sz w:val="22"/>
                <w:highlight w:val="yellow"/>
              </w:rPr>
              <w:t>{{SYSTEEM/LOCATIE}}</w:t>
            </w:r>
          </w:p>
        </w:tc>
      </w:tr>
    </w:tbl>
    <w:p>
      <w:pPr>
        <w:spacing w:after="160"/>
      </w:pPr>
    </w:p>
    <w:p>
      <w:r>
        <w:rPr>
          <w:rFonts w:ascii="Calibri" w:hAnsi="Calibri"/>
          <w:b/>
          <w:i w:val="0"/>
          <w:color w:val="1C1C2E"/>
          <w:sz w:val="18"/>
        </w:rPr>
        <w:t xml:space="preserve">⚠  </w:t>
      </w:r>
      <w:r>
        <w:rPr>
          <w:rFonts w:ascii="Calibri" w:hAnsi="Calibri"/>
          <w:b w:val="0"/>
          <w:i/>
          <w:color w:val="6B7280"/>
          <w:sz w:val="16"/>
        </w:rPr>
        <w:t>Bewaar het origineel ondertekend exemplaar in uw NIS2-compliance-dossier. Dit document dient jaarlijks herzien te worden of bij elke significante wijziging in systemen, processen of dreigingslandschap.</w:t>
      </w:r>
    </w:p>
    <w:p>
      <w:r>
        <w:br w:type="page"/>
      </w:r>
    </w:p>
    <w:p>
      <w:pPr>
        <w:spacing w:before="0" w:after="0"/>
        <w:pBdr>
          <w:top w:val="single" w:sz="20" w:space="1" w:color="1c1c2e"/>
        </w:pBdr>
      </w:pPr>
    </w:p>
    <w:p>
      <w:pPr>
        <w:spacing w:before="800" w:after="0"/>
        <w:jc w:val="center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686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BTechGids_trim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0"/>
        <w:jc w:val="center"/>
      </w:pPr>
    </w:p>
    <w:p>
      <w:pPr>
        <w:spacing w:before="0" w:after="360"/>
        <w:pBdr>
          <w:bottom w:val="single" w:sz="4" w:space="1" w:color="e5e7eb"/>
        </w:pBdr>
      </w:pPr>
    </w:p>
    <w:p>
      <w:pPr>
        <w:spacing w:before="0" w:after="100"/>
        <w:jc w:val="center"/>
      </w:pPr>
      <w:r>
        <w:rPr>
          <w:rFonts w:ascii="Calibri" w:hAnsi="Calibri"/>
          <w:b w:val="0"/>
          <w:i/>
          <w:color w:val="6B7280"/>
          <w:sz w:val="18"/>
        </w:rPr>
        <w:t>Ontwikkeld en uitgegeven door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1C1C2E"/>
          <w:sz w:val="36"/>
        </w:rPr>
        <w:t>MKBTechGids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14532D"/>
          <w:sz w:val="20"/>
        </w:rPr>
        <w:t>Technologie met vertrouwen</w:t>
      </w:r>
      <w:r>
        <w:rPr>
          <w:rFonts w:ascii="Calibri" w:hAnsi="Calibri"/>
          <w:b w:val="0"/>
          <w:i w:val="0"/>
          <w:color w:val="D1D5DB"/>
          <w:sz w:val="20"/>
        </w:rPr>
        <w:t xml:space="preserve">   ·   </w:t>
      </w:r>
      <w:r>
        <w:rPr>
          <w:rFonts w:ascii="Calibri" w:hAnsi="Calibri"/>
          <w:b w:val="0"/>
          <w:i w:val="0"/>
          <w:color w:val="6B7280"/>
          <w:sz w:val="18"/>
        </w:rPr>
        <w:t xml:space="preserve">onderdeel van </w:t>
      </w:r>
      <w:r>
        <w:rPr>
          <w:rFonts w:ascii="Calibri" w:hAnsi="Calibri"/>
          <w:b/>
          <w:i w:val="0"/>
          <w:color w:val="1C1C2E"/>
          <w:sz w:val="18"/>
        </w:rPr>
        <w:t>TechLeadNL</w:t>
      </w:r>
    </w:p>
    <w:p>
      <w:pPr>
        <w:spacing w:before="400" w:after="0"/>
        <w:jc w:val="center"/>
      </w:pPr>
    </w:p>
    <w:tbl>
      <w:tblPr>
        <w:tblW w:type="auto" w:w="0"/>
        <w:tblLook w:firstColumn="1" w:firstRow="1" w:lastColumn="0" w:lastRow="0" w:noHBand="0" w:noVBand="1" w:val="04A0"/>
        <w:tblW w:w="8504" w:type="dxa"/>
        <w:jc w:val="left"/>
      </w:tblPr>
      <w:tblGrid>
        <w:gridCol w:w="4252"/>
        <w:gridCol w:w="4252"/>
      </w:tblGrid>
      <w:tblGrid>
        <w:gridCol w:w="4252"/>
        <w:gridCol w:w="4252"/>
      </w:tblGrid>
      <w:tr>
        <w:trPr>
          <w:cantSplit w:val="1"/>
          <w:tblHeader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1C2E"/>
                <w:sz w:val="20"/>
              </w:rPr>
              <w:t>mkbtechgids.nl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1C2E"/>
                <w:sz w:val="20"/>
              </w:rPr>
              <w:t>techleadnl.nl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C1C2E"/>
                <w:sz w:val="18"/>
              </w:rPr>
              <w:t>info@mkbtechgids.nl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C1C2E"/>
                <w:sz w:val="18"/>
              </w:rPr>
              <w:t>Brielle, Zuid-Holland · Nederland</w:t>
            </w:r>
          </w:p>
        </w:tc>
      </w:tr>
      <w:tr>
        <w:trPr>
          <w:cantSplit w:val="1"/>
        </w:trPr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NIS2 Compliance Toolkit · Module 2 — Risicoanalyse · Versie 1.0 · 2026</w:t>
            </w:r>
          </w:p>
        </w:tc>
        <w:tc>
          <w:tcPr>
            <w:tcW w:type="dxa" w:w="425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  <w:tcW w:w="4252" w:type="dxa"/>
            <w:tcMar>
              <w:top w:w="35" w:type="dxa"/>
              <w:bottom w:w="35" w:type="dxa"/>
              <w:left w:w="80" w:type="dxa"/>
              <w:right w:w="80" w:type="dxa"/>
            </w:tcMar>
          </w:tcPr>
          <w:p/>
        </w:tc>
      </w:tr>
    </w:tbl>
    <w:p>
      <w:pPr>
        <w:spacing w:before="440" w:after="0"/>
        <w:jc w:val="center"/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14532D"/>
          <w:sz w:val="18"/>
        </w:rPr>
        <w:t>✓  Gratis regelgevingsupdates gedurende 12 maanden na aankoop</w:t>
      </w:r>
    </w:p>
    <w:p>
      <w:pPr>
        <w:spacing w:before="0" w:after="560"/>
        <w:jc w:val="center"/>
      </w:pPr>
      <w:r>
        <w:rPr>
          <w:rFonts w:ascii="Calibri" w:hAnsi="Calibri"/>
          <w:b w:val="0"/>
          <w:i w:val="0"/>
          <w:color w:val="D1D5DB"/>
          <w:sz w:val="16"/>
        </w:rPr>
        <w:t>Licentie voor één entiteit  ·  Niet voor doorverkoop of herverspreiding</w:t>
      </w:r>
    </w:p>
    <w:p>
      <w:pPr>
        <w:spacing w:before="0" w:after="160"/>
        <w:pBdr>
          <w:top w:val="single" w:sz="16" w:space="1" w:color="1c1c2e"/>
        </w:pBdr>
      </w:pPr>
    </w:p>
    <w:p>
      <w:pPr>
        <w:spacing w:before="160"/>
        <w:jc w:val="center"/>
      </w:pPr>
      <w:r>
        <w:rPr>
          <w:rFonts w:ascii="Calibri" w:hAnsi="Calibri"/>
          <w:b w:val="0"/>
          <w:i w:val="0"/>
          <w:color w:val="6B7280"/>
          <w:sz w:val="16"/>
        </w:rPr>
        <w:t xml:space="preserve">KVK </w:t>
      </w:r>
      <w:r>
        <w:rPr>
          <w:rFonts w:ascii="Calibri" w:hAnsi="Calibri"/>
          <w:b/>
          <w:i w:val="0"/>
          <w:color w:val="1C1C2E"/>
          <w:sz w:val="16"/>
        </w:rPr>
        <w:t>27348456</w:t>
      </w:r>
      <w:r>
        <w:rPr>
          <w:rFonts w:ascii="Calibri" w:hAnsi="Calibri"/>
          <w:b w:val="0"/>
          <w:i w:val="0"/>
          <w:color w:val="D1D5DB"/>
          <w:sz w:val="16"/>
        </w:rPr>
        <w:t xml:space="preserve">   ·   </w:t>
      </w:r>
      <w:r>
        <w:rPr>
          <w:rFonts w:ascii="Calibri" w:hAnsi="Calibri"/>
          <w:b w:val="0"/>
          <w:i w:val="0"/>
          <w:color w:val="6B7280"/>
          <w:sz w:val="16"/>
        </w:rPr>
        <w:t xml:space="preserve">BTW </w:t>
      </w:r>
      <w:r>
        <w:rPr>
          <w:rFonts w:ascii="Calibri" w:hAnsi="Calibri"/>
          <w:b/>
          <w:i w:val="0"/>
          <w:color w:val="1C1C2E"/>
          <w:sz w:val="16"/>
        </w:rPr>
        <w:t>NL004968309B61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W w:w="8504" w:type="dxa"/>
      <w:jc w:val="left"/>
    </w:tblPr>
    <w:tblGrid>
      <w:gridCol w:w="3000"/>
      <w:gridCol w:w="3000"/>
      <w:gridCol w:w="2504"/>
    </w:tblGrid>
    <w:tblGrid>
      <w:gridCol w:w="3024"/>
      <w:gridCol w:w="3024"/>
      <w:gridCol w:w="3024"/>
    </w:tblGrid>
    <w:tr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3000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left"/>
          </w:pPr>
          <w:r>
            <w:rPr>
              <w:rFonts w:ascii="Calibri" w:hAnsi="Calibri"/>
              <w:color w:val="6B7280"/>
              <w:sz w:val="14"/>
            </w:rPr>
            <w:t>{{BEDRIJFSNAAM}}  ·  Vertrouwelijk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3000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center"/>
          </w:pPr>
          <w:r>
            <w:rPr>
              <w:rFonts w:ascii="Calibri" w:hAnsi="Calibri"/>
              <w:color w:val="1D4ED8"/>
              <w:sz w:val="14"/>
            </w:rPr>
            <w:t>NIS2 Art. 21(2)(a)  ·  ISO 27001 Cl. 6.1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504" w:type="dxa"/>
          <w:shd w:val="clear" w:color="auto" w:fill="F5F5F5"/>
          <w:tcMar>
            <w:top w:w="50" w:type="dxa"/>
            <w:bottom w:w="50" w:type="dxa"/>
            <w:left w:w="100" w:type="dxa"/>
            <w:right w:w="100" w:type="dxa"/>
          </w:tcMar>
        </w:tcPr>
        <w:p>
          <w:pPr>
            <w:jc w:val="right"/>
          </w:pPr>
          <w:r>
            <w:rPr>
              <w:rFonts w:ascii="Calibri" w:hAnsi="Calibri"/>
              <w:color w:val="6B7280"/>
              <w:sz w:val="14"/>
            </w:rPr>
            <w:t xml:space="preserve">v1.0  ·  </w:t>
          </w:r>
          <w:r>
            <w:rPr>
              <w:rFonts w:ascii="Calibri" w:hAnsi="Calibri"/>
              <w:color w:val="6B7280"/>
              <w:sz w:val="14"/>
            </w:rPr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W w:w="8504" w:type="dxa"/>
      <w:jc w:val="left"/>
    </w:tblPr>
    <w:tblGrid>
      <w:gridCol w:w="2200"/>
      <w:gridCol w:w="4100"/>
      <w:gridCol w:w="2204"/>
    </w:tblGrid>
    <w:tblGrid>
      <w:gridCol w:w="3024"/>
      <w:gridCol w:w="3024"/>
      <w:gridCol w:w="3024"/>
    </w:tblGrid>
    <w:tr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200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left"/>
          </w:pPr>
          <w:r>
            <w:rPr>
              <w:rFonts w:ascii="Calibri" w:hAnsi="Calibri"/>
              <w:b/>
              <w:color w:val="1C1C2E"/>
              <w:sz w:val="16"/>
            </w:rPr>
            <w:t>NIS2  ·  M02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4100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center"/>
          </w:pPr>
          <w:r>
            <w:rPr>
              <w:rFonts w:ascii="Calibri" w:hAnsi="Calibri"/>
              <w:color w:val="374151"/>
              <w:sz w:val="16"/>
            </w:rPr>
            <w:t>Module 2 — Risicoanalyse &amp; -beoordeling</w:t>
          </w:r>
        </w:p>
      </w:tc>
      <w:tc>
        <w:tcPr>
          <w:tcW w:type="dxa" w:w="3024"/>
          <w:tcBorders>
            <w:top w:val="none" w:sz="0" w:space="0" w:color="FFFFFF"/>
            <w:bottom w:val="none" w:sz="0" w:space="0" w:color="FFFFFF"/>
            <w:left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cBorders>
          <w:tcW w:w="2204" w:type="dxa"/>
          <w:shd w:val="clear" w:color="auto" w:fill="F5F5F5"/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jc w:val="right"/>
          </w:pPr>
          <w:r>
            <w:rPr>
              <w:rFonts w:ascii="Calibri" w:hAnsi="Calibri"/>
              <w:i/>
              <w:color w:val="6B7280"/>
              <w:sz w:val="14"/>
            </w:rPr>
            <w:t>[ LOGO BEDRIJF ]</w:t>
          </w:r>
        </w:p>
      </w:tc>
    </w:tr>
  </w:tbl>
  <w:p>
    <w:pPr>
      <w:spacing w:before="0" w:after="0"/>
      <w:pBdr>
        <w:bottom w:val="single" w:sz="6" w:space="1" w:color="1c1c2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