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6000"/>
        <w:gridCol w:w="25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6000" w:type="dxa"/>
            <w:shd w:val="clear" w:color="auto" w:fill="1C1C2E"/>
            <w:tcMar>
              <w:top w:w="160" w:type="dxa"/>
              <w:bottom w:w="160" w:type="dxa"/>
              <w:left w:w="20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CA3AF"/>
                <w:sz w:val="18"/>
              </w:rPr>
              <w:t>MODULE 4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Leveranciersbeveiliging</w:t>
            </w:r>
          </w:p>
          <w:p>
            <w:r>
              <w:rPr>
                <w:rFonts w:ascii="Calibri" w:hAnsi="Calibri"/>
                <w:b w:val="0"/>
                <w:i w:val="0"/>
                <w:color w:val="9CA3AF"/>
                <w:sz w:val="18"/>
              </w:rPr>
              <w:t>Toeleveringsketen &amp; derde-partijrisico's  ·  NIS2 Art. 21(2)(d)  ·  ISO 27001 A.5.19–A.5.23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2504" w:type="dxa"/>
            <w:shd w:val="clear" w:color="auto" w:fill="1C1C2E"/>
            <w:tcMar>
              <w:top w:w="160" w:type="dxa"/>
              <w:bottom w:w="160" w:type="dxa"/>
              <w:left w:w="120" w:type="dxa"/>
              <w:right w:w="2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9CA3AF"/>
                <w:sz w:val="20"/>
              </w:rPr>
              <w:t>MKBTechGids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NIS2 Compliance Toolkit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v1.0  ·  2026</w:t>
            </w:r>
          </w:p>
        </w:tc>
      </w:tr>
    </w:tbl>
    <w:p>
      <w:pPr>
        <w:spacing w:before="160" w:after="0"/>
      </w:pP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1 · Doel &amp; Reikwijdte</w:t>
      </w:r>
      <w:r>
        <w:rPr>
          <w:rFonts w:ascii="Calibri" w:hAnsi="Calibri"/>
          <w:color w:val="1D4ED8"/>
          <w:sz w:val="16"/>
        </w:rPr>
        <w:t xml:space="preserve">    NIS2 Art. 21(2)(d)  ·  ISO 27001 Cl. A.5.19, A.5.20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61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Doel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Dit module documenteert hoe uw organisatie de beveiliging van de toeleveringsketen beheert. Het beschrijft de inventarisatie, risicoklassificatie en contractuele beveiligingseisen voor directe leveranciers en dienstverleners — conform NIS2 Art. 21(2)(d). Niet-naleving kan leiden tot boetes tot €10 miljoen of 2% van de wereldwijde jaaromzet.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Reikwijdte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Alle externe partijen die directe toegang hebben tot uw systemen, netwerken, data of kritieke bedrijfsprocessen. Prioriteit: leveranciers die bij uitval of compromittering direct impact hebben op uw NIS2-scope.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Relatie andere modules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Input: Module 1 (scope) + Module 2 (risicoanalyse supply chain) + Module 3 §3b</w:t>
              <w:br/>
              <w:t>Companion: Leveranciersregister XLSX (Register 3)</w:t>
              <w:br/>
              <w:t>Output: Gestructureerd leveranciersrisicodossier voor toezichthouder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Verplichte voorwaarden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☐ Module 1 Zelfevaluatie: VOLTOOID</w:t>
              <w:br/>
              <w:t>☐ Module 2 Risicoanalyse: VOLTOOID (SUP-risico's geïdentificeerd)</w:t>
              <w:br/>
              <w:t>☐ Module 3 Beveiligingsmaatregelen: VOLTOOID</w:t>
              <w:br/>
              <w:t>☐ Lijst van directe leveranciers: BESCHIKBAAR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Geschatte invultijd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±2–3 uur  |  Afhankelijk van aantal leveranciers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Eigenaar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CISO}}  ·  Datum: {{DATUM}}  ·  Versie: 1.0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2 · RACI-tabel — Verantwoordelijkheden</w:t>
      </w:r>
      <w:r>
        <w:rPr>
          <w:rFonts w:ascii="Calibri" w:hAnsi="Calibri"/>
          <w:color w:val="1D4ED8"/>
          <w:sz w:val="16"/>
        </w:rPr>
        <w:t xml:space="preserve">    NIS2 Art. 21(1)  ·  ISO 27001 Cl. A.5.2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3204"/>
        <w:gridCol w:w="1200"/>
        <w:gridCol w:w="1200"/>
        <w:gridCol w:w="1200"/>
        <w:gridCol w:w="17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Activiteit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 / CISO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Inkoop / Legal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Leverancier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Vaststellen leveranciersbeveiligingsbeleid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Leveranciersinventarisatie &amp; classificatie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Uitvoeren leveranciersbeoordeling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Opstellen contractuele beveiligingseisen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Monitoren leveranciersincidenten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B7280"/>
          <w:sz w:val="18"/>
        </w:rPr>
        <w:t>R = Responsible  ·  A = Accountable  ·  C = Consulted  ·  I = Informed</w:t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 · Leveranciersbeheer</w:t>
      </w:r>
      <w:r>
        <w:rPr>
          <w:rFonts w:ascii="Calibri" w:hAnsi="Calibri"/>
          <w:color w:val="1D4ED8"/>
          <w:sz w:val="16"/>
        </w:rPr>
        <w:t xml:space="preserve">    NIS2 Art. 21(2)(d)  ·  ISO 27001 Cl. A.5.19, A.5.21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374151"/>
          <w:sz w:val="22"/>
        </w:rPr>
        <w:t>Leveranciersbeveiliging begint met een volledige inventarisatie en risicoklassificatie. Gebruik het Leveranciersregister XLSX (Register 3) als werkdocument. Dit module beschrijft de methodiek en contractuele eisen.</w:t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3a · Leveranciersclassificatie — Kritikaliteitsniveaus</w:t>
      </w:r>
      <w:r>
        <w:rPr>
          <w:rFonts w:ascii="Calibri" w:hAnsi="Calibri"/>
          <w:color w:val="1D4ED8"/>
          <w:sz w:val="16"/>
        </w:rPr>
        <w:t xml:space="preserve">    NIS2 Art. 21(2)(d)  ·  ISO 27001 Cl. A.5.19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Classificeer elke leverancier op basis van de potentiële impact bij compromittering of uitval. Focus uw beoordelingsinspanning op Kritieke en Belangrijke leveranciers.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1800"/>
        <w:gridCol w:w="2204"/>
        <w:gridCol w:w="2400"/>
        <w:gridCol w:w="2100"/>
      </w:tblGrid>
      <w:tblGrid>
        <w:gridCol w:w="2126"/>
        <w:gridCol w:w="2126"/>
        <w:gridCol w:w="2126"/>
        <w:gridCol w:w="2126"/>
      </w:tblGrid>
      <w:tr>
        <w:trPr>
          <w:cantSplit w:val="1"/>
          <w:tblHeader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5B21B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Niveau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5B21B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Definitie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5B21B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Voorbeelden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100" w:type="dxa"/>
            <w:shd w:val="clear" w:color="auto" w:fill="5B21B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Beoordelingsfrequentie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5F3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B21B6"/>
                <w:sz w:val="20"/>
              </w:rPr>
              <w:t>Kritiek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5F3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Directe toegang tot OT/productiesystemen, of uitval veroorzaakt operationele stilstand. Verwerkt bijzondere persoonsgegevens of kritieke bedrijfsdata.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5F3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MSP · Cloud-provider (AWS/Azure) · ERP-leverancier · Cybersecurity-vendor · OT-fabrikant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100" w:type="dxa"/>
            <w:shd w:val="clear" w:color="auto" w:fill="F5F3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Jaarlijks assessment + continue monitoring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Belangrijk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Toegang tot bedrijfssystemen of medewerkers-/klantdata. Uitval verstoort processen maar geen direct veiligheidsrisico.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SaaS-applicaties (HR, CRM, finance) · Email-provider · Back-up dienst · IT-reseller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1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Jaarlijks vragenlijst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280"/>
                <w:sz w:val="20"/>
              </w:rPr>
              <w:t>Standaard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Beperkte of geen toegang tot systemen. Levert producten of diensten zonder IT-koppeling.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Kantoorartikelen · Facilitaire diensten · Niet-digitale leveranciers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Bij contractverlenging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3b · Kritieke leveranciers — Overzicht</w:t>
      </w:r>
      <w:r>
        <w:rPr>
          <w:rFonts w:ascii="Calibri" w:hAnsi="Calibri"/>
          <w:color w:val="1D4ED8"/>
          <w:sz w:val="16"/>
        </w:rPr>
        <w:t xml:space="preserve">    NIS2 Art. 21(2)(d)  ·  ISO 27001 Cl. A.5.19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Vul onderstaand overzicht in voor al uw Kritieke en Belangrijke leveranciers. Gebruik het Leveranciersregister XLSX (Register 3) voor het volledige register.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200"/>
        <w:gridCol w:w="1400"/>
        <w:gridCol w:w="1404"/>
        <w:gridCol w:w="1800"/>
        <w:gridCol w:w="17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Leverancier / Dienst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Niveau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Toegang tot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27001 / certificaat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Beoordeling status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{{Kritiek / Belangrijk / Standaard}}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{{Uitgevoerd / Gepland / Achterstallig}}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{{Kritiek / Belangrijk / Standaard}}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{{Uitgevoerd / Gepland / Achterstallig}}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{{Kritiek / Belangrijk / Standaard}}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{{Uitgevoerd / Gepland / Achterstallig}}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{{Kritiek / Belangrijk / Standaard}}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{{Uitgevoerd / Gepland / Achterstallig}}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{{Kritiek / Belangrijk / Standaard}}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{{Uitgevoerd / Gepland / Achterstallig}}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3c · Risicobeoordelingscriteria per leverancier</w:t>
      </w:r>
      <w:r>
        <w:rPr>
          <w:rFonts w:ascii="Calibri" w:hAnsi="Calibri"/>
          <w:color w:val="1D4ED8"/>
          <w:sz w:val="16"/>
        </w:rPr>
        <w:t xml:space="preserve">    NIS2 Art. 21(2)(d)  ·  ISO 27001 Cl. A.5.19, A.5.20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Beoordeel elke Kritieke leverancier op de volgende criteria. Scores 1 (laag) – 5 (hoog). Totaalscore &gt; 15 = nader onderzoek vereist.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800"/>
        <w:gridCol w:w="2704"/>
        <w:gridCol w:w="1400"/>
        <w:gridCol w:w="1600"/>
      </w:tblGrid>
      <w:tblGrid>
        <w:gridCol w:w="2126"/>
        <w:gridCol w:w="2126"/>
        <w:gridCol w:w="2126"/>
        <w:gridCol w:w="2126"/>
      </w:tblGrid>
      <w:tr>
        <w:trPr>
          <w:cantSplit w:val="1"/>
          <w:tblHeader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Beoordelingscriterium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Toelichting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Gewicht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 (1–5)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Datasensitiviteit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Welk type data verwerkt de leverancier? Bijzondere persoonsdata, financieel, OT-data?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Hoog (×3)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Toegangsniveau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Niveau van toegang: geen / leesrecht / beheerder / fysieke toegang tot infrastructuur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Hoog (×3)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Operationele afhankelijkheid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Kunnen we functioneren zonder deze leverancier? Is er een fallback of alternatief?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Middel (×2)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Beveiligingsvolwassenheid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 27001 / SOC2 / NIS2-certificering, beveiligingsincidenten, penetratietestrapport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Hoog (×3)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Contractuele volwassenheid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Zijn er adequate AVG-verwerkersovereenkomst, SLA, beveiligingsadditief en auditrechten?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Middel (×2)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Meldplicht-bereidheid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Verplicht leverancier zich tot melding bij incident binnen 24 uur (NIS2-keteneis)?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Hoog (×3)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3d · Contractuele beveiligingseisen (minimumeisen per niveau)</w:t>
      </w:r>
      <w:r>
        <w:rPr>
          <w:rFonts w:ascii="Calibri" w:hAnsi="Calibri"/>
          <w:color w:val="1D4ED8"/>
          <w:sz w:val="16"/>
        </w:rPr>
        <w:t xml:space="preserve">    NIS2 Art. 21(2)(d)  ·  ISO 27001 Cl. A.5.20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Onderstaande eisen gelden als minimum voor nieuwe en verlengende contracten. Kritieke leveranciers dienen aan alle eisen te voldoen vóór contractafsluiting.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3200"/>
        <w:gridCol w:w="1768"/>
        <w:gridCol w:w="1768"/>
        <w:gridCol w:w="1768"/>
      </w:tblGrid>
      <w:tblGrid>
        <w:gridCol w:w="2126"/>
        <w:gridCol w:w="2126"/>
        <w:gridCol w:w="2126"/>
        <w:gridCol w:w="2126"/>
      </w:tblGrid>
      <w:tr>
        <w:trPr>
          <w:cantSplit w:val="1"/>
          <w:tblHeader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Contractuele eis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Kritiek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Belangrijk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Standaard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AVG verwerkersovereenkomst (DPA) ondertekend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 27001 certificering of gelijkwaardig alternatief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○ Gewenst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>— Niet vereist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Incidentmelding binnen 24 uur aan opdrachtgever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○ Gewenst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Auditrecht voor opdrachtgever (jaarlijks of na incident)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○ Gewenst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>— Niet vereist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Subprocessor-melding en toestemming vereist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>— Niet vereist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Toegangsinrekking binnen 24 uur bij einde samenwerking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Penetratietest of vulnerability-rapport (jaarlijks)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○ Gewenst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>— Niet vereist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Business continuity plan beschikbaar op verzoek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○ Gewenst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68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>— Niet vereist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4 · Leveranciersbeoordeling — Proces &amp; Methodiek</w:t>
      </w:r>
      <w:r>
        <w:rPr>
          <w:rFonts w:ascii="Calibri" w:hAnsi="Calibri"/>
          <w:color w:val="1D4ED8"/>
          <w:sz w:val="16"/>
        </w:rPr>
        <w:t xml:space="preserve">    NIS2 Art. 21(2)(d)  ·  ISO 27001 Cl. A.5.19, A.5.22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3504"/>
        <w:gridCol w:w="2600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Processtap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Beschrijving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6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Frequentie / Trigger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1. Inventarisatie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Stel een complete lijst op van alle leveranciers die toegang hebben tot systemen, data of kritieke processen. Gebruik het Leveranciersregister XLSX (Register 3).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6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Jaarlijks + bij nieuwe leverancier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2. Classificatie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Ken kritikaliteitsniveau toe (Kritiek / Belangrijk / Standaard) op basis van de criteria in §3c.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6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Bij inventarisatie + wijziging scope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3. Beoordeling uitvoeren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Stuur beveiligingsvragenlijst, verzamel certificaatbewijzen, beoordeel pentest-rapport. Score op §3c criteria. Kritieke leveranciers: on-site audit indien score &gt;15.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6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Kritiek: jaarlijks | Belangrijk: jaarlijks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4. Risicobehandeling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Stel verbeterplan op voor leveranciers die niet aan minimumeisen voldoen. Bepaal acceptatie-, mitigatie- of beëindigingsstrategie.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6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Na elke beoordeling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5. Contractuele update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Verwerk beveiligingseisen (§3d) in nieuwe contracten en heronderhandel bij verlenging. Documenteer afwijkingen en bijbehorend geaccepteerd risico.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6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Bij contractverlenging + jaarlijks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5 · Bewaking &amp; Herziening</w:t>
      </w:r>
      <w:r>
        <w:rPr>
          <w:rFonts w:ascii="Calibri" w:hAnsi="Calibri"/>
          <w:color w:val="1D4ED8"/>
          <w:sz w:val="16"/>
        </w:rPr>
        <w:t xml:space="preserve">    NIS2 Art. 21(2)(f)  ·  ISO 27001 Cl. 9.1, A.5.22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61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Continue monitoring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Abonneer op NCSC NL beveiligingsadviezen en CVE-feeds voor kritieke leverancierssoftware. Monitor nieuws over leveranciersincidenten (security breach, ransomware, datalek).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 triggers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Significante beveiligingsincident bij leverancier · Fusie of overname leverancier · Wijziging in dienstverlening of toegangsniveau · Negatieve penetratietestresultaten · Verlopen ISO 27001 certificering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Verantwoordelijke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CISO}}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Volgende review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  (maximaal 12 maanden na huidig document)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Documentatiebeheer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Bewaar beoordelingsrapporten, vragenlijsten en certificaten minimaal 3 jaar. Beschikbaar voor toezichthouder op verzoek.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6 · Regelgevingsverwijzing</w:t>
      </w:r>
      <w:r>
        <w:rPr>
          <w:rFonts w:ascii="Calibri" w:hAnsi="Calibri"/>
          <w:color w:val="1D4ED8"/>
          <w:sz w:val="16"/>
        </w:rPr>
        <w:t xml:space="preserve">    NIS2 Art. 21(2)(d)  ·  ISO 27001 Cl. A.5.19–A.5.23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200"/>
        <w:gridCol w:w="3204"/>
        <w:gridCol w:w="3100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Kader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Artikel / Clausule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Relevantie voor dit module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NIS2 / Cyberbeveiligingswet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21(2)(d)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Directe verplichting: beveiliging toeleveringsketen — alle leveranciers die toegang hebben tot systemen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NIS2 / Cyberbeveiligingswet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23 (ketenmelding)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Leveranciers moeten incidents melden aan opdrachtgever om doormelding NCSC te faciliteren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AVG / GDPR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28 (verwerkersovereenkomst)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Contractuele verwerkerseisen voor leveranciers die persoonsgegevens verwerken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ISO/IEC 27001:2022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A.5.19–A.5.23 (leveranciersrelaties)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 controls voor leveranciersselectie, overeenkomsten, monitoring en service change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7 · Ingevuld voorbeeld — Transportbedrijf Van Dijk Logistics B.V.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Fictief transportbedrijf, 120 medewerkers, logistiek ERP + fleet-managementsysteem. Kritieke leveranciers: cloud ERP-provider, GPS-telematicaprovider, managed IT-dienstverlener.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200"/>
        <w:gridCol w:w="1400"/>
        <w:gridCol w:w="1404"/>
        <w:gridCol w:w="1800"/>
        <w:gridCol w:w="17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Leverancier / Dienst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Niveau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Toegang tot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27001 / cert.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 beoordeling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CloudERP Solutions B.V. (ERP)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5F3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18"/>
              </w:rPr>
              <w:t>Kritiek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ERP, klantdata, financiën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 27001 ✓ (2025)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Beoordeeld 01-2026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FleetTrack Europe (GPS/telematica)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5F3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18"/>
              </w:rPr>
              <w:t>Kritiek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Voertuigdata, routes, OT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SOC 2 Type II ✓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Beoordeeld 03-2026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NetManage IT Services (MSP)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5F3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21B6"/>
                <w:sz w:val="18"/>
              </w:rPr>
              <w:t>Kritiek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Volledige IT-omgeving (admin)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 27001 ✓ (2024)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Gepland Q3-2026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8 · Conclusie — Leveranciersprioriteiten &amp; Actiepunten</w:t>
      </w:r>
      <w:r>
        <w:rPr>
          <w:rFonts w:ascii="Calibri" w:hAnsi="Calibri"/>
          <w:color w:val="1D4ED8"/>
          <w:sz w:val="16"/>
        </w:rPr>
        <w:t xml:space="preserve">    NIS2 Art. 21(2)(d)  ·  ISO 27001 Cl. A.5.19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374151"/>
          <w:sz w:val="22"/>
        </w:rPr>
        <w:t>Samenvatting van de leveranciersbeveiligingsstatus. Vul in op basis van uw ingevulde §3b en §4. Dit overzicht vormt input voor management-rapportage en toezichthouder.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700"/>
        <w:gridCol w:w="2700"/>
        <w:gridCol w:w="1400"/>
        <w:gridCol w:w="1504"/>
        <w:gridCol w:w="22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Leverancier / Actiepunt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Niveau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Deadline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Verantwoordelijke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1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2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3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4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5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 w:val="0"/>
          <w:color w:val="374151"/>
          <w:sz w:val="22"/>
        </w:rPr>
        <w:t>Totaal Kritieke leveranciers: {{X}}  ·  Volledig beoordeeld: {{Y}}  ·  Achterstallige beoordelingen: {{Z}}  ·  Open contractuele acties: {{N}}.</w:t>
      </w:r>
    </w:p>
    <w:p>
      <w:pPr>
        <w:spacing w:before="0" w:after="160"/>
      </w:pPr>
      <w:r>
        <w:rPr>
          <w:rFonts w:ascii="Calibri" w:hAnsi="Calibri"/>
          <w:b w:val="0"/>
          <w:i/>
          <w:color w:val="1D4ED8"/>
          <w:sz w:val="22"/>
        </w:rPr>
        <w:t>→ Volgende stap: Module 5 — Bedrijfscontinuïteit &amp; Herstel — Stel uw BIA, backupstrategie, DRP en crisismanagement op.</w:t>
      </w:r>
    </w:p>
    <w:p>
      <w:pPr>
        <w:spacing w:before="0" w:after="0"/>
      </w:pPr>
      <w:r>
        <w:br w:type="page"/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9 · Verklaring &amp; Ondertekening</w:t>
      </w:r>
      <w:r>
        <w:rPr>
          <w:rFonts w:ascii="Calibri" w:hAnsi="Calibri"/>
          <w:color w:val="1D4ED8"/>
          <w:sz w:val="16"/>
        </w:rPr>
        <w:t xml:space="preserve">    NIS2 Art. 21(1)  ·  ISO 27001 Cl. 5.1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374151"/>
          <w:sz w:val="22"/>
        </w:rPr>
        <w:t>De ondergetekende verklaart dat de in dit document beschreven leveranciersbeveiligingsmaatregelen een accurate weergave vormen van de huidige en geplande stand van implementatie. Dit document is opgesteld als onderdeel van het NIS2 / Cyberbeveiligingswet compliance-programma en is beschikbaar voor inzage door bevoegde toezichthouders.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000"/>
        <w:gridCol w:w="45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Organisatienaam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{{BEDRIJFSNAAM}}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Naam ondertekenaar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DIRECTEUR / CEO}}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Functie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{{FUNCTIE}}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Handtekening &amp; datum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 xml:space="preserve">  </w:t>
              <w:br/>
              <w:t xml:space="preserve">  </w:t>
              <w:br/>
              <w:t>{{HANDTEKENING}}  ·  Datum: {{DATUM}}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B7280"/>
          <w:sz w:val="18"/>
        </w:rPr>
        <w:t>Door ondertekening bevestigt de directie kennis te hebben genomen van dit document en de verantwoordelijkheid te dragen voor de implementatie van het leveranciersbeveiligingsbeleid.</w:t>
      </w:r>
    </w:p>
    <w:p>
      <w:pPr>
        <w:spacing w:before="0" w:after="0"/>
      </w:pPr>
      <w:r>
        <w:br w:type="page"/>
      </w:r>
    </w:p>
    <w:p>
      <w:pPr>
        <w:spacing w:before="0" w:after="0"/>
        <w:pBdr>
          <w:top w:val="single" w:sz="20" w:space="1" w:color="1c1c2e"/>
        </w:pBdr>
      </w:pPr>
    </w:p>
    <w:p>
      <w:pPr>
        <w:spacing w:before="800" w:after="0"/>
        <w:jc w:val="center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6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BTechGids_trim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0"/>
        <w:jc w:val="center"/>
      </w:pPr>
    </w:p>
    <w:p>
      <w:pPr>
        <w:spacing w:before="0" w:after="360"/>
        <w:pBdr>
          <w:bottom w:val="single" w:sz="4" w:space="1" w:color="e5e7eb"/>
        </w:pBdr>
      </w:pPr>
    </w:p>
    <w:p>
      <w:pPr>
        <w:spacing w:before="0" w:after="100"/>
        <w:jc w:val="center"/>
      </w:pPr>
      <w:r>
        <w:rPr>
          <w:rFonts w:ascii="Calibri" w:hAnsi="Calibri"/>
          <w:b w:val="0"/>
          <w:i/>
          <w:color w:val="6B7280"/>
          <w:sz w:val="18"/>
        </w:rPr>
        <w:t>Ontwikkeld en uitgegeven door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1C1C2E"/>
          <w:sz w:val="36"/>
        </w:rPr>
        <w:t>MKBTechGids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14532D"/>
          <w:sz w:val="20"/>
        </w:rPr>
        <w:t>Technologie met vertrouwen</w:t>
      </w:r>
      <w:r>
        <w:rPr>
          <w:rFonts w:ascii="Calibri" w:hAnsi="Calibri"/>
          <w:b w:val="0"/>
          <w:i w:val="0"/>
          <w:color w:val="D1D5DB"/>
          <w:sz w:val="20"/>
        </w:rPr>
        <w:t xml:space="preserve">   ·   </w:t>
      </w:r>
      <w:r>
        <w:rPr>
          <w:rFonts w:ascii="Calibri" w:hAnsi="Calibri"/>
          <w:b w:val="0"/>
          <w:i w:val="0"/>
          <w:color w:val="6B7280"/>
          <w:sz w:val="18"/>
        </w:rPr>
        <w:t xml:space="preserve">onderdeel van </w:t>
      </w:r>
      <w:r>
        <w:rPr>
          <w:rFonts w:ascii="Calibri" w:hAnsi="Calibri"/>
          <w:b/>
          <w:i w:val="0"/>
          <w:color w:val="1C1C2E"/>
          <w:sz w:val="18"/>
        </w:rPr>
        <w:t>TechLeadNL</w:t>
      </w:r>
    </w:p>
    <w:p>
      <w:pPr>
        <w:spacing w:before="400" w:after="0"/>
        <w:jc w:val="center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  <w:jc w:val="center"/>
      </w:tblPr>
      <w:tblGrid>
        <w:gridCol w:w="4252"/>
        <w:gridCol w:w="4252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1C2E"/>
                <w:sz w:val="20"/>
              </w:rPr>
              <w:t>mkbtechgids.nl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1C2E"/>
                <w:sz w:val="20"/>
              </w:rPr>
              <w:t>techleadnl.nl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C1C2E"/>
                <w:sz w:val="18"/>
              </w:rPr>
              <w:t>info@mkbtechgids.nl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C1C2E"/>
                <w:sz w:val="18"/>
              </w:rPr>
              <w:t>Brielle, Zuid-Holland · Nederland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NIS2 Compliance Toolkit · Versie 1.0 · 2026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Module 4 — Leveranciersbeveiliging</w:t>
            </w:r>
          </w:p>
        </w:tc>
      </w:tr>
    </w:tbl>
    <w:p>
      <w:pPr>
        <w:spacing w:before="440" w:after="0"/>
        <w:jc w:val="center"/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14532D"/>
          <w:sz w:val="18"/>
        </w:rPr>
        <w:t>✓  Gratis regelgevingsupdates gedurende 12 maanden na aankoop</w:t>
      </w:r>
    </w:p>
    <w:p>
      <w:pPr>
        <w:spacing w:before="0" w:after="560"/>
        <w:jc w:val="center"/>
      </w:pPr>
      <w:r>
        <w:rPr>
          <w:rFonts w:ascii="Calibri" w:hAnsi="Calibri"/>
          <w:b w:val="0"/>
          <w:i w:val="0"/>
          <w:color w:val="D1D5DB"/>
          <w:sz w:val="16"/>
        </w:rPr>
        <w:t>Licentie voor één entiteit  ·  Niet voor doorverkoop of herverspreiding</w:t>
      </w:r>
    </w:p>
    <w:p>
      <w:pPr>
        <w:spacing w:before="0" w:after="160"/>
        <w:pBdr>
          <w:top w:val="single" w:sz="16" w:space="1" w:color="1c1c2e"/>
        </w:pBdr>
      </w:pPr>
    </w:p>
    <w:p>
      <w:pPr>
        <w:spacing w:before="160" w:after="0"/>
        <w:jc w:val="center"/>
      </w:pPr>
      <w:r>
        <w:rPr>
          <w:rFonts w:ascii="Calibri" w:hAnsi="Calibri"/>
          <w:b w:val="0"/>
          <w:i w:val="0"/>
          <w:color w:val="6B7280"/>
          <w:sz w:val="16"/>
        </w:rPr>
        <w:t xml:space="preserve">KVK </w:t>
      </w:r>
      <w:r>
        <w:rPr>
          <w:rFonts w:ascii="Calibri" w:hAnsi="Calibri"/>
          <w:b/>
          <w:i w:val="0"/>
          <w:color w:val="1C1C2E"/>
          <w:sz w:val="16"/>
        </w:rPr>
        <w:t>27348456</w:t>
      </w:r>
      <w:r>
        <w:rPr>
          <w:rFonts w:ascii="Calibri" w:hAnsi="Calibri"/>
          <w:b w:val="0"/>
          <w:i w:val="0"/>
          <w:color w:val="D1D5DB"/>
          <w:sz w:val="16"/>
        </w:rPr>
        <w:t xml:space="preserve">   ·   </w:t>
      </w:r>
      <w:r>
        <w:rPr>
          <w:rFonts w:ascii="Calibri" w:hAnsi="Calibri"/>
          <w:b w:val="0"/>
          <w:i w:val="0"/>
          <w:color w:val="6B7280"/>
          <w:sz w:val="16"/>
        </w:rPr>
        <w:t xml:space="preserve">BTW </w:t>
      </w:r>
      <w:r>
        <w:rPr>
          <w:rFonts w:ascii="Calibri" w:hAnsi="Calibri"/>
          <w:b/>
          <w:i w:val="0"/>
          <w:color w:val="1C1C2E"/>
          <w:sz w:val="16"/>
        </w:rPr>
        <w:t>NL004968309B61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W w:w="8504" w:type="dxa"/>
      <w:jc w:val="left"/>
    </w:tblPr>
    <w:tblGrid>
      <w:gridCol w:w="3000"/>
      <w:gridCol w:w="3000"/>
      <w:gridCol w:w="2504"/>
    </w:tblGrid>
    <w:tblGrid>
      <w:gridCol w:w="3024"/>
      <w:gridCol w:w="3024"/>
      <w:gridCol w:w="3024"/>
    </w:tblGrid>
    <w:tr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3000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left"/>
          </w:pPr>
          <w:r>
            <w:rPr>
              <w:rFonts w:ascii="Calibri" w:hAnsi="Calibri"/>
              <w:color w:val="6B7280"/>
              <w:sz w:val="14"/>
            </w:rPr>
            <w:t>{{BEDRIJFSNAAM}}  ·  Vertrouwelijk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3000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center"/>
          </w:pPr>
          <w:r>
            <w:rPr>
              <w:rFonts w:ascii="Calibri" w:hAnsi="Calibri"/>
              <w:color w:val="1D4ED8"/>
              <w:sz w:val="14"/>
            </w:rPr>
            <w:t>NIS2 Art. 21(2)(a)  ·  ISO 27001 Cl. 6.1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504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right"/>
          </w:pPr>
          <w:r>
            <w:rPr>
              <w:rFonts w:ascii="Calibri" w:hAnsi="Calibri"/>
              <w:color w:val="6B7280"/>
              <w:sz w:val="14"/>
            </w:rPr>
            <w:t xml:space="preserve">v1.0  ·  </w:t>
          </w:r>
          <w:r>
            <w:rPr>
              <w:rFonts w:ascii="Calibri" w:hAnsi="Calibri"/>
              <w:color w:val="6B7280"/>
              <w:sz w:val="14"/>
            </w:rPr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W w:w="8504" w:type="dxa"/>
      <w:jc w:val="left"/>
    </w:tblPr>
    <w:tblGrid>
      <w:gridCol w:w="2200"/>
      <w:gridCol w:w="4100"/>
      <w:gridCol w:w="2204"/>
    </w:tblGrid>
    <w:tblGrid>
      <w:gridCol w:w="3024"/>
      <w:gridCol w:w="3024"/>
      <w:gridCol w:w="3024"/>
    </w:tblGrid>
    <w:tr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200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left"/>
          </w:pPr>
          <w:r>
            <w:rPr>
              <w:rFonts w:ascii="Calibri" w:hAnsi="Calibri"/>
              <w:b/>
              <w:color w:val="1C1C2E"/>
              <w:sz w:val="16"/>
            </w:rPr>
            <w:t>NIS2  ·  M04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4100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center"/>
          </w:pPr>
          <w:r>
            <w:rPr>
              <w:rFonts w:ascii="Calibri" w:hAnsi="Calibri"/>
              <w:color w:val="374151"/>
              <w:sz w:val="16"/>
            </w:rPr>
            <w:t>Leveranciersbeveiliging — NIS2 Module 4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204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right"/>
          </w:pPr>
          <w:r>
            <w:rPr>
              <w:rFonts w:ascii="Calibri" w:hAnsi="Calibri"/>
              <w:i/>
              <w:color w:val="6B7280"/>
              <w:sz w:val="14"/>
            </w:rPr>
            <w:t>[ LOGO BEDRIJF ]</w:t>
          </w:r>
        </w:p>
      </w:tc>
    </w:tr>
  </w:tbl>
  <w:p>
    <w:pPr>
      <w:spacing w:before="0" w:after="0"/>
      <w:pBdr>
        <w:bottom w:val="single" w:sz="6" w:space="1" w:color="1c1c2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