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2E5090"/>
          <w:sz w:val="56"/>
        </w:rPr>
        <w:t>产品待开发手册</w:t>
      </w:r>
    </w:p>
    <w:p>
      <w:pPr>
        <w:jc w:val="center"/>
      </w:pPr>
      <w:r>
        <w:rPr>
          <w:rFonts w:ascii="Arial" w:hAnsi="Arial"/>
          <w:color w:val="555555"/>
          <w:sz w:val="36"/>
        </w:rPr>
        <w:t>售电公司产品线</w:t>
      </w:r>
    </w:p>
    <w:p>
      <w:pPr>
        <w:jc w:val="center"/>
      </w:pPr>
      <w:r>
        <w:rPr>
          <w:rFonts w:ascii="Arial" w:hAnsi="Arial"/>
          <w:color w:val="888888"/>
          <w:sz w:val="20"/>
        </w:rPr>
        <w:t>更新日期：2026年4月 | 负责人：吴姐</w:t>
      </w:r>
    </w:p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📋 待开发功能模块</w:t>
      </w:r>
    </w:p>
    <w:p>
      <w:pPr>
        <w:pStyle w:val="Heading2"/>
      </w:pPr>
      <w:r>
        <w:rPr>
          <w:b/>
          <w:color w:val="C0392B"/>
          <w:sz w:val="28"/>
        </w:rPr>
        <w:t>🔴 高优先级（已确认客户需求）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3118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1134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P01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轻量化价格预测BI链接</w:t>
            </w:r>
          </w:p>
        </w:tc>
        <w:tc>
          <w:tcPr>
            <w:tcW w:type="dxa" w:w="3118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客户要一个URL就能看预测结果，无需部署</w:t>
            </w:r>
          </w:p>
        </w:tc>
        <w:tc>
          <w:tcPr>
            <w:tcW w:type="dxa" w:w="1134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低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独立可交付</w:t>
            </w:r>
          </w:p>
        </w:tc>
      </w:tr>
      <w:tr>
        <w:tc>
          <w:tcPr>
            <w:tcW w:type="dxa" w:w="850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P02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居间商管理模块（独立版）</w:t>
            </w:r>
          </w:p>
        </w:tc>
        <w:tc>
          <w:tcPr>
            <w:tcW w:type="dxa" w:w="3118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市场上居间商大量存在，有强烈需求</w:t>
            </w:r>
          </w:p>
        </w:tc>
        <w:tc>
          <w:tcPr>
            <w:tcW w:type="dxa" w:w="1134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中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可SaaS或独立部署</w:t>
            </w:r>
          </w:p>
        </w:tc>
      </w:tr>
      <w:tr>
        <w:tc>
          <w:tcPr>
            <w:tcW w:type="dxa" w:w="850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P03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SaaS平台标准版（标准功能包）</w:t>
            </w:r>
          </w:p>
        </w:tc>
        <w:tc>
          <w:tcPr>
            <w:tcW w:type="dxa" w:w="3118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中型售电公司刚需</w:t>
            </w:r>
          </w:p>
        </w:tc>
        <w:tc>
          <w:tcPr>
            <w:tcW w:type="dxa" w:w="1134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高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多租户架构</w:t>
            </w:r>
          </w:p>
        </w:tc>
      </w:tr>
      <w:tr>
        <w:tc>
          <w:tcPr>
            <w:tcW w:type="dxa" w:w="850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P04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日清月结结算引擎</w:t>
            </w:r>
          </w:p>
        </w:tc>
        <w:tc>
          <w:tcPr>
            <w:tcW w:type="dxa" w:w="3118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结算错误是客户核心痛点</w:t>
            </w:r>
          </w:p>
        </w:tc>
        <w:tc>
          <w:tcPr>
            <w:tcW w:type="dxa" w:w="1134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高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需覆盖多省份规则差异</w:t>
            </w:r>
          </w:p>
        </w:tc>
      </w:tr>
      <w:tr>
        <w:tc>
          <w:tcPr>
            <w:tcW w:type="dxa" w:w="850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P05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偏差预警（D+1/D+3）</w:t>
            </w:r>
          </w:p>
        </w:tc>
        <w:tc>
          <w:tcPr>
            <w:tcW w:type="dxa" w:w="3118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考核压力大，售电公司必须盯</w:t>
            </w:r>
          </w:p>
        </w:tc>
        <w:tc>
          <w:tcPr>
            <w:tcW w:type="dxa" w:w="1134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中</w:t>
            </w:r>
          </w:p>
        </w:tc>
        <w:tc>
          <w:tcPr>
            <w:tcW w:type="dxa" w:w="2551"/>
            <w:shd w:val="clear" w:color="auto" w:fill="FDEDEC"/>
          </w:tcPr>
          <w:p>
            <w:r>
              <w:rPr>
                <w:rFonts w:ascii="Arial" w:hAnsi="Arial"/>
                <w:sz w:val="18"/>
              </w:rPr>
              <w:t>依赖负荷预测数据</w:t>
            </w:r>
          </w:p>
        </w:tc>
      </w:tr>
    </w:tbl>
    <w:p/>
    <w:p>
      <w:pPr>
        <w:pStyle w:val="Heading2"/>
      </w:pPr>
      <w:r>
        <w:rPr>
          <w:b/>
          <w:color w:val="F39C12"/>
          <w:sz w:val="28"/>
        </w:rPr>
        <w:t>🟡 中优先级（战略布局）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3118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1134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P06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负荷预测模型（D+1/D+3）</w:t>
            </w:r>
          </w:p>
        </w:tc>
        <w:tc>
          <w:tcPr>
            <w:tcW w:type="dxa" w:w="3118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价格预测的基础，上层应用的地基</w:t>
            </w:r>
          </w:p>
        </w:tc>
        <w:tc>
          <w:tcPr>
            <w:tcW w:type="dxa" w:w="1134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高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特征工程+模型训练+推理服务</w:t>
            </w:r>
          </w:p>
        </w:tc>
      </w:tr>
      <w:tr>
        <w:tc>
          <w:tcPr>
            <w:tcW w:type="dxa" w:w="850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P07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曲线方案配置（拟合/分解）</w:t>
            </w:r>
          </w:p>
        </w:tc>
        <w:tc>
          <w:tcPr>
            <w:tcW w:type="dxa" w:w="3118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现货申报核心功能</w:t>
            </w:r>
          </w:p>
        </w:tc>
        <w:tc>
          <w:tcPr>
            <w:tcW w:type="dxa" w:w="1134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高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算法要求高</w:t>
            </w:r>
          </w:p>
        </w:tc>
      </w:tr>
      <w:tr>
        <w:tc>
          <w:tcPr>
            <w:tcW w:type="dxa" w:w="850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P08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代理交易服务（运营外包）</w:t>
            </w:r>
          </w:p>
        </w:tc>
        <w:tc>
          <w:tcPr>
            <w:tcW w:type="dxa" w:w="3118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新商业模式，增量收入</w:t>
            </w:r>
          </w:p>
        </w:tc>
        <w:tc>
          <w:tcPr>
            <w:tcW w:type="dxa" w:w="1134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中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需组建交易员团队</w:t>
            </w:r>
          </w:p>
        </w:tc>
      </w:tr>
      <w:tr>
        <w:tc>
          <w:tcPr>
            <w:tcW w:type="dxa" w:w="850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P09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SaaS高级版（品牌定制+多主体）</w:t>
            </w:r>
          </w:p>
        </w:tc>
        <w:tc>
          <w:tcPr>
            <w:tcW w:type="dxa" w:w="3118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大型客户转化需求</w:t>
            </w:r>
          </w:p>
        </w:tc>
        <w:tc>
          <w:tcPr>
            <w:tcW w:type="dxa" w:w="1134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高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850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P10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多省份主体切换</w:t>
            </w:r>
          </w:p>
        </w:tc>
        <w:tc>
          <w:tcPr>
            <w:tcW w:type="dxa" w:w="3118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售电公司跨省经营趋势</w:t>
            </w:r>
          </w:p>
        </w:tc>
        <w:tc>
          <w:tcPr>
            <w:tcW w:type="dxa" w:w="1134"/>
            <w:shd w:val="clear" w:color="auto" w:fill="FCF3DC"/>
          </w:tcPr>
          <w:p>
            <w:r>
              <w:rPr>
                <w:rFonts w:ascii="Arial" w:hAnsi="Arial"/>
                <w:sz w:val="18"/>
              </w:rPr>
              <w:t>中</w:t>
            </w:r>
          </w:p>
        </w:tc>
        <w:tc>
          <w:tcPr>
            <w:tcW w:type="dxa" w:w="2551"/>
            <w:shd w:val="clear" w:color="auto" w:fill="FCF3DC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rPr>
          <w:b/>
          <w:color w:val="27945E"/>
          <w:sz w:val="28"/>
        </w:rPr>
        <w:t>🟢 低优先级（后续探索）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3118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1134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P11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客户自助Portal（终端用户侧）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提升终端用户体验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中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独立小程序/H5</w:t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P12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电子合同签署集成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签约数字化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低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对接第三方电子签章</w:t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P13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移动端APP（iOS/Android）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老板移动看数需求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高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P14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价格预测API对外开放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让客户自己集成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低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封装REST API</w:t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P15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CRM客户管理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销售过程管理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中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可采购成熟CRM集成</w:t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P16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电网数据自动对接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减少人工录入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高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需跟各省份电网协商</w:t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P17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培训中心/知识库订阅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培训收入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低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内容建设为主</w:t>
            </w:r>
          </w:p>
        </w:tc>
      </w:tr>
      <w:tr>
        <w:tc>
          <w:tcPr>
            <w:tcW w:type="dxa" w:w="850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P18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ERP/财务系统对接</w:t>
            </w:r>
          </w:p>
        </w:tc>
        <w:tc>
          <w:tcPr>
            <w:tcW w:type="dxa" w:w="3118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用友/金蝶集成</w:t>
            </w:r>
          </w:p>
        </w:tc>
        <w:tc>
          <w:tcPr>
            <w:tcW w:type="dxa" w:w="1134"/>
            <w:shd w:val="clear" w:color="auto" w:fill="E8F6EF"/>
          </w:tcPr>
          <w:p>
            <w:r>
              <w:rPr>
                <w:rFonts w:ascii="Arial" w:hAnsi="Arial"/>
                <w:sz w:val="18"/>
              </w:rPr>
              <w:t>中</w:t>
            </w:r>
          </w:p>
        </w:tc>
        <w:tc>
          <w:tcPr>
            <w:tcW w:type="dxa" w:w="2551"/>
            <w:shd w:val="clear" w:color="auto" w:fill="E8F6EF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📌 暂不开发（近期不考虑）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803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发电侧交易决策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需要一手市场数据，壁垒高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数据服务包（历史数据出售）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合规风险需评估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负荷预测OEM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8"/>
              </w:rPr>
              <w:t>需先验证模型效果</w:t>
            </w:r>
          </w:p>
        </w:tc>
      </w:tr>
    </w:tbl>
    <w:p/>
    <w:p>
      <w:pPr>
        <w:pStyle w:val="Heading1"/>
      </w:pPr>
      <w:r>
        <w:rPr>
          <w:b/>
          <w:color w:val="2E5090"/>
          <w:sz w:val="36"/>
        </w:rPr>
        <w:t>🔗 模块依赖关系</w:t>
      </w:r>
    </w:p>
    <w:p>
      <w:r>
        <w:rPr>
          <w:rFonts w:ascii="Arial" w:hAnsi="Arial"/>
          <w:b/>
          <w:sz w:val="20"/>
        </w:rPr>
        <w:t>负荷预测模型（D+1/D+3）← 基础依赖</w:t>
      </w:r>
    </w:p>
    <w:p>
      <w:pPr>
        <w:pStyle w:val="ListBullet"/>
      </w:pPr>
      <w:r>
        <w:rPr>
          <w:rFonts w:ascii="Arial" w:hAnsi="Arial"/>
          <w:sz w:val="20"/>
        </w:rPr>
        <w:t>↓</w:t>
      </w:r>
    </w:p>
    <w:p>
      <w:pPr>
        <w:pStyle w:val="ListBullet"/>
      </w:pPr>
      <w:r>
        <w:rPr>
          <w:rFonts w:ascii="Arial" w:hAnsi="Arial"/>
          <w:sz w:val="20"/>
        </w:rPr>
        <w:t>价格预测BI + 偏差预警 ← P01、P05</w:t>
      </w:r>
    </w:p>
    <w:p>
      <w:pPr>
        <w:pStyle w:val="ListBullet"/>
      </w:pPr>
      <w:r>
        <w:rPr>
          <w:rFonts w:ascii="Arial" w:hAnsi="Arial"/>
          <w:sz w:val="20"/>
        </w:rPr>
        <w:t>↓</w:t>
      </w:r>
    </w:p>
    <w:p>
      <w:pPr>
        <w:pStyle w:val="ListBullet"/>
      </w:pPr>
      <w:r>
        <w:rPr>
          <w:rFonts w:ascii="Arial" w:hAnsi="Arial"/>
          <w:sz w:val="20"/>
        </w:rPr>
        <w:t>现货报价辅助决策 ← 待开发</w:t>
      </w:r>
    </w:p>
    <w:p/>
    <w:p>
      <w:r>
        <w:rPr>
          <w:rFonts w:ascii="Arial" w:hAnsi="Arial"/>
          <w:b/>
          <w:sz w:val="20"/>
        </w:rPr>
        <w:t>结算引擎（日清月结）← 基础模块</w:t>
      </w:r>
    </w:p>
    <w:p>
      <w:pPr>
        <w:pStyle w:val="ListBullet"/>
      </w:pPr>
      <w:r>
        <w:rPr>
          <w:rFonts w:ascii="Arial" w:hAnsi="Arial"/>
          <w:sz w:val="20"/>
        </w:rPr>
        <w:t>↓</w:t>
      </w:r>
    </w:p>
    <w:p>
      <w:pPr>
        <w:pStyle w:val="ListBullet"/>
      </w:pPr>
      <w:r>
        <w:rPr>
          <w:rFonts w:ascii="Arial" w:hAnsi="Arial"/>
          <w:sz w:val="20"/>
        </w:rPr>
        <w:t>居间商佣金结算 ← P02</w:t>
      </w:r>
    </w:p>
    <w:p>
      <w:pPr>
        <w:pStyle w:val="ListBullet"/>
      </w:pPr>
      <w:r>
        <w:rPr>
          <w:rFonts w:ascii="Arial" w:hAnsi="Arial"/>
          <w:sz w:val="20"/>
        </w:rPr>
        <w:t>零售合同套餐管理 ← SaaS平台</w:t>
      </w:r>
    </w:p>
    <w:p>
      <w:pPr>
        <w:pStyle w:val="ListBullet"/>
      </w:pPr>
      <w:r>
        <w:rPr>
          <w:rFonts w:ascii="Arial" w:hAnsi="Arial"/>
          <w:sz w:val="20"/>
        </w:rPr>
        <w:t>代理交易服务计费 ← P08</w:t>
      </w:r>
    </w:p>
    <w:p>
      <w:r>
        <w:br w:type="page"/>
      </w:r>
    </w:p>
    <w:p>
      <w:pPr>
        <w:pStyle w:val="Heading1"/>
      </w:pPr>
      <w:r>
        <w:rPr>
          <w:b/>
          <w:color w:val="2E5090"/>
          <w:sz w:val="36"/>
        </w:rPr>
        <w:t>📊 客户需求池（来源跟踪）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来源客户类型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提出时间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402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价格预测BI链接</w:t>
            </w:r>
          </w:p>
        </w:tc>
        <w:tc>
          <w:tcPr>
            <w:tcW w:type="dxa" w:w="2551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多个中小型售电公司</w:t>
            </w:r>
          </w:p>
        </w:tc>
        <w:tc>
          <w:tcPr>
            <w:tcW w:type="dxa" w:w="1701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2026-Q1</w:t>
            </w:r>
          </w:p>
        </w:tc>
        <w:tc>
          <w:tcPr>
            <w:tcW w:type="dxa" w:w="1417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已确认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居间商管理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居间商群体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8"/>
              </w:rPr>
              <w:t>2026-Q1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已确认</w:t>
            </w:r>
          </w:p>
        </w:tc>
      </w:tr>
      <w:tr>
        <w:tc>
          <w:tcPr>
            <w:tcW w:type="dxa" w:w="3402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偏差预警</w:t>
            </w:r>
          </w:p>
        </w:tc>
        <w:tc>
          <w:tcPr>
            <w:tcW w:type="dxa" w:w="2551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有考核压力的售电公司</w:t>
            </w:r>
          </w:p>
        </w:tc>
        <w:tc>
          <w:tcPr>
            <w:tcW w:type="dxa" w:w="1701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2026-Q1</w:t>
            </w:r>
          </w:p>
        </w:tc>
        <w:tc>
          <w:tcPr>
            <w:tcW w:type="dxa" w:w="1417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已确认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/>
                <w:sz w:val="18"/>
              </w:rPr>
              <w:t>代理操盘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无交易团队的售电公司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8"/>
              </w:rPr>
              <w:t>2026-Q1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已确认</w:t>
            </w:r>
          </w:p>
        </w:tc>
      </w:tr>
      <w:tr>
        <w:tc>
          <w:tcPr>
            <w:tcW w:type="dxa" w:w="3402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私有化部署</w:t>
            </w:r>
          </w:p>
        </w:tc>
        <w:tc>
          <w:tcPr>
            <w:tcW w:type="dxa" w:w="2551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大型售电公司/集团</w:t>
            </w:r>
          </w:p>
        </w:tc>
        <w:tc>
          <w:tcPr>
            <w:tcW w:type="dxa" w:w="1701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2026-Q1</w:t>
            </w:r>
          </w:p>
        </w:tc>
        <w:tc>
          <w:tcPr>
            <w:tcW w:type="dxa" w:w="1417"/>
            <w:shd w:val="clear" w:color="auto" w:fill="E8F0F8"/>
          </w:tcPr>
          <w:p>
            <w:r>
              <w:rPr>
                <w:rFonts w:ascii="Arial" w:hAnsi="Arial"/>
                <w:sz w:val="18"/>
              </w:rPr>
              <w:t>已确认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