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2E5090"/>
          <w:sz w:val="56"/>
        </w:rPr>
        <w:t>售电公司产品手册</w:t>
      </w:r>
    </w:p>
    <w:p>
      <w:pPr>
        <w:jc w:val="center"/>
      </w:pPr>
      <w:r>
        <w:rPr>
          <w:rFonts w:ascii="Arial" w:hAnsi="Arial"/>
          <w:color w:val="555555"/>
          <w:sz w:val="36"/>
        </w:rPr>
        <w:t>（销售版）</w:t>
      </w:r>
    </w:p>
    <w:p>
      <w:pPr>
        <w:jc w:val="center"/>
      </w:pPr>
      <w:r>
        <w:rPr>
          <w:rFonts w:ascii="Arial" w:hAnsi="Arial"/>
          <w:color w:val="888888"/>
          <w:sz w:val="20"/>
        </w:rPr>
        <w:t>内部材料 | v1.0 | 2026年4月</w:t>
      </w:r>
    </w:p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一、目标客户分类与画像</w:t>
      </w:r>
    </w:p>
    <w:p>
      <w:r>
        <w:rPr>
          <w:rFonts w:ascii="Arial" w:hAnsi="Arial"/>
          <w:b w:val="0"/>
          <w:sz w:val="20"/>
        </w:rPr>
        <w:t>在推荐产品之前，先把客户分清楚，才能精准推。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客户类型</w:t>
            </w:r>
          </w:p>
        </w:tc>
        <w:tc>
          <w:tcPr>
            <w:tcW w:type="dxa" w:w="3118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规模特征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核心痛点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推荐产品</w:t>
            </w:r>
          </w:p>
        </w:tc>
      </w:tr>
      <w:tr>
        <w:tc>
          <w:tcPr>
            <w:tcW w:type="dxa" w:w="2268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小型售电公司 / 居间商</w:t>
            </w:r>
          </w:p>
        </w:tc>
        <w:tc>
          <w:tcPr>
            <w:tcW w:type="dxa" w:w="3118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户号少（&lt;50个）、团队精简、预算有限</w:t>
            </w:r>
          </w:p>
        </w:tc>
        <w:tc>
          <w:tcPr>
            <w:tcW w:type="dxa" w:w="3969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买不起定制开发、也不想养技术团队</w:t>
            </w:r>
          </w:p>
        </w:tc>
        <w:tc>
          <w:tcPr>
            <w:tcW w:type="dxa" w:w="2551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轻量化工具 + SaaS平台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中型售电公司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50~500个户号、有专职交易员、开始关注精细化运营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8"/>
              </w:rPr>
              <w:t>平台功能不够用、数据分析能力弱、结算容易出错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SaaS化部署平台（标准版）</w:t>
            </w:r>
          </w:p>
        </w:tc>
      </w:tr>
      <w:tr>
        <w:tc>
          <w:tcPr>
            <w:tcW w:type="dxa" w:w="2268"/>
            <w:shd w:val="clear" w:color="auto" w:fill="FFF8E1"/>
          </w:tcPr>
          <w:p>
            <w:r>
              <w:rPr>
                <w:rFonts w:ascii="Arial" w:hAnsi="Arial"/>
                <w:sz w:val="18"/>
              </w:rPr>
              <w:t>大型售电公司 / 集团</w:t>
            </w:r>
          </w:p>
        </w:tc>
        <w:tc>
          <w:tcPr>
            <w:tcW w:type="dxa" w:w="3118"/>
            <w:shd w:val="clear" w:color="auto" w:fill="FFF8E1"/>
          </w:tcPr>
          <w:p>
            <w:r>
              <w:rPr>
                <w:rFonts w:ascii="Arial" w:hAnsi="Arial"/>
                <w:sz w:val="18"/>
              </w:rPr>
              <w:t>500+户号、多省份布局、有自己的交易策略需求</w:t>
            </w:r>
          </w:p>
        </w:tc>
        <w:tc>
          <w:tcPr>
            <w:tcW w:type="dxa" w:w="3969"/>
            <w:shd w:val="clear" w:color="auto" w:fill="FFF8E1"/>
          </w:tcPr>
          <w:p>
            <w:r>
              <w:rPr>
                <w:rFonts w:ascii="Arial" w:hAnsi="Arial"/>
                <w:sz w:val="18"/>
              </w:rPr>
              <w:t>定制化程度高、不愿把数据放在别人的SaaS上</w:t>
            </w:r>
          </w:p>
        </w:tc>
        <w:tc>
          <w:tcPr>
            <w:tcW w:type="dxa" w:w="2551"/>
            <w:shd w:val="clear" w:color="auto" w:fill="FFF8E1"/>
          </w:tcPr>
          <w:p>
            <w:r>
              <w:rPr>
                <w:rFonts w:ascii="Arial" w:hAnsi="Arial"/>
                <w:sz w:val="18"/>
              </w:rPr>
              <w:t>定制开发平台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新进入者 / 试水玩家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刚拿到售电资质、还没想清楚怎么干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8"/>
              </w:rPr>
              <w:t>不知道要什么、需要快速上手验证业务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SaaS平台（试用期）/ 轻量化工具先跑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二、产品矩阵</w:t>
      </w:r>
    </w:p>
    <w:p>
      <w:pPr>
        <w:pStyle w:val="Heading2"/>
      </w:pPr>
      <w:r>
        <w:rPr>
          <w:b/>
          <w:color w:val="2E5090"/>
          <w:sz w:val="28"/>
        </w:rPr>
        <w:t>2.1 轻量化工具（按需订阅）</w:t>
      </w:r>
    </w:p>
    <w:p>
      <w:r>
        <w:rPr>
          <w:rFonts w:ascii="Arial" w:hAnsi="Arial"/>
          <w:b w:val="0"/>
          <w:sz w:val="20"/>
        </w:rPr>
        <w:t>定位：让客户先跑起来，不用买整站。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4252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685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典型客户</w:t>
            </w:r>
          </w:p>
        </w:tc>
      </w:tr>
      <w:tr>
        <w:tc>
          <w:tcPr>
            <w:tcW w:type="dxa" w:w="2268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价格预测BI链接</w:t>
            </w:r>
          </w:p>
        </w:tc>
        <w:tc>
          <w:tcPr>
            <w:tcW w:type="dxa" w:w="4252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给一个URL，客户在浏览器打开就能看预测结果，无需部署</w:t>
            </w:r>
          </w:p>
        </w:tc>
        <w:tc>
          <w:tcPr>
            <w:tcW w:type="dxa" w:w="3685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销售给客户展示、给领导汇报</w:t>
            </w:r>
          </w:p>
        </w:tc>
        <w:tc>
          <w:tcPr>
            <w:tcW w:type="dxa" w:w="2268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所有类型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偏差预警看板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18"/>
              </w:rPr>
              <w:t>D+1/D+3偏差率预警，知道啥时候会超考核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日常盯盘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有考核压力的售电公司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日结算简报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18"/>
              </w:rPr>
              <w:t>每日自动出结算数据，推送到微信/邮件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老板不想登录系统要看数据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小型/中型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负荷曲线查询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18"/>
              </w:rPr>
              <w:t>查历史负荷曲线、做相似日分析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策略参考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中型/大型</w:t>
            </w:r>
          </w:p>
        </w:tc>
      </w:tr>
    </w:tbl>
    <w:p>
      <w:r>
        <w:rPr>
          <w:rFonts w:ascii="Arial" w:hAnsi="Arial"/>
          <w:b w:val="0"/>
          <w:sz w:val="20"/>
        </w:rPr>
        <w:t>计费方式：按月/按年订阅，按功能模块或按户号数授权。</w:t>
      </w:r>
    </w:p>
    <w:p>
      <w:pPr>
        <w:pBdr>
          <w:bottom w:val="single" w:sz="6" w:space="1" w:color="2E5090"/>
        </w:pBdr>
      </w:pPr>
    </w:p>
    <w:p>
      <w:pPr>
        <w:pStyle w:val="Heading2"/>
      </w:pPr>
      <w:r>
        <w:rPr>
          <w:b/>
          <w:color w:val="2E5090"/>
          <w:sz w:val="28"/>
        </w:rPr>
        <w:t>2.2 SaaS化部署平台（标准版）</w:t>
      </w:r>
    </w:p>
    <w:p>
      <w:r>
        <w:rPr>
          <w:rFonts w:ascii="Arial" w:hAnsi="Arial"/>
          <w:b w:val="0"/>
          <w:sz w:val="20"/>
        </w:rPr>
        <w:t>定位：客户不用买服务器，我们帮维护，多租户隔离。</w:t>
      </w:r>
    </w:p>
    <w:p>
      <w:pPr>
        <w:pStyle w:val="Heading3"/>
      </w:pPr>
      <w:r>
        <w:rPr>
          <w:b/>
          <w:color w:val="2E5090"/>
          <w:sz w:val="24"/>
        </w:rPr>
        <w:t>基础功能包</w:t>
      </w:r>
    </w:p>
    <w:p>
      <w:pPr>
        <w:pStyle w:val="ListBullet"/>
      </w:pPr>
      <w:r>
        <w:rPr>
          <w:rFonts w:ascii="Arial" w:hAnsi="Arial"/>
          <w:sz w:val="20"/>
        </w:rPr>
        <w:t>户号管理（档案、计量点、设备关联）</w:t>
      </w:r>
    </w:p>
    <w:p>
      <w:pPr>
        <w:pStyle w:val="ListBullet"/>
      </w:pPr>
      <w:r>
        <w:rPr>
          <w:rFonts w:ascii="Arial" w:hAnsi="Arial"/>
          <w:sz w:val="20"/>
        </w:rPr>
        <w:t>月度合同管理（套餐模板、签约流程）</w:t>
      </w:r>
    </w:p>
    <w:p>
      <w:pPr>
        <w:pStyle w:val="ListBullet"/>
      </w:pPr>
      <w:r>
        <w:rPr>
          <w:rFonts w:ascii="Arial" w:hAnsi="Arial"/>
          <w:sz w:val="20"/>
        </w:rPr>
        <w:t>中长期交易申报（年/月/周分解）</w:t>
      </w:r>
    </w:p>
    <w:p>
      <w:pPr>
        <w:pStyle w:val="ListBullet"/>
      </w:pPr>
      <w:r>
        <w:rPr>
          <w:rFonts w:ascii="Arial" w:hAnsi="Arial"/>
          <w:sz w:val="20"/>
        </w:rPr>
        <w:t>日前市场报价辅助</w:t>
      </w:r>
    </w:p>
    <w:p>
      <w:pPr>
        <w:pStyle w:val="ListBullet"/>
      </w:pPr>
      <w:r>
        <w:rPr>
          <w:rFonts w:ascii="Arial" w:hAnsi="Arial"/>
          <w:sz w:val="20"/>
        </w:rPr>
        <w:t>客户管理（零售用户台账）</w:t>
      </w:r>
    </w:p>
    <w:p>
      <w:pPr>
        <w:pStyle w:val="ListBullet"/>
      </w:pPr>
      <w:r>
        <w:rPr>
          <w:rFonts w:ascii="Arial" w:hAnsi="Arial"/>
          <w:sz w:val="20"/>
        </w:rPr>
        <w:t>基础结算报表（日清月结）</w:t>
      </w:r>
    </w:p>
    <w:p>
      <w:pPr>
        <w:pStyle w:val="ListBullet"/>
      </w:pPr>
      <w:r>
        <w:rPr>
          <w:rFonts w:ascii="Arial" w:hAnsi="Arial"/>
          <w:sz w:val="20"/>
        </w:rPr>
        <w:t>偏差考核预警</w:t>
      </w:r>
    </w:p>
    <w:p>
      <w:pPr>
        <w:pStyle w:val="Heading3"/>
      </w:pPr>
      <w:r>
        <w:rPr>
          <w:b/>
          <w:color w:val="2E5090"/>
          <w:sz w:val="24"/>
        </w:rPr>
        <w:t>进阶功能包（可选叠加）</w:t>
      </w:r>
    </w:p>
    <w:p>
      <w:pPr>
        <w:pStyle w:val="ListBullet"/>
      </w:pPr>
      <w:r>
        <w:rPr>
          <w:rFonts w:ascii="Arial" w:hAnsi="Arial"/>
          <w:sz w:val="20"/>
        </w:rPr>
        <w:t>曲线方案配置（拟合、分解）</w:t>
      </w:r>
    </w:p>
    <w:p>
      <w:pPr>
        <w:pStyle w:val="ListBullet"/>
      </w:pPr>
      <w:r>
        <w:rPr>
          <w:rFonts w:ascii="Arial" w:hAnsi="Arial"/>
          <w:sz w:val="20"/>
        </w:rPr>
        <w:t>负荷预测（AI模型，D+1/D+3）</w:t>
      </w:r>
    </w:p>
    <w:p>
      <w:pPr>
        <w:pStyle w:val="ListBullet"/>
      </w:pPr>
      <w:r>
        <w:rPr>
          <w:rFonts w:ascii="Arial" w:hAnsi="Arial"/>
          <w:sz w:val="20"/>
        </w:rPr>
        <w:t>价格预测（日前/实时节点电价）</w:t>
      </w:r>
    </w:p>
    <w:p>
      <w:pPr>
        <w:pStyle w:val="ListBullet"/>
      </w:pPr>
      <w:r>
        <w:rPr>
          <w:rFonts w:ascii="Arial" w:hAnsi="Arial"/>
          <w:sz w:val="20"/>
        </w:rPr>
        <w:t>居间商管理（居间商档案、佣金结算）</w:t>
      </w:r>
    </w:p>
    <w:p>
      <w:pPr>
        <w:pStyle w:val="ListBullet"/>
      </w:pPr>
      <w:r>
        <w:rPr>
          <w:rFonts w:ascii="Arial" w:hAnsi="Arial"/>
          <w:sz w:val="20"/>
        </w:rPr>
        <w:t>多省份多主体切换</w:t>
      </w:r>
    </w:p>
    <w:p>
      <w:pPr>
        <w:pStyle w:val="ListBullet"/>
      </w:pPr>
      <w:r>
        <w:rPr>
          <w:rFonts w:ascii="Arial" w:hAnsi="Arial"/>
          <w:sz w:val="20"/>
        </w:rPr>
        <w:t>API对外开放（对接客户自有系统）</w:t>
      </w:r>
    </w:p>
    <w:p>
      <w:r>
        <w:rPr>
          <w:rFonts w:ascii="Arial" w:hAnsi="Arial"/>
          <w:b w:val="0"/>
          <w:sz w:val="20"/>
        </w:rPr>
        <w:t>计费方式：按户号数阶梯计价；或按功能包打包年费；进阶功能包单独计费。</w:t>
      </w:r>
    </w:p>
    <w:p>
      <w:pPr>
        <w:pBdr>
          <w:bottom w:val="single" w:sz="6" w:space="1" w:color="2E5090"/>
        </w:pBdr>
      </w:pPr>
    </w:p>
    <w:p>
      <w:pPr>
        <w:pStyle w:val="Heading2"/>
      </w:pPr>
      <w:r>
        <w:rPr>
          <w:b/>
          <w:color w:val="2E5090"/>
          <w:sz w:val="28"/>
        </w:rPr>
        <w:t>2.3 SaaS化部署平台（高级版）</w:t>
      </w:r>
    </w:p>
    <w:p>
      <w:r>
        <w:rPr>
          <w:rFonts w:ascii="Arial" w:hAnsi="Arial"/>
          <w:b w:val="0"/>
          <w:sz w:val="20"/>
        </w:rPr>
        <w:t>定位：比标准版更强的定制能力，但仍然托管在我们的云上。在标准版基础上增加：</w:t>
      </w:r>
    </w:p>
    <w:p>
      <w:pPr>
        <w:pStyle w:val="ListBullet"/>
      </w:pPr>
      <w:r>
        <w:rPr>
          <w:rFonts w:ascii="Arial" w:hAnsi="Arial"/>
          <w:sz w:val="20"/>
        </w:rPr>
        <w:t>全链路结算引擎（发电侧/售电侧/居间商分润）</w:t>
      </w:r>
    </w:p>
    <w:p>
      <w:pPr>
        <w:pStyle w:val="ListBullet"/>
      </w:pPr>
      <w:r>
        <w:rPr>
          <w:rFonts w:ascii="Arial" w:hAnsi="Arial"/>
          <w:sz w:val="20"/>
        </w:rPr>
        <w:t>策略辅助决策模块（AI推荐申报方案）</w:t>
      </w:r>
    </w:p>
    <w:p>
      <w:pPr>
        <w:pStyle w:val="ListBullet"/>
      </w:pPr>
      <w:r>
        <w:rPr>
          <w:rFonts w:ascii="Arial" w:hAnsi="Arial"/>
          <w:sz w:val="20"/>
        </w:rPr>
        <w:t>多租户品牌定制（登录页、Logo、域名）</w:t>
      </w:r>
    </w:p>
    <w:p>
      <w:pPr>
        <w:pStyle w:val="ListBullet"/>
      </w:pPr>
      <w:r>
        <w:rPr>
          <w:rFonts w:ascii="Arial" w:hAnsi="Arial"/>
          <w:sz w:val="20"/>
        </w:rPr>
        <w:t>客户画像与标签体系</w:t>
      </w:r>
    </w:p>
    <w:p>
      <w:pPr>
        <w:pStyle w:val="ListBullet"/>
      </w:pPr>
      <w:r>
        <w:rPr>
          <w:rFonts w:ascii="Arial" w:hAnsi="Arial"/>
          <w:sz w:val="20"/>
        </w:rPr>
        <w:t>移动端APP（iOS/Android）</w:t>
      </w:r>
    </w:p>
    <w:p>
      <w:pPr>
        <w:pStyle w:val="ListBullet"/>
      </w:pPr>
      <w:r>
        <w:rPr>
          <w:rFonts w:ascii="Arial" w:hAnsi="Arial"/>
          <w:sz w:val="20"/>
        </w:rPr>
        <w:t>微信/短信通知服务</w:t>
      </w:r>
    </w:p>
    <w:p>
      <w:pPr>
        <w:pStyle w:val="ListBullet"/>
      </w:pPr>
      <w:r>
        <w:rPr>
          <w:rFonts w:ascii="Arial" w:hAnsi="Arial"/>
          <w:sz w:val="20"/>
        </w:rPr>
        <w:t>数据导出与BI对接</w:t>
      </w:r>
    </w:p>
    <w:p>
      <w:pPr>
        <w:pBdr>
          <w:bottom w:val="single" w:sz="6" w:space="1" w:color="2E5090"/>
        </w:pBdr>
      </w:pPr>
    </w:p>
    <w:p>
      <w:pPr>
        <w:pStyle w:val="Heading2"/>
      </w:pPr>
      <w:r>
        <w:rPr>
          <w:b/>
          <w:color w:val="2E5090"/>
          <w:sz w:val="28"/>
        </w:rPr>
        <w:t>2.4 定制开发平台</w:t>
      </w:r>
    </w:p>
    <w:p>
      <w:r>
        <w:rPr>
          <w:rFonts w:ascii="Arial" w:hAnsi="Arial"/>
          <w:b w:val="0"/>
          <w:sz w:val="20"/>
        </w:rPr>
        <w:t>定位：从0到1，或从旧系统迁移，数据不出客户自己服务器。</w:t>
      </w:r>
    </w:p>
    <w:p>
      <w:pPr>
        <w:pStyle w:val="Heading3"/>
      </w:pPr>
      <w:r>
        <w:rPr>
          <w:b/>
          <w:color w:val="2E5090"/>
          <w:sz w:val="24"/>
        </w:rPr>
        <w:t>交付模式</w:t>
      </w:r>
    </w:p>
    <w:p>
      <w:pPr>
        <w:pStyle w:val="ListBullet"/>
      </w:pPr>
      <w:r>
        <w:rPr>
          <w:rFonts w:ascii="Arial" w:hAnsi="Arial"/>
          <w:sz w:val="20"/>
        </w:rPr>
        <w:t>私有化部署（客户自己的服务器/云）</w:t>
      </w:r>
    </w:p>
    <w:p>
      <w:pPr>
        <w:pStyle w:val="ListBullet"/>
      </w:pPr>
      <w:r>
        <w:rPr>
          <w:rFonts w:ascii="Arial" w:hAnsi="Arial"/>
          <w:sz w:val="20"/>
        </w:rPr>
        <w:t>源代码交付（可选）</w:t>
      </w:r>
    </w:p>
    <w:p>
      <w:pPr>
        <w:pStyle w:val="ListBullet"/>
      </w:pPr>
      <w:r>
        <w:rPr>
          <w:rFonts w:ascii="Arial" w:hAnsi="Arial"/>
          <w:sz w:val="20"/>
        </w:rPr>
        <w:t>年度维保服务（可选）</w:t>
      </w:r>
    </w:p>
    <w:p>
      <w:pPr>
        <w:pStyle w:val="Heading3"/>
      </w:pPr>
      <w:r>
        <w:rPr>
          <w:b/>
          <w:color w:val="2E5090"/>
          <w:sz w:val="24"/>
        </w:rPr>
        <w:t>适用场景</w:t>
      </w:r>
    </w:p>
    <w:p>
      <w:pPr>
        <w:pStyle w:val="ListBullet"/>
      </w:pPr>
      <w:r>
        <w:rPr>
          <w:rFonts w:ascii="Arial" w:hAnsi="Arial"/>
          <w:sz w:val="20"/>
        </w:rPr>
        <w:t>大型售电公司数据合规要求高</w:t>
      </w:r>
    </w:p>
    <w:p>
      <w:pPr>
        <w:pStyle w:val="ListBullet"/>
      </w:pPr>
      <w:r>
        <w:rPr>
          <w:rFonts w:ascii="Arial" w:hAnsi="Arial"/>
          <w:sz w:val="20"/>
        </w:rPr>
        <w:t>已有旧系统需要替换</w:t>
      </w:r>
    </w:p>
    <w:p>
      <w:pPr>
        <w:pStyle w:val="ListBullet"/>
      </w:pPr>
      <w:r>
        <w:rPr>
          <w:rFonts w:ascii="Arial" w:hAnsi="Arial"/>
          <w:sz w:val="20"/>
        </w:rPr>
        <w:t>有特殊业务流程需要定制</w:t>
      </w:r>
    </w:p>
    <w:p>
      <w:pPr>
        <w:pStyle w:val="ListBullet"/>
      </w:pPr>
      <w:r>
        <w:rPr>
          <w:rFonts w:ascii="Arial" w:hAnsi="Arial"/>
          <w:sz w:val="20"/>
        </w:rPr>
        <w:t>集团型企业需要统一平台</w:t>
      </w:r>
    </w:p>
    <w:p>
      <w:pPr>
        <w:pStyle w:val="Heading3"/>
      </w:pPr>
      <w:r>
        <w:rPr>
          <w:b/>
          <w:color w:val="2E5090"/>
          <w:sz w:val="24"/>
        </w:rPr>
        <w:t>项目交付范围（按需配置）</w:t>
      </w:r>
    </w:p>
    <w:p>
      <w:pPr>
        <w:pStyle w:val="ListBullet"/>
      </w:pPr>
      <w:r>
        <w:rPr>
          <w:rFonts w:ascii="Arial" w:hAnsi="Arial"/>
          <w:sz w:val="20"/>
        </w:rPr>
        <w:t>户号档案管理系统</w:t>
      </w:r>
    </w:p>
    <w:p>
      <w:pPr>
        <w:pStyle w:val="ListBullet"/>
      </w:pPr>
      <w:r>
        <w:rPr>
          <w:rFonts w:ascii="Arial" w:hAnsi="Arial"/>
          <w:sz w:val="20"/>
        </w:rPr>
        <w:t>电力交易申报模块（年/月/周/日）</w:t>
      </w:r>
    </w:p>
    <w:p>
      <w:pPr>
        <w:pStyle w:val="ListBullet"/>
      </w:pPr>
      <w:r>
        <w:rPr>
          <w:rFonts w:ascii="Arial" w:hAnsi="Arial"/>
          <w:sz w:val="20"/>
        </w:rPr>
        <w:t>现货报价辅助决策</w:t>
      </w:r>
    </w:p>
    <w:p>
      <w:pPr>
        <w:pStyle w:val="ListBullet"/>
      </w:pPr>
      <w:r>
        <w:rPr>
          <w:rFonts w:ascii="Arial" w:hAnsi="Arial"/>
          <w:sz w:val="20"/>
        </w:rPr>
        <w:t>曲线管理与分解</w:t>
      </w:r>
    </w:p>
    <w:p>
      <w:pPr>
        <w:pStyle w:val="ListBullet"/>
      </w:pPr>
      <w:r>
        <w:rPr>
          <w:rFonts w:ascii="Arial" w:hAnsi="Arial"/>
          <w:sz w:val="20"/>
        </w:rPr>
        <w:t>零售合同/套餐管理</w:t>
      </w:r>
    </w:p>
    <w:p>
      <w:pPr>
        <w:pStyle w:val="ListBullet"/>
      </w:pPr>
      <w:r>
        <w:rPr>
          <w:rFonts w:ascii="Arial" w:hAnsi="Arial"/>
          <w:sz w:val="20"/>
        </w:rPr>
        <w:t>全链路结算引擎</w:t>
      </w:r>
    </w:p>
    <w:p>
      <w:pPr>
        <w:pStyle w:val="ListBullet"/>
      </w:pPr>
      <w:r>
        <w:rPr>
          <w:rFonts w:ascii="Arial" w:hAnsi="Arial"/>
          <w:sz w:val="20"/>
        </w:rPr>
        <w:t>偏差考核预警</w:t>
      </w:r>
    </w:p>
    <w:p>
      <w:pPr>
        <w:pStyle w:val="ListBullet"/>
      </w:pPr>
      <w:r>
        <w:rPr>
          <w:rFonts w:ascii="Arial" w:hAnsi="Arial"/>
          <w:sz w:val="20"/>
        </w:rPr>
        <w:t>数据分析报表中心</w:t>
      </w:r>
    </w:p>
    <w:p>
      <w:pPr>
        <w:pStyle w:val="ListBullet"/>
      </w:pPr>
      <w:r>
        <w:rPr>
          <w:rFonts w:ascii="Arial" w:hAnsi="Arial"/>
          <w:sz w:val="20"/>
        </w:rPr>
        <w:t>居间商管理</w:t>
      </w:r>
    </w:p>
    <w:p>
      <w:pPr>
        <w:pStyle w:val="ListBullet"/>
      </w:pPr>
      <w:r>
        <w:rPr>
          <w:rFonts w:ascii="Arial" w:hAnsi="Arial"/>
          <w:sz w:val="20"/>
        </w:rPr>
        <w:t>移动端APP</w:t>
      </w:r>
    </w:p>
    <w:p>
      <w:pPr>
        <w:pStyle w:val="ListBullet"/>
      </w:pPr>
      <w:r>
        <w:rPr>
          <w:rFonts w:ascii="Arial" w:hAnsi="Arial"/>
          <w:sz w:val="20"/>
        </w:rPr>
        <w:t>系统集成（电网接口、交易中心接口）</w:t>
      </w:r>
    </w:p>
    <w:p>
      <w:r>
        <w:rPr>
          <w:rFonts w:ascii="Arial" w:hAnsi="Arial"/>
          <w:b w:val="0"/>
          <w:sz w:val="20"/>
        </w:rPr>
        <w:t>计费方式：项目制，一事一议。</w:t>
      </w:r>
    </w:p>
    <w:p>
      <w:pPr>
        <w:pBdr>
          <w:bottom w:val="single" w:sz="6" w:space="1" w:color="2E5090"/>
        </w:pBdr>
      </w:pPr>
    </w:p>
    <w:p>
      <w:pPr>
        <w:pStyle w:val="Heading2"/>
      </w:pPr>
      <w:r>
        <w:rPr>
          <w:b/>
          <w:color w:val="2E5090"/>
          <w:sz w:val="28"/>
        </w:rPr>
        <w:t>2.5 代理交易服务（运营外包）</w:t>
      </w:r>
    </w:p>
    <w:p>
      <w:r>
        <w:rPr>
          <w:rFonts w:ascii="Arial" w:hAnsi="Arial"/>
          <w:b w:val="0"/>
          <w:sz w:val="20"/>
        </w:rPr>
        <w:t>定位：客户没有交易员，或者交易员不够专业，我们替他们操盘。</w:t>
      </w:r>
    </w:p>
    <w:p>
      <w:pPr>
        <w:pStyle w:val="Heading3"/>
      </w:pPr>
      <w:r>
        <w:rPr>
          <w:b/>
          <w:color w:val="2E5090"/>
          <w:sz w:val="24"/>
        </w:rPr>
        <w:t>服务内容</w:t>
      </w:r>
    </w:p>
    <w:p>
      <w:pPr>
        <w:pStyle w:val="ListBullet"/>
      </w:pPr>
      <w:r>
        <w:rPr>
          <w:rFonts w:ascii="Arial" w:hAnsi="Arial"/>
          <w:sz w:val="20"/>
        </w:rPr>
        <w:t>全权代理：替客户完成所有中长期 + 现货申报操作</w:t>
      </w:r>
    </w:p>
    <w:p>
      <w:pPr>
        <w:pStyle w:val="ListBullet"/>
      </w:pPr>
      <w:r>
        <w:rPr>
          <w:rFonts w:ascii="Arial" w:hAnsi="Arial"/>
          <w:sz w:val="20"/>
        </w:rPr>
        <w:t>策略顾问：提供交易策略建议，客户自己执行</w:t>
      </w:r>
    </w:p>
    <w:p>
      <w:pPr>
        <w:pStyle w:val="ListBullet"/>
      </w:pPr>
      <w:r>
        <w:rPr>
          <w:rFonts w:ascii="Arial" w:hAnsi="Arial"/>
          <w:sz w:val="20"/>
        </w:rPr>
        <w:t>培训服务：帮客户团队培训交易员</w:t>
      </w:r>
    </w:p>
    <w:p>
      <w:pPr>
        <w:pStyle w:val="ListBullet"/>
      </w:pPr>
      <w:r>
        <w:rPr>
          <w:rFonts w:ascii="Arial" w:hAnsi="Arial"/>
          <w:sz w:val="20"/>
        </w:rPr>
        <w:t>月度复盘：出交易复盘报告，分析盈亏原因</w:t>
      </w:r>
    </w:p>
    <w:p>
      <w:pPr>
        <w:pStyle w:val="Heading3"/>
      </w:pPr>
      <w:r>
        <w:rPr>
          <w:b/>
          <w:color w:val="2E5090"/>
          <w:sz w:val="24"/>
        </w:rPr>
        <w:t>适用客户</w:t>
      </w:r>
    </w:p>
    <w:p>
      <w:pPr>
        <w:pStyle w:val="ListBullet"/>
      </w:pPr>
      <w:r>
        <w:rPr>
          <w:rFonts w:ascii="Arial" w:hAnsi="Arial"/>
          <w:sz w:val="20"/>
        </w:rPr>
        <w:t>有用户但没有交易团队</w:t>
      </w:r>
    </w:p>
    <w:p>
      <w:pPr>
        <w:pStyle w:val="ListBullet"/>
      </w:pPr>
      <w:r>
        <w:rPr>
          <w:rFonts w:ascii="Arial" w:hAnsi="Arial"/>
          <w:sz w:val="20"/>
        </w:rPr>
        <w:t>新进入者需要老手带</w:t>
      </w:r>
    </w:p>
    <w:p>
      <w:pPr>
        <w:pStyle w:val="ListBullet"/>
      </w:pPr>
      <w:r>
        <w:rPr>
          <w:rFonts w:ascii="Arial" w:hAnsi="Arial"/>
          <w:sz w:val="20"/>
        </w:rPr>
        <w:t>售电公司老板不想操心交易细节</w:t>
      </w:r>
    </w:p>
    <w:p>
      <w:r>
        <w:rPr>
          <w:rFonts w:ascii="Arial" w:hAnsi="Arial"/>
          <w:b w:val="0"/>
          <w:sz w:val="20"/>
        </w:rPr>
        <w:t>计费方式：按代理电量 × 单价，或月度服务费包干。</w:t>
      </w:r>
    </w:p>
    <w:p>
      <w:pPr>
        <w:pBdr>
          <w:bottom w:val="single" w:sz="6" w:space="1" w:color="2E5090"/>
        </w:pBdr>
      </w:pPr>
    </w:p>
    <w:p>
      <w:pPr>
        <w:pStyle w:val="Heading2"/>
      </w:pPr>
      <w:r>
        <w:rPr>
          <w:b/>
          <w:color w:val="2E5090"/>
          <w:sz w:val="28"/>
        </w:rPr>
        <w:t>2.6 居间管理功能模块（可独立销售）</w:t>
      </w:r>
    </w:p>
    <w:p>
      <w:r>
        <w:rPr>
          <w:rFonts w:ascii="Arial" w:hAnsi="Arial"/>
          <w:b w:val="0"/>
          <w:sz w:val="20"/>
        </w:rPr>
        <w:t>定位：市场上大量居间商（中间人），他们也需要管理自己的客户和佣金。</w:t>
      </w:r>
    </w:p>
    <w:p>
      <w:pPr>
        <w:pStyle w:val="Heading3"/>
      </w:pPr>
      <w:r>
        <w:rPr>
          <w:b/>
          <w:color w:val="2E5090"/>
          <w:sz w:val="24"/>
        </w:rPr>
        <w:t>功能清单</w:t>
      </w:r>
    </w:p>
    <w:p>
      <w:pPr>
        <w:pStyle w:val="ListBullet"/>
      </w:pPr>
      <w:r>
        <w:rPr>
          <w:rFonts w:ascii="Arial" w:hAnsi="Arial"/>
          <w:sz w:val="20"/>
        </w:rPr>
        <w:t>居间商注册与认证</w:t>
      </w:r>
    </w:p>
    <w:p>
      <w:pPr>
        <w:pStyle w:val="ListBullet"/>
      </w:pPr>
      <w:r>
        <w:rPr>
          <w:rFonts w:ascii="Arial" w:hAnsi="Arial"/>
          <w:sz w:val="20"/>
        </w:rPr>
        <w:t>下游客户（终端用户）管理</w:t>
      </w:r>
    </w:p>
    <w:p>
      <w:pPr>
        <w:pStyle w:val="ListBullet"/>
      </w:pPr>
      <w:r>
        <w:rPr>
          <w:rFonts w:ascii="Arial" w:hAnsi="Arial"/>
          <w:sz w:val="20"/>
        </w:rPr>
        <w:t>居间合同管理（模板、签署）</w:t>
      </w:r>
    </w:p>
    <w:p>
      <w:pPr>
        <w:pStyle w:val="ListBullet"/>
      </w:pPr>
      <w:r>
        <w:rPr>
          <w:rFonts w:ascii="Arial" w:hAnsi="Arial"/>
          <w:sz w:val="20"/>
        </w:rPr>
        <w:t>佣金结算规则配置（按电量/按利润分成）</w:t>
      </w:r>
    </w:p>
    <w:p>
      <w:pPr>
        <w:pStyle w:val="ListBullet"/>
      </w:pPr>
      <w:r>
        <w:rPr>
          <w:rFonts w:ascii="Arial" w:hAnsi="Arial"/>
          <w:sz w:val="20"/>
        </w:rPr>
        <w:t>佣金计算与发放记录</w:t>
      </w:r>
    </w:p>
    <w:p>
      <w:pPr>
        <w:pStyle w:val="ListBullet"/>
      </w:pPr>
      <w:r>
        <w:rPr>
          <w:rFonts w:ascii="Arial" w:hAnsi="Arial"/>
          <w:sz w:val="20"/>
        </w:rPr>
        <w:t>居间商业绩看板</w:t>
      </w:r>
    </w:p>
    <w:p>
      <w:pPr>
        <w:pStyle w:val="ListBullet"/>
      </w:pPr>
      <w:r>
        <w:rPr>
          <w:rFonts w:ascii="Arial" w:hAnsi="Arial"/>
          <w:sz w:val="20"/>
        </w:rPr>
        <w:t>居间商数据权限隔离（互相看不到）</w:t>
      </w:r>
    </w:p>
    <w:p>
      <w:r>
        <w:rPr>
          <w:rFonts w:ascii="Arial" w:hAnsi="Arial"/>
          <w:b w:val="0"/>
          <w:sz w:val="20"/>
        </w:rPr>
        <w:t>计费方式：作为SaaS平台的一个功能模块；或独立居间商SaaS，按居间商账号数收费。</w:t>
      </w:r>
    </w:p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三、可拓展模块清单（待评估）</w:t>
      </w:r>
    </w:p>
    <w:p>
      <w:pPr>
        <w:pStyle w:val="Heading2"/>
      </w:pPr>
      <w:r>
        <w:rPr>
          <w:b/>
          <w:color w:val="2E5090"/>
          <w:sz w:val="28"/>
        </w:rPr>
        <w:t>3.1 客户服务与运营</w:t>
      </w:r>
    </w:p>
    <w:p>
      <w:pPr>
        <w:pStyle w:val="ListBullet"/>
      </w:pPr>
      <w:r>
        <w:rPr>
          <w:rFonts w:ascii="Arial" w:hAnsi="Arial"/>
          <w:sz w:val="20"/>
        </w:rPr>
        <w:t>CRM客户管理（跟进记录、商机管理）</w:t>
      </w:r>
    </w:p>
    <w:p>
      <w:pPr>
        <w:pStyle w:val="ListBullet"/>
      </w:pPr>
      <w:r>
        <w:rPr>
          <w:rFonts w:ascii="Arial" w:hAnsi="Arial"/>
          <w:sz w:val="20"/>
        </w:rPr>
        <w:t>电子合同签署（对接电子签章）</w:t>
      </w:r>
    </w:p>
    <w:p>
      <w:pPr>
        <w:pStyle w:val="ListBullet"/>
      </w:pPr>
      <w:r>
        <w:rPr>
          <w:rFonts w:ascii="Arial" w:hAnsi="Arial"/>
          <w:sz w:val="20"/>
        </w:rPr>
        <w:t>微信/短信营销工具（激活老客户、促进签约）</w:t>
      </w:r>
    </w:p>
    <w:p>
      <w:pPr>
        <w:pStyle w:val="ListBullet"/>
      </w:pPr>
      <w:r>
        <w:rPr>
          <w:rFonts w:ascii="Arial" w:hAnsi="Arial"/>
          <w:sz w:val="20"/>
        </w:rPr>
        <w:t>客户自助 portal（让终端用户自己查账单、签合同）</w:t>
      </w:r>
    </w:p>
    <w:p>
      <w:pPr>
        <w:pStyle w:val="Heading2"/>
      </w:pPr>
      <w:r>
        <w:rPr>
          <w:b/>
          <w:color w:val="2E5090"/>
          <w:sz w:val="28"/>
        </w:rPr>
        <w:t>3.2 数据与智能</w:t>
      </w:r>
    </w:p>
    <w:p>
      <w:pPr>
        <w:pStyle w:val="ListBullet"/>
      </w:pPr>
      <w:r>
        <w:rPr>
          <w:rFonts w:ascii="Arial" w:hAnsi="Arial"/>
          <w:sz w:val="20"/>
        </w:rPr>
        <w:t>负荷预测OEM（把我们的负荷预测模型封装，卖给其他平台）</w:t>
      </w:r>
    </w:p>
    <w:p>
      <w:pPr>
        <w:pStyle w:val="ListBullet"/>
      </w:pPr>
      <w:r>
        <w:rPr>
          <w:rFonts w:ascii="Arial" w:hAnsi="Arial"/>
          <w:sz w:val="20"/>
        </w:rPr>
        <w:t>电价预测API（提供REST API，让客户自己集成）</w:t>
      </w:r>
    </w:p>
    <w:p>
      <w:pPr>
        <w:pStyle w:val="ListBullet"/>
      </w:pPr>
      <w:r>
        <w:rPr>
          <w:rFonts w:ascii="Arial" w:hAnsi="Arial"/>
          <w:sz w:val="20"/>
        </w:rPr>
        <w:t>数据服务包（历史负荷数据、电价数据出售，需要合规）</w:t>
      </w:r>
    </w:p>
    <w:p>
      <w:pPr>
        <w:pStyle w:val="Heading2"/>
      </w:pPr>
      <w:r>
        <w:rPr>
          <w:b/>
          <w:color w:val="2E5090"/>
          <w:sz w:val="28"/>
        </w:rPr>
        <w:t>3.3 电网与集成</w:t>
      </w:r>
    </w:p>
    <w:p>
      <w:pPr>
        <w:pStyle w:val="ListBullet"/>
      </w:pPr>
      <w:r>
        <w:rPr>
          <w:rFonts w:ascii="Arial" w:hAnsi="Arial"/>
          <w:sz w:val="20"/>
        </w:rPr>
        <w:t>电网数据对接（自动拉取电网公开数据、考核数据）</w:t>
      </w:r>
    </w:p>
    <w:p>
      <w:pPr>
        <w:pStyle w:val="ListBullet"/>
      </w:pPr>
      <w:r>
        <w:rPr>
          <w:rFonts w:ascii="Arial" w:hAnsi="Arial"/>
          <w:sz w:val="20"/>
        </w:rPr>
        <w:t>交易中心接口对接（自动化申报，减少人工操作）</w:t>
      </w:r>
    </w:p>
    <w:p>
      <w:pPr>
        <w:pStyle w:val="ListBullet"/>
      </w:pPr>
      <w:r>
        <w:rPr>
          <w:rFonts w:ascii="Arial" w:hAnsi="Arial"/>
          <w:sz w:val="20"/>
        </w:rPr>
        <w:t>ERP/财务系统对接（用友、金蝶）</w:t>
      </w:r>
    </w:p>
    <w:p>
      <w:pPr>
        <w:pStyle w:val="Heading2"/>
      </w:pPr>
      <w:r>
        <w:rPr>
          <w:b/>
          <w:color w:val="2E5090"/>
          <w:sz w:val="28"/>
        </w:rPr>
        <w:t>3.4 风险与合规</w:t>
      </w:r>
    </w:p>
    <w:p>
      <w:pPr>
        <w:pStyle w:val="ListBullet"/>
      </w:pPr>
      <w:r>
        <w:rPr>
          <w:rFonts w:ascii="Arial" w:hAnsi="Arial"/>
          <w:sz w:val="20"/>
        </w:rPr>
        <w:t>信用评级模型（给客户评估终端用户信用）</w:t>
      </w:r>
    </w:p>
    <w:p>
      <w:pPr>
        <w:pStyle w:val="ListBullet"/>
      </w:pPr>
      <w:r>
        <w:rPr>
          <w:rFonts w:ascii="Arial" w:hAnsi="Arial"/>
          <w:sz w:val="20"/>
        </w:rPr>
        <w:t>合规检查清单（自动检查交易行为是否合规）</w:t>
      </w:r>
    </w:p>
    <w:p>
      <w:pPr>
        <w:pStyle w:val="ListBullet"/>
      </w:pPr>
      <w:r>
        <w:rPr>
          <w:rFonts w:ascii="Arial" w:hAnsi="Arial"/>
          <w:sz w:val="20"/>
        </w:rPr>
        <w:t>风险预警（大客户偏差异常、市场价格剧烈波动）</w:t>
      </w:r>
    </w:p>
    <w:p>
      <w:pPr>
        <w:pStyle w:val="Heading2"/>
      </w:pPr>
      <w:r>
        <w:rPr>
          <w:b/>
          <w:color w:val="2E5090"/>
          <w:sz w:val="28"/>
        </w:rPr>
        <w:t>3.5 培训与知识</w:t>
      </w:r>
    </w:p>
    <w:p>
      <w:pPr>
        <w:pStyle w:val="ListBullet"/>
      </w:pPr>
      <w:r>
        <w:rPr>
          <w:rFonts w:ascii="Arial" w:hAnsi="Arial"/>
          <w:sz w:val="20"/>
        </w:rPr>
        <w:t>线上培训课程（电力交易入门、平台使用教程）</w:t>
      </w:r>
    </w:p>
    <w:p>
      <w:pPr>
        <w:pStyle w:val="ListBullet"/>
      </w:pPr>
      <w:r>
        <w:rPr>
          <w:rFonts w:ascii="Arial" w:hAnsi="Arial"/>
          <w:sz w:val="20"/>
        </w:rPr>
        <w:t>知识库订阅（各省份规则库、案例库）</w:t>
      </w:r>
    </w:p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四、客户选购指南（销售话术参考）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客户说</w:t>
            </w:r>
          </w:p>
        </w:tc>
        <w:tc>
          <w:tcPr>
            <w:tcW w:type="dxa" w:w="6803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推什么</w:t>
            </w:r>
          </w:p>
        </w:tc>
      </w:tr>
      <w:tr>
        <w:tc>
          <w:tcPr>
            <w:tcW w:type="dxa" w:w="5669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"我们就几个户号，不想弄太复杂"</w:t>
            </w:r>
          </w:p>
        </w:tc>
        <w:tc>
          <w:tcPr>
            <w:tcW w:type="dxa" w:w="6803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轻量化工具，按需订阅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18"/>
              </w:rPr>
              <w:t>"先试试水，不想花太多钱"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SaaS平台试用期 + 轻量化工具</w:t>
            </w:r>
          </w:p>
        </w:tc>
      </w:tr>
      <w:tr>
        <w:tc>
          <w:tcPr>
            <w:tcW w:type="dxa" w:w="5669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"我们有50~200个户号，想要完整功能但不想养运维"</w:t>
            </w:r>
          </w:p>
        </w:tc>
        <w:tc>
          <w:tcPr>
            <w:tcW w:type="dxa" w:w="6803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SaaS标准版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18"/>
              </w:rPr>
              <w:t>"我们有几百个户号，想要定制品牌，数据不能放外面"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SaaS高级版（品牌定制）或私有化部署</w:t>
            </w:r>
          </w:p>
        </w:tc>
      </w:tr>
      <w:tr>
        <w:tc>
          <w:tcPr>
            <w:tcW w:type="dxa" w:w="5669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"我们有专业技术团队，想要自己的平台"</w:t>
            </w:r>
          </w:p>
        </w:tc>
        <w:tc>
          <w:tcPr>
            <w:tcW w:type="dxa" w:w="6803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定制开发私有化部署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18"/>
              </w:rPr>
              <w:t>"我们没有交易员，能不能你们帮着做"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代理交易服务</w:t>
            </w:r>
          </w:p>
        </w:tc>
      </w:tr>
      <w:tr>
        <w:tc>
          <w:tcPr>
            <w:tcW w:type="dxa" w:w="5669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"我们是居间商，有很多下游客户需要管理"</w:t>
            </w:r>
          </w:p>
        </w:tc>
        <w:tc>
          <w:tcPr>
            <w:tcW w:type="dxa" w:w="6803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居间管理模块（或独立居间商SaaS）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五、定价策略参考</w:t>
      </w:r>
    </w:p>
    <w:p>
      <w:r>
        <w:rPr>
          <w:rFonts w:ascii="Arial" w:hAnsi="Arial"/>
          <w:b w:val="0"/>
          <w:sz w:val="20"/>
        </w:rPr>
        <w:t>以下为参考区间，具体项目需一事一议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产品形态</w:t>
            </w:r>
          </w:p>
        </w:tc>
        <w:tc>
          <w:tcPr>
            <w:tcW w:type="dxa" w:w="7370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定价参考</w:t>
            </w:r>
          </w:p>
        </w:tc>
      </w:tr>
      <w:tr>
        <w:tc>
          <w:tcPr>
            <w:tcW w:type="dxa" w:w="5102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轻量化工具</w:t>
            </w:r>
          </w:p>
        </w:tc>
        <w:tc>
          <w:tcPr>
            <w:tcW w:type="dxa" w:w="7370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500~2000元/月/功能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18"/>
              </w:rPr>
              <w:t>SaaS标准版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18"/>
              </w:rPr>
              <w:t>3000~10000元/月（按户号数阶梯）</w:t>
            </w:r>
          </w:p>
        </w:tc>
      </w:tr>
      <w:tr>
        <w:tc>
          <w:tcPr>
            <w:tcW w:type="dxa" w:w="5102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SaaS高级版</w:t>
            </w:r>
          </w:p>
        </w:tc>
        <w:tc>
          <w:tcPr>
            <w:tcW w:type="dxa" w:w="7370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10000~30000元/月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18"/>
              </w:rPr>
              <w:t>定制开发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18"/>
              </w:rPr>
              <w:t>30万~200万（按需求评估）</w:t>
            </w:r>
          </w:p>
        </w:tc>
      </w:tr>
      <w:tr>
        <w:tc>
          <w:tcPr>
            <w:tcW w:type="dxa" w:w="5102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代理交易服务</w:t>
            </w:r>
          </w:p>
        </w:tc>
        <w:tc>
          <w:tcPr>
            <w:tcW w:type="dxa" w:w="7370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0.5~2分/千瓦时 或 5万~20万/月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18"/>
              </w:rPr>
              <w:t>居间商模块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18"/>
              </w:rPr>
              <w:t>1000~5000元/月/居间商账号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