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56"/>
        </w:rPr>
        <w:t>知识管理体系规划方案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—— 以 OpenClaw 为核心的能源数据要素全链路知识中枢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2"/>
        </w:rPr>
        <w:t>编制人：Domi（AI 助手）</w:t>
        <w:br/>
        <w:t>编制日期：2026年4月21日</w:t>
      </w:r>
    </w:p>
    <w:p>
      <w:r>
        <w:br w:type="page"/>
      </w:r>
    </w:p>
    <w:p>
      <w:pPr>
        <w:pStyle w:val="Heading1"/>
      </w:pPr>
      <w:r>
        <w:t>一、现状盘点</w:t>
      </w:r>
    </w:p>
    <w:p>
      <w:r>
        <w:rPr>
          <w:rFonts w:ascii="微软雅黑" w:hAnsi="微软雅黑" w:eastAsia="微软雅黑"/>
          <w:b w:val="0"/>
          <w:sz w:val="20"/>
        </w:rPr>
        <w:t>截至2026年4月，以 OpenClaw 为核心的知识体系已完成基础建设，覆盖数据采集、清洗加工、存储检索、可视化全链路。</w:t>
      </w:r>
    </w:p>
    <w:p>
      <w:pPr>
        <w:pStyle w:val="Heading2"/>
      </w:pPr>
      <w:r>
        <w:t>1.1 已有知识资产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知识资产</w:t>
            </w:r>
          </w:p>
        </w:tc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内容与规模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TinyDB 知识库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414 条知识点，覆盖可信数据空间、电力市场、虚拟电厂等核心领域，含来源标注和 CDN 溯源链接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知识图谱可视化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60+ 实体、80+ 关系，实时同步至 GitHub Pages，在线访问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长期记忆（MEMORY）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跨会话精选记忆，沉淀电力现货 API、新能源预测等产品核心信息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行业资源库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12 个数据交易所 + 国家部委网址合集、31 省新能源装机基础数据底座</w:t>
            </w:r>
          </w:p>
        </w:tc>
      </w:tr>
    </w:tbl>
    <w:p/>
    <w:p>
      <w:pPr>
        <w:pStyle w:val="Heading2"/>
      </w:pPr>
      <w:r>
        <w:t>1.2 已有采集通道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采集源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技术方式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触发时间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北极星电力网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Browser 快照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中国能源新闻网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Browser 快照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RMI 落基山研究所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web_fetch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能见 Eknower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web_fetch/Browser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⚠️ 不稳定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中电联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web_fetch/Browser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微信公众号（RSS）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RSS/Atom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 07:15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电力市场情报系统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5Agent 协作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定时 cron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运行中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招投标情报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bid-intel-collection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手动触发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运行中</w:t>
            </w:r>
          </w:p>
        </w:tc>
      </w:tr>
    </w:tbl>
    <w:p/>
    <w:p>
      <w:pPr>
        <w:pStyle w:val="Heading2"/>
      </w:pPr>
      <w:r>
        <w:t>1.3 业务专家层 Skill（BCF）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Skill 名称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架构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energy-news-monitor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能源新闻采集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六层完整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wechat-official-accounts-scan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公众号 RSS 采集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六层完整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power-market-intel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电力市场情报（5Agent）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六层完整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运行中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data-market-insight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数据要素市场情报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六层完整 v2.1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运行中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pre-sales-workflow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售前全流程（BD/投标）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六层完整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knowledge-management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知识沉淀统一入口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TinyDB 唯一写库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核心枢纽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二、知识工作方式（核心架构）</w:t>
      </w:r>
    </w:p>
    <w:p>
      <w:r>
        <w:rPr>
          <w:rFonts w:ascii="微软雅黑" w:hAnsi="微软雅黑" w:eastAsia="微软雅黑"/>
          <w:b w:val="0"/>
          <w:sz w:val="20"/>
        </w:rPr>
        <w:t>整个知识体系以"采集 → 清洗 → 提炼 → 存储 → 应用 → 反馈"的闭环运转，核心特点如下：</w:t>
      </w:r>
    </w:p>
    <w:p>
      <w:pPr>
        <w:ind w:left="283"/>
      </w:pPr>
      <w:r>
        <w:rPr>
          <w:rFonts w:ascii="微软雅黑" w:hAnsi="微软雅黑" w:eastAsia="微软雅黑"/>
          <w:b/>
          <w:sz w:val="20"/>
        </w:rPr>
        <w:t>▶ 入口唯一：</w:t>
      </w:r>
      <w:r>
        <w:rPr>
          <w:rFonts w:ascii="微软雅黑" w:hAnsi="微软雅黑" w:eastAsia="微软雅黑"/>
          <w:b w:val="0"/>
          <w:sz w:val="20"/>
        </w:rPr>
        <w:t>所有知识写入统一走 learn.py，避免多头录入导致的数据不一致</w:t>
      </w:r>
    </w:p>
    <w:p>
      <w:pPr>
        <w:ind w:left="283"/>
      </w:pPr>
      <w:r>
        <w:rPr>
          <w:rFonts w:ascii="微软雅黑" w:hAnsi="微软雅黑" w:eastAsia="微软雅黑"/>
          <w:b/>
          <w:sz w:val="20"/>
        </w:rPr>
        <w:t>▶ 自动化闭环：</w:t>
      </w:r>
      <w:r>
        <w:rPr>
          <w:rFonts w:ascii="微软雅黑" w:hAnsi="微软雅黑" w:eastAsia="微软雅黑"/>
          <w:b w:val="0"/>
          <w:sz w:val="20"/>
        </w:rPr>
        <w:t>采集和情报任务由 cron 驱动，23:00 自动沉淀当日所有 BCF Skill 数据到知识库</w:t>
      </w:r>
    </w:p>
    <w:p>
      <w:pPr>
        <w:ind w:left="283"/>
      </w:pPr>
      <w:r>
        <w:rPr>
          <w:rFonts w:ascii="微软雅黑" w:hAnsi="微软雅黑" w:eastAsia="微软雅黑"/>
          <w:b/>
          <w:sz w:val="20"/>
        </w:rPr>
        <w:t>▶ 分层存储：</w:t>
      </w:r>
      <w:r>
        <w:rPr>
          <w:rFonts w:ascii="微软雅黑" w:hAnsi="微软雅黑" w:eastAsia="微软雅黑"/>
          <w:b w:val="0"/>
          <w:sz w:val="20"/>
        </w:rPr>
        <w:t>原始数据（7天清理）→ 提炼知识点（永久）→ 知识库 TinyDB（永久）→ 图谱可视化（GitHub Pages）</w:t>
      </w:r>
    </w:p>
    <w:p>
      <w:pPr>
        <w:ind w:left="283"/>
      </w:pPr>
      <w:r>
        <w:rPr>
          <w:rFonts w:ascii="微软雅黑" w:hAnsi="微软雅黑" w:eastAsia="微软雅黑"/>
          <w:b/>
          <w:sz w:val="20"/>
        </w:rPr>
        <w:t>▶ 溯源可查：</w:t>
      </w:r>
      <w:r>
        <w:rPr>
          <w:rFonts w:ascii="微软雅黑" w:hAnsi="微软雅黑" w:eastAsia="微软雅黑"/>
          <w:b w:val="0"/>
          <w:sz w:val="20"/>
        </w:rPr>
        <w:t>每条知识点均标注来源 + CDN 归档链接，可随时回溯原文</w:t>
      </w:r>
    </w:p>
    <w:p>
      <w:pPr>
        <w:ind w:left="283"/>
      </w:pPr>
      <w:r>
        <w:rPr>
          <w:rFonts w:ascii="微软雅黑" w:hAnsi="微软雅黑" w:eastAsia="微软雅黑"/>
          <w:b/>
          <w:sz w:val="20"/>
        </w:rPr>
        <w:t>▶ 知识驱动业务：</w:t>
      </w:r>
      <w:r>
        <w:rPr>
          <w:rFonts w:ascii="微软雅黑" w:hAnsi="微软雅黑" w:eastAsia="微软雅黑"/>
          <w:b w:val="0"/>
          <w:sz w:val="20"/>
        </w:rPr>
        <w:t>售前、投标、头条内容等应用层直接从知识库消费，不再重复采集</w:t>
      </w:r>
    </w:p>
    <w:p/>
    <w:p>
      <w:pPr>
        <w:pStyle w:val="Heading2"/>
      </w:pPr>
      <w:r>
        <w:t>2.1 知识生命周期流转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  <w:gridCol w:w="2001"/>
        <w:gridCol w:w="2001"/>
      </w:tblGrid>
      <w:tr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采集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清洗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提炼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检索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应用</w:t>
            </w:r>
          </w:p>
        </w:tc>
        <w:tc>
          <w:tcPr>
            <w:tcW w:type="dxa" w:w="2001"/>
            <w:shd w:val="clear" w:color="auto" w:fill="0066C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反馈</w:t>
            </w:r>
          </w:p>
        </w:tc>
      </w:tr>
      <w:tr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能源网站</w:t>
              <w:br/>
              <w:t>公众号RSS</w:t>
              <w:br/>
              <w:t>政府官网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去重/过滤</w:t>
              <w:br/>
              <w:t>相关度评级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结构化知识点</w:t>
              <w:br/>
              <w:t>(来源+摘要)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TinyDB</w:t>
              <w:br/>
              <w:t>(唯一写入口)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自然语言查询</w:t>
              <w:br/>
              <w:t>+ 图谱筛选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售前/投标</w:t>
              <w:br/>
              <w:t>日报/头条</w:t>
            </w:r>
          </w:p>
        </w:tc>
        <w:tc>
          <w:tcPr>
            <w:tcW w:type="dxa" w:w="200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success_rate</w:t>
              <w:br/>
              <w:t>记录 → 优化</w:t>
            </w:r>
          </w:p>
        </w:tc>
      </w:tr>
    </w:tbl>
    <w:p/>
    <w:p>
      <w:pPr>
        <w:pStyle w:val="Heading2"/>
      </w:pPr>
      <w:r>
        <w:t>2.2 分层存储架构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存储位置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数据形态</w:t>
            </w:r>
          </w:p>
        </w:tc>
        <w:tc>
          <w:tcPr>
            <w:tcW w:type="dxa" w:w="3501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保留策略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L0 原始采集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memory/YYYY-MM-DD-*.md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新闻条目/文章列表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7天后自动清理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L1 加工数据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memory/（按日期归档）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带摘要和相关度的清洗结果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30天压缩为周报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L2 情报报告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skills/*/memory/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Agent 生成的日报/分析报告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永久，按月归档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L3 提炼知识点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knowledge-points/*.json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结构化知识点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永久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L4 知识库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knowledge/db/knowledge-index.json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去重后的最终知识库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永久，唯一写入口</w:t>
            </w:r>
          </w:p>
        </w:tc>
      </w:tr>
      <w:tr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L5 知识图谱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GitHub Pages (data.js)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实体关系可视化</w:t>
            </w:r>
          </w:p>
        </w:tc>
        <w:tc>
          <w:tcPr>
            <w:tcW w:type="dxa" w:w="350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自动同步，永久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三、知识分类体系</w:t>
      </w:r>
    </w:p>
    <w:p>
      <w:r>
        <w:rPr>
          <w:rFonts w:ascii="微软雅黑" w:hAnsi="微软雅黑" w:eastAsia="微软雅黑"/>
          <w:b/>
          <w:sz w:val="22"/>
        </w:rPr>
        <w:t>📜 政策类</w:t>
      </w:r>
    </w:p>
    <w:p>
      <w:pPr>
        <w:ind w:left="283"/>
      </w:pPr>
      <w:r>
        <w:rPr>
          <w:rFonts w:ascii="微软雅黑" w:hAnsi="微软雅黑" w:eastAsia="微软雅黑"/>
          <w:b w:val="0"/>
          <w:sz w:val="20"/>
        </w:rPr>
        <w:t>国家政策（发改委/能源局/数据局）、地方政策（各省电力市场规则）、行业标准（NDI-TR系列）</w:t>
      </w:r>
    </w:p>
    <w:p>
      <w:r>
        <w:rPr>
          <w:rFonts w:ascii="微软雅黑" w:hAnsi="微软雅黑" w:eastAsia="微软雅黑"/>
          <w:b/>
          <w:sz w:val="22"/>
        </w:rPr>
        <w:t>📊 市场类</w:t>
      </w:r>
    </w:p>
    <w:p>
      <w:pPr>
        <w:ind w:left="283"/>
      </w:pPr>
      <w:r>
        <w:rPr>
          <w:rFonts w:ascii="微软雅黑" w:hAnsi="微软雅黑" w:eastAsia="微软雅黑"/>
          <w:b w:val="0"/>
          <w:sz w:val="20"/>
        </w:rPr>
        <w:t>电力市场（现货/中长期/辅助服务）、数据交易市场、绿电/绿证市场、储能市场</w:t>
      </w:r>
    </w:p>
    <w:p>
      <w:r>
        <w:rPr>
          <w:rFonts w:ascii="微软雅黑" w:hAnsi="微软雅黑" w:eastAsia="微软雅黑"/>
          <w:b/>
          <w:sz w:val="22"/>
        </w:rPr>
        <w:t>🔧 技术类</w:t>
      </w:r>
    </w:p>
    <w:p>
      <w:pPr>
        <w:ind w:left="283"/>
      </w:pPr>
      <w:r>
        <w:rPr>
          <w:rFonts w:ascii="微软雅黑" w:hAnsi="微软雅黑" w:eastAsia="微软雅黑"/>
          <w:b w:val="0"/>
          <w:sz w:val="20"/>
        </w:rPr>
        <w:t>可信数据空间技术、预测算法（电价/新能源/负荷）、AI/大模型、新能源技术（光伏/风电/储能）</w:t>
      </w:r>
    </w:p>
    <w:p>
      <w:r>
        <w:rPr>
          <w:rFonts w:ascii="微软雅黑" w:hAnsi="微软雅黑" w:eastAsia="微软雅黑"/>
          <w:b/>
          <w:sz w:val="22"/>
        </w:rPr>
        <w:t>💼 商业类</w:t>
      </w:r>
    </w:p>
    <w:p>
      <w:pPr>
        <w:ind w:left="283"/>
      </w:pPr>
      <w:r>
        <w:rPr>
          <w:rFonts w:ascii="微软雅黑" w:hAnsi="微软雅黑" w:eastAsia="微软雅黑"/>
          <w:b w:val="0"/>
          <w:sz w:val="20"/>
        </w:rPr>
        <w:t>企业画像（朗新/南网/国网）、商业模式（虚拟电厂/充电运营/售电）、竞品分析、招投标情报</w:t>
      </w:r>
    </w:p>
    <w:p>
      <w:r>
        <w:rPr>
          <w:rFonts w:ascii="微软雅黑" w:hAnsi="微软雅黑" w:eastAsia="微软雅黑"/>
          <w:b/>
          <w:sz w:val="22"/>
        </w:rPr>
        <w:t>📈 运营类</w:t>
      </w:r>
    </w:p>
    <w:p>
      <w:pPr>
        <w:ind w:left="283"/>
      </w:pPr>
      <w:r>
        <w:rPr>
          <w:rFonts w:ascii="微软雅黑" w:hAnsi="微软雅黑" w:eastAsia="微软雅黑"/>
          <w:b w:val="0"/>
          <w:sz w:val="20"/>
        </w:rPr>
        <w:t>售前材料模板、拜访纪要、会议纪要、头条运营数据</w:t>
      </w:r>
    </w:p>
    <w:p/>
    <w:p>
      <w:pPr>
        <w:pStyle w:val="Heading2"/>
      </w:pPr>
      <w:r>
        <w:t>3.1 知识入库过滤规则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✅ 全部入库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政策文件（p/miit/ndrc/nea等）、招投标（行业关键词+公告类型）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❌ 排除不入库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新闻/商业媒体（今日头条、网易、新浪财经等噪音内容）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四、实施路径</w:t>
      </w:r>
    </w:p>
    <w:p>
      <w:pPr>
        <w:pStyle w:val="Heading2"/>
      </w:pPr>
      <w:r>
        <w:t>Phase 1：基础加固（当前 ~ 2026-05-15）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目标：消除薄弱点，确保所有链路稳定运行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能见度 Eknower 稳定性修复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当前标注不稳定，替换采集方案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知识库质量评估机制建立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414条知识点 success_rate 全为 null，需建立评估机制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BCF Skill 执行报告规范落地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每个 Skill 执行后必须报结果到知识管理层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 文件 7 天自动清理机制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避免原始数据无限积累</w:t>
            </w:r>
          </w:p>
        </w:tc>
      </w:tr>
    </w:tbl>
    <w:p/>
    <w:p>
      <w:pPr>
        <w:pStyle w:val="Heading2"/>
      </w:pPr>
      <w:r>
        <w:t>Phase 2：能力增强（2026-05-15 ~ 2026-07-01）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目标：扩展采集源、打通知识应用场景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新增采集源：各省电力交易中心官网、国家能源局派出机构、储能行业媒体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扩大情报覆盖范围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知识问答系统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钉钉提问 → 自动检索知识库 → 带溯源回答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知识点 success_rate 体系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记录被引用次数、应用成功率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投标场景知识自动匹配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pre-sales-workflow 调用知识库，自动匹配政策/案例</w:t>
            </w:r>
          </w:p>
        </w:tc>
      </w:tr>
    </w:tbl>
    <w:p/>
    <w:p>
      <w:pPr>
        <w:pStyle w:val="Heading2"/>
      </w:pPr>
      <w:r>
        <w:t>Phase 3：体系化运营（2026-07-01 及以后）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目标：知识体系全面服务于业务，形成自动化知识运营闭环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68"/>
        <w:gridCol w:w="4668"/>
        <w:gridCol w:w="4668"/>
      </w:tblGrid>
      <w:tr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668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知识库 → 飞书/钉钉文档自动同步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按主题生成多维表格或文档，供团队共享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🔴 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知识驱动的内容自动生成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基于知识点自动生成头条文章、周报、月报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客户画像知识自动更新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拜访前自动从知识库拉取相关政策和竞品情报</w:t>
            </w:r>
          </w:p>
        </w:tc>
      </w:tr>
      <w:tr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🟡 中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知识体系健康度仪表盘</w:t>
            </w:r>
          </w:p>
        </w:tc>
        <w:tc>
          <w:tcPr>
            <w:tcW w:type="dxa" w:w="46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可视化展示知识点增长、采集覆盖率、质量评分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五、协同开发工作流（面向未来）</w:t>
      </w:r>
    </w:p>
    <w:p>
      <w:r>
        <w:rPr>
          <w:rFonts w:ascii="微软雅黑" w:hAnsi="微软雅黑" w:eastAsia="微软雅黑"/>
          <w:b w:val="0"/>
          <w:sz w:val="20"/>
        </w:rPr>
        <w:t>随着 Trae CN 本地 IDE 与服务器的 SSH 协同链路打通，知识体系将成为"钉钉 → OpenClaw → 本地 Trae"协同开发模式的中枢。</w:t>
      </w:r>
    </w:p>
    <w:p>
      <w:r>
        <w:rPr>
          <w:rFonts w:ascii="微软雅黑" w:hAnsi="微软雅黑" w:eastAsia="微软雅黑"/>
          <w:b/>
          <w:sz w:val="22"/>
        </w:rPr>
        <w:t>1. 需求提出：</w:t>
      </w:r>
      <w:r>
        <w:rPr>
          <w:rFonts w:ascii="微软雅黑" w:hAnsi="微软雅黑" w:eastAsia="微软雅黑"/>
          <w:b w:val="0"/>
          <w:sz w:val="22"/>
        </w:rPr>
        <w:t>小海哥在钉钉提出开发需求</w:t>
      </w:r>
    </w:p>
    <w:p>
      <w:r>
        <w:rPr>
          <w:rFonts w:ascii="微软雅黑" w:hAnsi="微软雅黑" w:eastAsia="微软雅黑"/>
          <w:b/>
          <w:sz w:val="22"/>
        </w:rPr>
        <w:t>2. 知识检索：</w:t>
      </w:r>
      <w:r>
        <w:rPr>
          <w:rFonts w:ascii="微软雅黑" w:hAnsi="微软雅黑" w:eastAsia="微软雅黑"/>
          <w:b w:val="0"/>
          <w:sz w:val="22"/>
        </w:rPr>
        <w:t>Domi 从 TinyDB 知识库检索相关政策、历史经验、技术方案</w:t>
      </w:r>
    </w:p>
    <w:p>
      <w:r>
        <w:rPr>
          <w:rFonts w:ascii="微软雅黑" w:hAnsi="微软雅黑" w:eastAsia="微软雅黑"/>
          <w:b/>
          <w:sz w:val="22"/>
        </w:rPr>
        <w:t>3. 任务拆解：</w:t>
      </w:r>
      <w:r>
        <w:rPr>
          <w:rFonts w:ascii="微软雅黑" w:hAnsi="微软雅黑" w:eastAsia="微软雅黑"/>
          <w:b w:val="0"/>
          <w:sz w:val="22"/>
        </w:rPr>
        <w:t>将大需求拆解为可执行的子任务（并行 subagent 执行）</w:t>
      </w:r>
    </w:p>
    <w:p>
      <w:r>
        <w:rPr>
          <w:rFonts w:ascii="微软雅黑" w:hAnsi="微软雅黑" w:eastAsia="微软雅黑"/>
          <w:b/>
          <w:sz w:val="22"/>
        </w:rPr>
        <w:t>4. 协同开发：</w:t>
      </w:r>
      <w:r>
        <w:rPr>
          <w:rFonts w:ascii="微软雅黑" w:hAnsi="微软雅黑" w:eastAsia="微软雅黑"/>
          <w:b w:val="0"/>
          <w:sz w:val="22"/>
        </w:rPr>
        <w:t>子任务分流至服务器端（OpenClaw exec）和本地 Trae CN（SSH 直写文件）</w:t>
      </w:r>
    </w:p>
    <w:p>
      <w:r>
        <w:rPr>
          <w:rFonts w:ascii="微软雅黑" w:hAnsi="微软雅黑" w:eastAsia="微软雅黑"/>
          <w:b/>
          <w:sz w:val="22"/>
        </w:rPr>
        <w:t>5. 质量保障：</w:t>
      </w:r>
      <w:r>
        <w:rPr>
          <w:rFonts w:ascii="微软雅黑" w:hAnsi="微软雅黑" w:eastAsia="微软雅黑"/>
          <w:b w:val="0"/>
          <w:sz w:val="22"/>
        </w:rPr>
        <w:t>独立 subagent 做全量测试，通过后再通知用户</w:t>
      </w:r>
    </w:p>
    <w:p>
      <w:r>
        <w:rPr>
          <w:rFonts w:ascii="微软雅黑" w:hAnsi="微软雅黑" w:eastAsia="微软雅黑"/>
          <w:b/>
          <w:sz w:val="22"/>
        </w:rPr>
        <w:t>6. 经验沉淀：</w:t>
      </w:r>
      <w:r>
        <w:rPr>
          <w:rFonts w:ascii="微软雅黑" w:hAnsi="微软雅黑" w:eastAsia="微软雅黑"/>
          <w:b w:val="0"/>
          <w:sz w:val="22"/>
        </w:rPr>
        <w:t>开发完成后自动调用 learn.py 沉淀经验教训到知识库</w:t>
      </w:r>
    </w:p>
    <w:p/>
    <w:p>
      <w:r>
        <w:rPr>
          <w:rFonts w:ascii="微软雅黑" w:hAnsi="微软雅黑" w:eastAsia="微软雅黑"/>
          <w:b w:val="0"/>
          <w:sz w:val="20"/>
        </w:rPr>
        <w:t>关键支撑点：知识库不再是静态档案，而是贯穿"需求理解 → 方案生成 → 开发执行 → 复盘沉淀"全流程的活性资产。</w:t>
      </w:r>
    </w:p>
    <w:p>
      <w:r>
        <w:br w:type="page"/>
      </w:r>
    </w:p>
    <w:p>
      <w:pPr>
        <w:pStyle w:val="Heading1"/>
      </w:pPr>
      <w:r>
        <w:t>六、核心文件路径速查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02"/>
        <w:gridCol w:w="7002"/>
      </w:tblGrid>
      <w:tr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7002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路径/地址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知识库（唯一数据源）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knowledge/db/knowledge-index.json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知识沉淀入口（唯一写库脚本）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knowledge-management/scripts/learn.py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知识图谱可视化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https://domi-openclaw.github.io/code-space/knowledge-graph/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知识图谱同步脚本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code-space/knowledge-graph/sync-generator.py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长期记忆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MEMORY.md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日常记录（按日期归档）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memory/YYYY-MM-DD.md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能源新闻采集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memory/YYYY-MM-DD-energy-news.md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公众号文章采集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memory/YYYY-MM-DD-wechat-articles.md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GitHub 文件库（全文归档）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Domi-OpenClaw/file-storage</w:t>
            </w:r>
          </w:p>
        </w:tc>
      </w:tr>
      <w:tr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GitHub 图床 CDN</w:t>
            </w:r>
          </w:p>
        </w:tc>
        <w:tc>
          <w:tcPr>
            <w:tcW w:type="dxa" w:w="7002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Domi-OpenClaw/img-bed-picture-storage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0"/>
        </w:rPr>
        <w:t>—— 本规划立足现有资产，不重复造轮子，所有增强建议均可基于现有架构平滑演进。</w:t>
      </w:r>
    </w:p>
    <w:sectPr w:rsidR="00FC693F" w:rsidRPr="0006063C" w:rsidSect="00034616">
      <w:pgSz w:w="16838" w:h="11906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