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4D912" w14:textId="77777777" w:rsidR="005E41BC" w:rsidRDefault="00000000">
      <w:pPr>
        <w:pStyle w:val="1"/>
        <w:jc w:val="center"/>
        <w:rPr>
          <w:rFonts w:ascii="微软雅黑" w:eastAsia="微软雅黑" w:hAnsi="微软雅黑" w:cs="微软雅黑" w:hint="eastAsia"/>
        </w:rPr>
      </w:pPr>
      <w:bookmarkStart w:id="0" w:name="可信数据流通平台poc测试报告"/>
      <w:r>
        <w:rPr>
          <w:rFonts w:ascii="微软雅黑" w:eastAsia="微软雅黑" w:hAnsi="微软雅黑" w:cs="微软雅黑" w:hint="eastAsia"/>
        </w:rPr>
        <w:t>可信数据流通平台POC测试报告</w:t>
      </w:r>
    </w:p>
    <w:p w14:paraId="1648438F" w14:textId="77777777" w:rsidR="005E41BC" w:rsidRDefault="00000000">
      <w:pPr>
        <w:pStyle w:val="af2"/>
        <w:widowControl/>
        <w:spacing w:beforeAutospacing="0" w:afterAutospacing="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bCs/>
        </w:rPr>
        <w:t>项目名称：</w:t>
      </w:r>
      <w:r>
        <w:rPr>
          <w:rFonts w:ascii="微软雅黑" w:eastAsia="微软雅黑" w:hAnsi="微软雅黑" w:cs="微软雅黑" w:hint="eastAsia"/>
        </w:rPr>
        <w:t>可信数据流通平台</w:t>
      </w:r>
      <w:proofErr w:type="spellStart"/>
      <w:r>
        <w:rPr>
          <w:rFonts w:ascii="微软雅黑" w:eastAsia="微软雅黑" w:hAnsi="微软雅黑" w:cs="微软雅黑" w:hint="eastAsia"/>
        </w:rPr>
        <w:t>poc</w:t>
      </w:r>
      <w:proofErr w:type="spellEnd"/>
      <w:r>
        <w:rPr>
          <w:rFonts w:ascii="微软雅黑" w:eastAsia="微软雅黑" w:hAnsi="微软雅黑" w:cs="微软雅黑" w:hint="eastAsia"/>
        </w:rPr>
        <w:br/>
      </w:r>
      <w:r>
        <w:rPr>
          <w:rFonts w:ascii="微软雅黑" w:eastAsia="微软雅黑" w:hAnsi="微软雅黑" w:cs="微软雅黑" w:hint="eastAsia"/>
          <w:b/>
          <w:bCs/>
        </w:rPr>
        <w:t>测试版本：</w:t>
      </w:r>
      <w:r>
        <w:rPr>
          <w:rFonts w:ascii="微软雅黑" w:eastAsia="微软雅黑" w:hAnsi="微软雅黑" w:cs="微软雅黑" w:hint="eastAsia"/>
        </w:rPr>
        <w:t>1.0.0</w:t>
      </w:r>
      <w:r>
        <w:rPr>
          <w:rFonts w:ascii="微软雅黑" w:eastAsia="微软雅黑" w:hAnsi="微软雅黑" w:cs="微软雅黑" w:hint="eastAsia"/>
        </w:rPr>
        <w:br/>
      </w:r>
      <w:r>
        <w:rPr>
          <w:rFonts w:ascii="微软雅黑" w:eastAsia="微软雅黑" w:hAnsi="微软雅黑" w:cs="微软雅黑" w:hint="eastAsia"/>
          <w:b/>
          <w:bCs/>
        </w:rPr>
        <w:t>测试厂商：</w:t>
      </w:r>
      <w:r>
        <w:rPr>
          <w:rFonts w:ascii="微软雅黑" w:eastAsia="微软雅黑" w:hAnsi="微软雅黑" w:cs="微软雅黑"/>
        </w:rPr>
        <w:t>朗新科技集团股份有限公司</w:t>
      </w:r>
      <w:r>
        <w:rPr>
          <w:rFonts w:ascii="微软雅黑" w:eastAsia="微软雅黑" w:hAnsi="微软雅黑" w:cs="微软雅黑" w:hint="eastAsia"/>
        </w:rPr>
        <w:br/>
      </w:r>
      <w:r>
        <w:rPr>
          <w:rFonts w:ascii="微软雅黑" w:eastAsia="微软雅黑" w:hAnsi="微软雅黑" w:cs="微软雅黑" w:hint="eastAsia"/>
          <w:b/>
          <w:bCs/>
        </w:rPr>
        <w:t>测试日期：</w:t>
      </w:r>
      <w:r>
        <w:rPr>
          <w:rFonts w:ascii="微软雅黑" w:eastAsia="微软雅黑" w:hAnsi="微软雅黑" w:cs="微软雅黑" w:hint="eastAsia"/>
        </w:rPr>
        <w:t xml:space="preserve"> </w:t>
      </w:r>
      <w:r>
        <w:rPr>
          <w:rFonts w:ascii="微软雅黑" w:eastAsia="微软雅黑" w:hAnsi="微软雅黑" w:cs="微软雅黑"/>
        </w:rPr>
        <w:t>2025年7月1日 - 2025年12月31日</w:t>
      </w:r>
      <w:r>
        <w:rPr>
          <w:rFonts w:ascii="微软雅黑" w:eastAsia="微软雅黑" w:hAnsi="微软雅黑" w:cs="微软雅黑" w:hint="eastAsia"/>
        </w:rPr>
        <w:br/>
      </w:r>
      <w:r>
        <w:rPr>
          <w:rFonts w:ascii="微软雅黑" w:eastAsia="微软雅黑" w:hAnsi="微软雅黑" w:cs="微软雅黑" w:hint="eastAsia"/>
          <w:b/>
          <w:bCs/>
        </w:rPr>
        <w:t>报告版本：</w:t>
      </w:r>
      <w:r>
        <w:rPr>
          <w:rFonts w:ascii="微软雅黑" w:eastAsia="微软雅黑" w:hAnsi="微软雅黑" w:cs="微软雅黑" w:hint="eastAsia"/>
        </w:rPr>
        <w:t xml:space="preserve"> V1.0</w:t>
      </w:r>
    </w:p>
    <w:p w14:paraId="6D548B61" w14:textId="77777777" w:rsidR="005E41BC" w:rsidRDefault="00000000">
      <w:pPr>
        <w:pStyle w:val="2"/>
        <w:rPr>
          <w:rFonts w:ascii="微软雅黑" w:eastAsia="微软雅黑" w:hAnsi="微软雅黑" w:cs="微软雅黑" w:hint="eastAsia"/>
        </w:rPr>
      </w:pPr>
      <w:bookmarkStart w:id="1" w:name="测试概述"/>
      <w:r>
        <w:rPr>
          <w:rFonts w:ascii="微软雅黑" w:eastAsia="微软雅黑" w:hAnsi="微软雅黑" w:cs="微软雅黑" w:hint="eastAsia"/>
        </w:rPr>
        <w:t>1. 测试概述</w:t>
      </w:r>
    </w:p>
    <w:p w14:paraId="5F73FE8C" w14:textId="77777777" w:rsidR="005E41BC" w:rsidRDefault="00000000">
      <w:pPr>
        <w:pStyle w:val="3"/>
        <w:rPr>
          <w:rFonts w:ascii="微软雅黑" w:eastAsia="微软雅黑" w:hAnsi="微软雅黑" w:cs="微软雅黑" w:hint="eastAsia"/>
        </w:rPr>
      </w:pPr>
      <w:bookmarkStart w:id="2" w:name="测试背景"/>
      <w:r>
        <w:rPr>
          <w:rFonts w:ascii="微软雅黑" w:eastAsia="微软雅黑" w:hAnsi="微软雅黑" w:cs="微软雅黑" w:hint="eastAsia"/>
        </w:rPr>
        <w:t>1.1 测试背景</w:t>
      </w:r>
    </w:p>
    <w:p w14:paraId="7FF939DD" w14:textId="77777777" w:rsidR="005E41BC" w:rsidRDefault="00000000">
      <w:pPr>
        <w:ind w:firstLine="640"/>
        <w:rPr>
          <w:rFonts w:ascii="仿宋_GB2312" w:hAnsi="仿宋_GB2312" w:cs="仿宋_GB2312" w:hint="eastAsia"/>
        </w:rPr>
      </w:pPr>
      <w:bookmarkStart w:id="3" w:name="测试目标"/>
      <w:bookmarkEnd w:id="2"/>
      <w:r>
        <w:rPr>
          <w:rFonts w:ascii="仿宋_GB2312" w:hAnsi="仿宋_GB2312" w:cs="仿宋_GB2312" w:hint="eastAsia"/>
        </w:rPr>
        <w:t>立足全球数字经济竞争格局与我国数据要素市场化改革战略，数据空间已成为全球数字经济竞争的核心战略支点，主要经济体依托自身制度禀赋与产业基础，形成了“实践多元探索、模式类型分化、技术协同演进”的发展格局，我国已构建“国家统筹、地方试点、行业突破”的立体化推进格局，政策体系持续完善、区域试点多点开花、行业渗透不断深化；未来趋势上，国际数据空间向“深度互联、价值深化”迈进，国内则聚焦政策精准落地、技术智能融合、区域协同深化。通过政策体系闭环构建、区域试点分层推进、行业应用纵深落地及生态规模持续壮大，逐步形成适配我国制度环境与产业需求的数据空间发展格局，为数据要素市场化配置提供坚实基础设施支撑。我国数据空间建设已进入一个系统性深化的新阶段，其发展特征可概括为从宏观框架搭建向微观细节落实、从技术标准化向智能化赋能、从局部试点向全域协同的全面演进。在国家战略的指引下，数据空间正日益成为激活数据要素潜能、赋能千行百业数字化转型的关键基础设施。</w:t>
      </w:r>
    </w:p>
    <w:p w14:paraId="172DE0E7" w14:textId="77777777" w:rsidR="005E41BC" w:rsidRDefault="00000000">
      <w:pPr>
        <w:pStyle w:val="3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lastRenderedPageBreak/>
        <w:t>1.2 测试目标</w:t>
      </w:r>
    </w:p>
    <w:p w14:paraId="5619BD15" w14:textId="77777777" w:rsidR="005E41BC" w:rsidRDefault="00000000">
      <w:pPr>
        <w:pStyle w:val="Compact"/>
        <w:numPr>
          <w:ilvl w:val="0"/>
          <w:numId w:val="1"/>
        </w:num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bCs/>
        </w:rPr>
        <w:t>质量与稳定性验证：</w:t>
      </w:r>
      <w:r>
        <w:rPr>
          <w:rFonts w:ascii="微软雅黑" w:eastAsia="微软雅黑" w:hAnsi="微软雅黑" w:cs="微软雅黑" w:hint="eastAsia"/>
        </w:rPr>
        <w:t>确保软件的质量和稳定性，满足《需求规格说明书》中的功能、性能需求是否完备。</w:t>
      </w:r>
    </w:p>
    <w:p w14:paraId="3477AD30" w14:textId="77777777" w:rsidR="005E41BC" w:rsidRDefault="00000000">
      <w:pPr>
        <w:pStyle w:val="Compact"/>
        <w:numPr>
          <w:ilvl w:val="0"/>
          <w:numId w:val="1"/>
        </w:num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bCs/>
        </w:rPr>
        <w:t>易用性与集成性：</w:t>
      </w:r>
      <w:r>
        <w:rPr>
          <w:rFonts w:ascii="微软雅黑" w:eastAsia="微软雅黑" w:hAnsi="微软雅黑" w:cs="微软雅黑" w:hint="eastAsia"/>
        </w:rPr>
        <w:t xml:space="preserve"> 评估平台的管理界面友好度及与现有系统的对接难度。</w:t>
      </w:r>
    </w:p>
    <w:p w14:paraId="6E3BED1E" w14:textId="77777777" w:rsidR="005E41BC" w:rsidRDefault="00000000">
      <w:pPr>
        <w:pStyle w:val="Compact"/>
        <w:numPr>
          <w:ilvl w:val="0"/>
          <w:numId w:val="1"/>
        </w:num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可信流通能力验证：重点验证平台是否具备真正的"可信"与"流通"能力，包括数据安全接入、隐私计算、流通交易、存证审计等核心功能。</w:t>
      </w:r>
    </w:p>
    <w:p w14:paraId="0C047A35" w14:textId="77777777" w:rsidR="005E41BC" w:rsidRDefault="00000000">
      <w:pPr>
        <w:pStyle w:val="3"/>
        <w:rPr>
          <w:rFonts w:ascii="微软雅黑" w:eastAsia="微软雅黑" w:hAnsi="微软雅黑" w:cs="微软雅黑" w:hint="eastAsia"/>
        </w:rPr>
      </w:pPr>
      <w:bookmarkStart w:id="4" w:name="测试范围"/>
      <w:bookmarkEnd w:id="3"/>
      <w:r>
        <w:rPr>
          <w:rFonts w:ascii="微软雅黑" w:eastAsia="微软雅黑" w:hAnsi="微软雅黑" w:cs="微软雅黑" w:hint="eastAsia"/>
        </w:rPr>
        <w:t>1.3 测试范围</w:t>
      </w:r>
    </w:p>
    <w:p w14:paraId="22D102B8" w14:textId="77777777" w:rsidR="005E41BC" w:rsidRDefault="00000000">
      <w:pPr>
        <w:pStyle w:val="FirstParagraph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本次测试覆盖以下模块：</w:t>
      </w:r>
    </w:p>
    <w:p w14:paraId="476220EA" w14:textId="77777777" w:rsidR="005E41BC" w:rsidRDefault="00000000">
      <w:pPr>
        <w:numPr>
          <w:ilvl w:val="0"/>
          <w:numId w:val="2"/>
        </w:num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bCs/>
        </w:rPr>
        <w:t>数据接入与管理模块：</w:t>
      </w:r>
      <w:r>
        <w:rPr>
          <w:rFonts w:ascii="微软雅黑" w:eastAsia="微软雅黑" w:hAnsi="微软雅黑" w:cs="微软雅黑" w:hint="eastAsia"/>
        </w:rPr>
        <w:t>数据接入、元数据管理、分级分类</w:t>
      </w:r>
    </w:p>
    <w:p w14:paraId="1A958335" w14:textId="77777777" w:rsidR="005E41BC" w:rsidRDefault="00000000">
      <w:pPr>
        <w:numPr>
          <w:ilvl w:val="0"/>
          <w:numId w:val="2"/>
        </w:num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bCs/>
        </w:rPr>
        <w:t>流通交易中心：</w:t>
      </w:r>
      <w:r>
        <w:rPr>
          <w:rFonts w:ascii="微软雅黑" w:eastAsia="微软雅黑" w:hAnsi="微软雅黑" w:cs="微软雅黑" w:hint="eastAsia"/>
        </w:rPr>
        <w:t>合约管理、数据交付、使用策略控制</w:t>
      </w:r>
    </w:p>
    <w:p w14:paraId="74D745B1" w14:textId="77777777" w:rsidR="005E41BC" w:rsidRDefault="00000000">
      <w:pPr>
        <w:numPr>
          <w:ilvl w:val="0"/>
          <w:numId w:val="2"/>
        </w:num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bCs/>
        </w:rPr>
        <w:t>存证与审计模块：</w:t>
      </w:r>
      <w:r>
        <w:rPr>
          <w:rFonts w:ascii="微软雅黑" w:eastAsia="微软雅黑" w:hAnsi="微软雅黑" w:cs="微软雅黑" w:hint="eastAsia"/>
        </w:rPr>
        <w:t>区块链存证、日志审计、操作追溯</w:t>
      </w:r>
    </w:p>
    <w:p w14:paraId="01999569" w14:textId="77777777" w:rsidR="005E41BC" w:rsidRDefault="00000000">
      <w:pPr>
        <w:numPr>
          <w:ilvl w:val="0"/>
          <w:numId w:val="2"/>
        </w:num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bCs/>
        </w:rPr>
        <w:t>运营管理后台</w:t>
      </w:r>
      <w:r>
        <w:rPr>
          <w:rFonts w:ascii="微软雅黑" w:eastAsia="微软雅黑" w:hAnsi="微软雅黑" w:cs="微软雅黑" w:hint="eastAsia"/>
        </w:rPr>
        <w:t>：用户管理、权限控制、计量计费</w:t>
      </w:r>
    </w:p>
    <w:p w14:paraId="7C05853A" w14:textId="77777777" w:rsidR="005E41BC" w:rsidRDefault="00000000">
      <w:pPr>
        <w:numPr>
          <w:ilvl w:val="0"/>
          <w:numId w:val="2"/>
        </w:numPr>
        <w:rPr>
          <w:rFonts w:ascii="微软雅黑" w:eastAsia="微软雅黑" w:hAnsi="微软雅黑" w:cs="微软雅黑" w:hint="eastAsia"/>
          <w:b/>
          <w:bCs/>
        </w:rPr>
      </w:pPr>
      <w:r>
        <w:rPr>
          <w:rFonts w:ascii="微软雅黑" w:eastAsia="微软雅黑" w:hAnsi="微软雅黑" w:cs="微软雅黑" w:hint="eastAsia"/>
          <w:b/>
          <w:bCs/>
        </w:rPr>
        <w:t>安全</w:t>
      </w:r>
      <w:proofErr w:type="gramStart"/>
      <w:r>
        <w:rPr>
          <w:rFonts w:ascii="微软雅黑" w:eastAsia="微软雅黑" w:hAnsi="微软雅黑" w:cs="微软雅黑" w:hint="eastAsia"/>
          <w:b/>
          <w:bCs/>
        </w:rPr>
        <w:t>合规模块</w:t>
      </w:r>
      <w:proofErr w:type="gramEnd"/>
      <w:r>
        <w:rPr>
          <w:rFonts w:ascii="微软雅黑" w:eastAsia="微软雅黑" w:hAnsi="微软雅黑" w:cs="微软雅黑" w:hint="eastAsia"/>
          <w:b/>
          <w:bCs/>
        </w:rPr>
        <w:t>：</w:t>
      </w:r>
      <w:r>
        <w:rPr>
          <w:rFonts w:ascii="微软雅黑" w:eastAsia="微软雅黑" w:hAnsi="微软雅黑" w:cs="微软雅黑" w:hint="eastAsia"/>
        </w:rPr>
        <w:t>密码安全、源码扫描、漏洞检测</w:t>
      </w:r>
    </w:p>
    <w:p w14:paraId="7AD50917" w14:textId="77777777" w:rsidR="005E41BC" w:rsidRDefault="00000000">
      <w:pPr>
        <w:pStyle w:val="2"/>
        <w:rPr>
          <w:rFonts w:ascii="微软雅黑" w:eastAsia="微软雅黑" w:hAnsi="微软雅黑" w:cs="微软雅黑" w:hint="eastAsia"/>
        </w:rPr>
      </w:pPr>
      <w:bookmarkStart w:id="5" w:name="测试环境与资源"/>
      <w:bookmarkEnd w:id="1"/>
      <w:bookmarkEnd w:id="4"/>
      <w:r>
        <w:rPr>
          <w:rFonts w:ascii="微软雅黑" w:eastAsia="微软雅黑" w:hAnsi="微软雅黑" w:cs="微软雅黑" w:hint="eastAsia"/>
        </w:rPr>
        <w:t>2. 测试环境与资源</w:t>
      </w:r>
    </w:p>
    <w:p w14:paraId="59CAA8DF" w14:textId="77777777" w:rsidR="005E41BC" w:rsidRDefault="00000000">
      <w:pPr>
        <w:pStyle w:val="3"/>
        <w:rPr>
          <w:rFonts w:ascii="微软雅黑" w:eastAsia="微软雅黑" w:hAnsi="微软雅黑" w:cs="微软雅黑" w:hint="eastAsia"/>
        </w:rPr>
      </w:pPr>
      <w:bookmarkStart w:id="6" w:name="网络拓扑与部署架构"/>
      <w:r>
        <w:rPr>
          <w:rFonts w:ascii="微软雅黑" w:eastAsia="微软雅黑" w:hAnsi="微软雅黑" w:cs="微软雅黑" w:hint="eastAsia"/>
        </w:rPr>
        <w:t>2.1 网络拓扑与部署架构</w:t>
      </w:r>
    </w:p>
    <w:p w14:paraId="4EBD540B" w14:textId="77777777" w:rsidR="005E41BC" w:rsidRDefault="00000000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网络拓扑图：</w:t>
      </w:r>
    </w:p>
    <w:p w14:paraId="504E0C74" w14:textId="42AE9BC3" w:rsidR="005E41BC" w:rsidRDefault="00C4131F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/>
          <w:noProof/>
        </w:rPr>
        <w:lastRenderedPageBreak/>
        <w:drawing>
          <wp:inline distT="0" distB="0" distL="0" distR="0" wp14:anchorId="735E99F6" wp14:editId="021D8CC9">
            <wp:extent cx="5481955" cy="3275965"/>
            <wp:effectExtent l="0" t="0" r="4445" b="635"/>
            <wp:docPr id="678001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55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08B8A" w14:textId="77777777" w:rsidR="005E41BC" w:rsidRDefault="00000000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部署架构图：</w:t>
      </w:r>
    </w:p>
    <w:p w14:paraId="10361F54" w14:textId="16A0AF51" w:rsidR="005E41BC" w:rsidRDefault="00C4131F">
      <w:r>
        <w:rPr>
          <w:rFonts w:ascii="宋体" w:hAnsi="宋体" w:cs="宋体"/>
          <w:noProof/>
          <w:szCs w:val="24"/>
        </w:rPr>
        <w:drawing>
          <wp:inline distT="0" distB="0" distL="0" distR="0" wp14:anchorId="3EE7D35D" wp14:editId="738A2B01">
            <wp:extent cx="5481955" cy="2431415"/>
            <wp:effectExtent l="0" t="0" r="4445" b="6985"/>
            <wp:docPr id="8555984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55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C861A" w14:textId="77777777" w:rsidR="005E41BC" w:rsidRDefault="00000000">
      <w:pPr>
        <w:pStyle w:val="FirstParagraph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本项目采用的部署架构如上图，包含应用服务器、数据库服务器、海光服务器等多类节点，支持国产化替代方案。</w:t>
      </w:r>
    </w:p>
    <w:p w14:paraId="039149D9" w14:textId="77777777" w:rsidR="005E41BC" w:rsidRDefault="00000000">
      <w:pPr>
        <w:pStyle w:val="3"/>
        <w:rPr>
          <w:rFonts w:ascii="微软雅黑" w:eastAsia="微软雅黑" w:hAnsi="微软雅黑" w:cs="微软雅黑" w:hint="eastAsia"/>
        </w:rPr>
      </w:pPr>
      <w:bookmarkStart w:id="7" w:name="测试数据说明"/>
      <w:bookmarkEnd w:id="6"/>
      <w:r>
        <w:rPr>
          <w:rFonts w:ascii="微软雅黑" w:eastAsia="微软雅黑" w:hAnsi="微软雅黑" w:cs="微软雅黑" w:hint="eastAsia"/>
        </w:rPr>
        <w:lastRenderedPageBreak/>
        <w:t>2.2 测试数据说明</w:t>
      </w:r>
    </w:p>
    <w:p w14:paraId="77CAB85C" w14:textId="77777777" w:rsidR="005E41BC" w:rsidRDefault="00000000">
      <w:r>
        <w:rPr>
          <w:rFonts w:hint="eastAsia"/>
        </w:rPr>
        <w:t>本次测试覆盖各种环境组合，测试数据类型包括：</w:t>
      </w:r>
    </w:p>
    <w:p w14:paraId="370F99E8" w14:textId="77777777" w:rsidR="005E41BC" w:rsidRDefault="00000000">
      <w:r>
        <w:rPr>
          <w:rFonts w:hint="eastAsia"/>
          <w:b/>
          <w:bCs/>
        </w:rPr>
        <w:t>基础业务数据</w:t>
      </w:r>
      <w:r>
        <w:rPr>
          <w:rFonts w:hint="eastAsia"/>
        </w:rPr>
        <w:t>：涵盖用户信息、权限配置、合约模板等核心业务数据</w:t>
      </w:r>
    </w:p>
    <w:p w14:paraId="6C90361D" w14:textId="77777777" w:rsidR="005E41BC" w:rsidRDefault="00000000">
      <w:r>
        <w:rPr>
          <w:rFonts w:hint="eastAsia"/>
          <w:b/>
          <w:bCs/>
        </w:rPr>
        <w:t>流通交易数据</w:t>
      </w:r>
      <w:r>
        <w:rPr>
          <w:rFonts w:hint="eastAsia"/>
        </w:rPr>
        <w:t>：包含数据交付记录、使用策略、计量计费等交易相关数据</w:t>
      </w:r>
    </w:p>
    <w:p w14:paraId="7378F8C2" w14:textId="77777777" w:rsidR="005E41BC" w:rsidRDefault="00000000">
      <w:r>
        <w:rPr>
          <w:rFonts w:hint="eastAsia"/>
          <w:b/>
          <w:bCs/>
        </w:rPr>
        <w:t>安全审计数据</w:t>
      </w:r>
      <w:r>
        <w:rPr>
          <w:rFonts w:hint="eastAsia"/>
        </w:rPr>
        <w:t>：包括操作日志、区块链存证、访问记录等审计追踪数据</w:t>
      </w:r>
    </w:p>
    <w:p w14:paraId="02EC1EFE" w14:textId="77777777" w:rsidR="005E41BC" w:rsidRDefault="005E41BC"/>
    <w:p w14:paraId="376DBB22" w14:textId="77777777" w:rsidR="005E41BC" w:rsidRDefault="00000000">
      <w:pPr>
        <w:pStyle w:val="2"/>
        <w:rPr>
          <w:rFonts w:ascii="微软雅黑" w:eastAsia="微软雅黑" w:hAnsi="微软雅黑" w:cs="微软雅黑" w:hint="eastAsia"/>
        </w:rPr>
      </w:pPr>
      <w:bookmarkStart w:id="8" w:name="重点评估维度与测试结果"/>
      <w:bookmarkEnd w:id="5"/>
      <w:bookmarkEnd w:id="7"/>
      <w:r>
        <w:rPr>
          <w:rFonts w:ascii="微软雅黑" w:eastAsia="微软雅黑" w:hAnsi="微软雅黑" w:cs="微软雅黑" w:hint="eastAsia"/>
        </w:rPr>
        <w:t>3. 重点评估维度与测试结果</w:t>
      </w:r>
    </w:p>
    <w:p w14:paraId="07B0DE6D" w14:textId="77777777" w:rsidR="005E41BC" w:rsidRDefault="00000000">
      <w:pPr>
        <w:pStyle w:val="FirstParagraph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i/>
          <w:iCs/>
        </w:rPr>
        <w:t>此部分为核心内容，采用“维度-子项-测试结果-结论”的结构。</w:t>
      </w:r>
    </w:p>
    <w:p w14:paraId="2751A243" w14:textId="77777777" w:rsidR="005E41BC" w:rsidRDefault="00000000">
      <w:pPr>
        <w:pStyle w:val="3"/>
        <w:rPr>
          <w:rFonts w:ascii="微软雅黑" w:eastAsia="微软雅黑" w:hAnsi="微软雅黑" w:cs="微软雅黑" w:hint="eastAsia"/>
        </w:rPr>
      </w:pPr>
      <w:bookmarkStart w:id="9" w:name="功能性测试"/>
      <w:r>
        <w:rPr>
          <w:rFonts w:ascii="微软雅黑" w:eastAsia="微软雅黑" w:hAnsi="微软雅黑" w:cs="微软雅黑" w:hint="eastAsia"/>
        </w:rPr>
        <w:t>3.1 功能性测试</w:t>
      </w:r>
    </w:p>
    <w:p w14:paraId="01CAB3B1" w14:textId="77777777" w:rsidR="005E41BC" w:rsidRDefault="00000000">
      <w:pPr>
        <w:pStyle w:val="FirstParagraph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重点验证平台是否具备真正的“可信”与“流通”能力。</w:t>
      </w:r>
    </w:p>
    <w:tbl>
      <w:tblPr>
        <w:tblStyle w:val="Table"/>
        <w:tblW w:w="4998" w:type="pct"/>
        <w:jc w:val="center"/>
        <w:tblInd w:w="0" w:type="dxa"/>
        <w:tblLook w:val="04A0" w:firstRow="1" w:lastRow="0" w:firstColumn="1" w:lastColumn="0" w:noHBand="0" w:noVBand="1"/>
      </w:tblPr>
      <w:tblGrid>
        <w:gridCol w:w="1196"/>
        <w:gridCol w:w="2580"/>
        <w:gridCol w:w="2263"/>
        <w:gridCol w:w="628"/>
        <w:gridCol w:w="1176"/>
        <w:gridCol w:w="1009"/>
      </w:tblGrid>
      <w:tr w:rsidR="00947026" w14:paraId="6B91AE3A" w14:textId="77777777" w:rsidTr="009470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675" w:type="pct"/>
            <w:vAlign w:val="center"/>
          </w:tcPr>
          <w:p w14:paraId="585C4E7D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测试模块</w:t>
            </w:r>
          </w:p>
        </w:tc>
        <w:tc>
          <w:tcPr>
            <w:tcW w:w="1457" w:type="pct"/>
            <w:vAlign w:val="center"/>
          </w:tcPr>
          <w:p w14:paraId="683BEC4C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重点测试项</w:t>
            </w:r>
          </w:p>
        </w:tc>
        <w:tc>
          <w:tcPr>
            <w:tcW w:w="1278" w:type="pct"/>
            <w:vAlign w:val="center"/>
          </w:tcPr>
          <w:p w14:paraId="5DE51D1D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预期结果</w:t>
            </w:r>
          </w:p>
        </w:tc>
        <w:tc>
          <w:tcPr>
            <w:tcW w:w="355" w:type="pct"/>
            <w:vAlign w:val="center"/>
          </w:tcPr>
          <w:p w14:paraId="399AC4E4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是否通过</w:t>
            </w:r>
          </w:p>
        </w:tc>
        <w:tc>
          <w:tcPr>
            <w:tcW w:w="664" w:type="pct"/>
            <w:vAlign w:val="center"/>
          </w:tcPr>
          <w:p w14:paraId="01803320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截图</w:t>
            </w:r>
          </w:p>
        </w:tc>
        <w:tc>
          <w:tcPr>
            <w:tcW w:w="570" w:type="pct"/>
            <w:vAlign w:val="center"/>
          </w:tcPr>
          <w:p w14:paraId="2E36135D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备注/问题</w:t>
            </w:r>
          </w:p>
        </w:tc>
      </w:tr>
      <w:tr w:rsidR="00947026" w14:paraId="3D25AF4B" w14:textId="77777777" w:rsidTr="00947026">
        <w:trPr>
          <w:jc w:val="center"/>
        </w:trPr>
        <w:tc>
          <w:tcPr>
            <w:tcW w:w="675" w:type="pct"/>
            <w:vAlign w:val="center"/>
          </w:tcPr>
          <w:p w14:paraId="4ED5CB70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数据安全接入</w:t>
            </w:r>
          </w:p>
        </w:tc>
        <w:tc>
          <w:tcPr>
            <w:tcW w:w="1457" w:type="pct"/>
            <w:vAlign w:val="center"/>
          </w:tcPr>
          <w:p w14:paraId="7AEA5A2E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支持多种数据源接入</w:t>
            </w:r>
          </w:p>
        </w:tc>
        <w:tc>
          <w:tcPr>
            <w:tcW w:w="1278" w:type="pct"/>
            <w:vAlign w:val="center"/>
          </w:tcPr>
          <w:p w14:paraId="0B929664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能够配置并测试连接成功</w:t>
            </w:r>
          </w:p>
        </w:tc>
        <w:tc>
          <w:tcPr>
            <w:tcW w:w="355" w:type="pct"/>
            <w:vAlign w:val="center"/>
          </w:tcPr>
          <w:p w14:paraId="11A04197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是</w:t>
            </w:r>
          </w:p>
        </w:tc>
        <w:tc>
          <w:tcPr>
            <w:tcW w:w="664" w:type="pct"/>
            <w:vAlign w:val="center"/>
          </w:tcPr>
          <w:p w14:paraId="59B8CCC0" w14:textId="3216FAA4" w:rsidR="005E41BC" w:rsidRDefault="00947026">
            <w:pPr>
              <w:pStyle w:val="Compact"/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见本表后附截图</w:t>
            </w:r>
          </w:p>
        </w:tc>
        <w:tc>
          <w:tcPr>
            <w:tcW w:w="570" w:type="pct"/>
            <w:vAlign w:val="center"/>
          </w:tcPr>
          <w:p w14:paraId="2193C628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测试通过</w:t>
            </w:r>
          </w:p>
        </w:tc>
      </w:tr>
      <w:tr w:rsidR="00947026" w14:paraId="1DE4B7E3" w14:textId="77777777" w:rsidTr="00947026">
        <w:trPr>
          <w:jc w:val="center"/>
        </w:trPr>
        <w:tc>
          <w:tcPr>
            <w:tcW w:w="675" w:type="pct"/>
            <w:vAlign w:val="center"/>
          </w:tcPr>
          <w:p w14:paraId="69C2A404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数据确权</w:t>
            </w:r>
          </w:p>
        </w:tc>
        <w:tc>
          <w:tcPr>
            <w:tcW w:w="1457" w:type="pct"/>
            <w:vAlign w:val="center"/>
          </w:tcPr>
          <w:p w14:paraId="6B1B0A23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元数据自动探查、数据标签管理、分级分类</w:t>
            </w:r>
          </w:p>
        </w:tc>
        <w:tc>
          <w:tcPr>
            <w:tcW w:w="1278" w:type="pct"/>
            <w:vAlign w:val="center"/>
          </w:tcPr>
          <w:p w14:paraId="0760D502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可对字段进行加密、脱敏或不可见标记</w:t>
            </w:r>
          </w:p>
        </w:tc>
        <w:tc>
          <w:tcPr>
            <w:tcW w:w="355" w:type="pct"/>
            <w:vAlign w:val="center"/>
          </w:tcPr>
          <w:p w14:paraId="28D85D9C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是</w:t>
            </w:r>
          </w:p>
        </w:tc>
        <w:tc>
          <w:tcPr>
            <w:tcW w:w="664" w:type="pct"/>
            <w:vAlign w:val="center"/>
          </w:tcPr>
          <w:p w14:paraId="0F8BDFC6" w14:textId="6A4B1F45" w:rsidR="005E41BC" w:rsidRDefault="00947026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</w:rPr>
              <w:t>见本表后附截图</w:t>
            </w:r>
          </w:p>
        </w:tc>
        <w:tc>
          <w:tcPr>
            <w:tcW w:w="570" w:type="pct"/>
            <w:vAlign w:val="center"/>
          </w:tcPr>
          <w:p w14:paraId="041467F4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分级分类功能正常</w:t>
            </w:r>
          </w:p>
        </w:tc>
      </w:tr>
      <w:tr w:rsidR="00947026" w14:paraId="0AE6D4E0" w14:textId="77777777" w:rsidTr="00947026">
        <w:trPr>
          <w:jc w:val="center"/>
        </w:trPr>
        <w:tc>
          <w:tcPr>
            <w:tcW w:w="675" w:type="pct"/>
            <w:vAlign w:val="center"/>
          </w:tcPr>
          <w:p w14:paraId="6A6F3470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流通交易管理</w:t>
            </w:r>
          </w:p>
        </w:tc>
        <w:tc>
          <w:tcPr>
            <w:tcW w:w="1457" w:type="pct"/>
            <w:vAlign w:val="center"/>
          </w:tcPr>
          <w:p w14:paraId="473B96A3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合约模板管理、审批流、使用策略控制</w:t>
            </w:r>
          </w:p>
        </w:tc>
        <w:tc>
          <w:tcPr>
            <w:tcW w:w="1278" w:type="pct"/>
            <w:vAlign w:val="center"/>
          </w:tcPr>
          <w:p w14:paraId="540EBEE9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策略生效，超限后自动停止授权</w:t>
            </w:r>
          </w:p>
        </w:tc>
        <w:tc>
          <w:tcPr>
            <w:tcW w:w="355" w:type="pct"/>
            <w:vAlign w:val="center"/>
          </w:tcPr>
          <w:p w14:paraId="54BEC65D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是</w:t>
            </w:r>
          </w:p>
        </w:tc>
        <w:tc>
          <w:tcPr>
            <w:tcW w:w="664" w:type="pct"/>
            <w:vAlign w:val="center"/>
          </w:tcPr>
          <w:p w14:paraId="35CCAFD5" w14:textId="21AAF50A" w:rsidR="005E41BC" w:rsidRDefault="00947026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</w:rPr>
              <w:t>见本表后附截图</w:t>
            </w:r>
          </w:p>
        </w:tc>
        <w:tc>
          <w:tcPr>
            <w:tcW w:w="570" w:type="pct"/>
            <w:vAlign w:val="center"/>
          </w:tcPr>
          <w:p w14:paraId="08825440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次数/时间控制有效</w:t>
            </w:r>
          </w:p>
        </w:tc>
      </w:tr>
      <w:tr w:rsidR="00947026" w14:paraId="474D0190" w14:textId="77777777" w:rsidTr="00947026">
        <w:trPr>
          <w:jc w:val="center"/>
        </w:trPr>
        <w:tc>
          <w:tcPr>
            <w:tcW w:w="675" w:type="pct"/>
            <w:vAlign w:val="center"/>
          </w:tcPr>
          <w:p w14:paraId="54813CA3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lastRenderedPageBreak/>
              <w:t>存证审计</w:t>
            </w:r>
          </w:p>
        </w:tc>
        <w:tc>
          <w:tcPr>
            <w:tcW w:w="1457" w:type="pct"/>
            <w:vAlign w:val="center"/>
          </w:tcPr>
          <w:p w14:paraId="7D0019F2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全流程上链、操作日志不可篡改</w:t>
            </w:r>
          </w:p>
        </w:tc>
        <w:tc>
          <w:tcPr>
            <w:tcW w:w="1278" w:type="pct"/>
            <w:vAlign w:val="center"/>
          </w:tcPr>
          <w:p w14:paraId="07F045DD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关键操作（授权、运行、下载）均有记录</w:t>
            </w:r>
          </w:p>
        </w:tc>
        <w:tc>
          <w:tcPr>
            <w:tcW w:w="355" w:type="pct"/>
            <w:vAlign w:val="center"/>
          </w:tcPr>
          <w:p w14:paraId="27B4E6F5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是</w:t>
            </w:r>
          </w:p>
        </w:tc>
        <w:tc>
          <w:tcPr>
            <w:tcW w:w="664" w:type="pct"/>
            <w:vAlign w:val="center"/>
          </w:tcPr>
          <w:p w14:paraId="620D1D45" w14:textId="1F01698A" w:rsidR="005E41BC" w:rsidRDefault="00947026">
            <w:pPr>
              <w:pStyle w:val="Compact"/>
              <w:spacing w:line="240" w:lineRule="auto"/>
              <w:jc w:val="center"/>
            </w:pPr>
            <w:r>
              <w:rPr>
                <w:rFonts w:hint="eastAsia"/>
              </w:rPr>
              <w:t>见本表后附截图</w:t>
            </w:r>
          </w:p>
          <w:p w14:paraId="2C28B8DC" w14:textId="6222152C" w:rsidR="005E41BC" w:rsidRDefault="005E41BC">
            <w:pPr>
              <w:pStyle w:val="Compact"/>
              <w:spacing w:line="240" w:lineRule="auto"/>
              <w:jc w:val="center"/>
            </w:pPr>
          </w:p>
        </w:tc>
        <w:tc>
          <w:tcPr>
            <w:tcW w:w="570" w:type="pct"/>
            <w:vAlign w:val="center"/>
          </w:tcPr>
          <w:p w14:paraId="31488CC4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区块链存证完整</w:t>
            </w:r>
          </w:p>
        </w:tc>
      </w:tr>
      <w:tr w:rsidR="00947026" w14:paraId="0FF683D3" w14:textId="77777777" w:rsidTr="00947026">
        <w:trPr>
          <w:jc w:val="center"/>
        </w:trPr>
        <w:tc>
          <w:tcPr>
            <w:tcW w:w="675" w:type="pct"/>
            <w:vAlign w:val="center"/>
          </w:tcPr>
          <w:p w14:paraId="7041BA4A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基础数据管理</w:t>
            </w:r>
          </w:p>
        </w:tc>
        <w:tc>
          <w:tcPr>
            <w:tcW w:w="1457" w:type="pct"/>
            <w:vAlign w:val="center"/>
          </w:tcPr>
          <w:p w14:paraId="2494A5F1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用户管理、权限控制、计量计费</w:t>
            </w:r>
          </w:p>
        </w:tc>
        <w:tc>
          <w:tcPr>
            <w:tcW w:w="1278" w:type="pct"/>
            <w:vAlign w:val="center"/>
          </w:tcPr>
          <w:p w14:paraId="75AEC82B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各功能模块正常运行</w:t>
            </w:r>
          </w:p>
        </w:tc>
        <w:tc>
          <w:tcPr>
            <w:tcW w:w="355" w:type="pct"/>
            <w:vAlign w:val="center"/>
          </w:tcPr>
          <w:p w14:paraId="4D420D9C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是</w:t>
            </w:r>
          </w:p>
        </w:tc>
        <w:tc>
          <w:tcPr>
            <w:tcW w:w="664" w:type="pct"/>
            <w:vAlign w:val="center"/>
          </w:tcPr>
          <w:p w14:paraId="7A10FA67" w14:textId="3951FF92" w:rsidR="005E41BC" w:rsidRDefault="00947026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</w:rPr>
              <w:t>见本表后附截图</w:t>
            </w:r>
          </w:p>
        </w:tc>
        <w:tc>
          <w:tcPr>
            <w:tcW w:w="570" w:type="pct"/>
            <w:vAlign w:val="center"/>
          </w:tcPr>
          <w:p w14:paraId="78632E5C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后台管理功能完备</w:t>
            </w:r>
          </w:p>
        </w:tc>
      </w:tr>
    </w:tbl>
    <w:p w14:paraId="72A010D0" w14:textId="1188FE8E" w:rsidR="00947026" w:rsidRDefault="00947026" w:rsidP="00947026">
      <w:pPr>
        <w:pStyle w:val="FirstParagraph"/>
        <w:rPr>
          <w:rFonts w:ascii="微软雅黑" w:eastAsia="微软雅黑" w:hAnsi="微软雅黑" w:cs="微软雅黑"/>
        </w:rPr>
      </w:pPr>
      <w:bookmarkStart w:id="10" w:name="性能与稳定性测试"/>
      <w:bookmarkEnd w:id="9"/>
      <w:r>
        <w:rPr>
          <w:rFonts w:ascii="微软雅黑" w:eastAsia="微软雅黑" w:hAnsi="微软雅黑" w:cs="微软雅黑" w:hint="eastAsia"/>
        </w:rPr>
        <w:t>重点测试项截图：</w:t>
      </w:r>
    </w:p>
    <w:p w14:paraId="6A4085AF" w14:textId="10F46E11" w:rsidR="00947026" w:rsidRDefault="00947026" w:rsidP="00947026">
      <w:pPr>
        <w:pStyle w:val="a0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支持多种数据源接入</w:t>
      </w:r>
      <w:r>
        <w:rPr>
          <w:rFonts w:ascii="微软雅黑" w:eastAsia="微软雅黑" w:hAnsi="微软雅黑" w:cs="微软雅黑" w:hint="eastAsia"/>
        </w:rPr>
        <w:t>：</w:t>
      </w:r>
    </w:p>
    <w:p w14:paraId="0AB41323" w14:textId="50EF0073" w:rsidR="00947026" w:rsidRPr="00947026" w:rsidRDefault="00947026" w:rsidP="00947026">
      <w:pPr>
        <w:pStyle w:val="a0"/>
        <w:rPr>
          <w:rFonts w:hint="eastAsia"/>
        </w:rPr>
      </w:pPr>
    </w:p>
    <w:p w14:paraId="7F2BE7A0" w14:textId="778634AF" w:rsidR="005E41BC" w:rsidRDefault="00000000">
      <w:pPr>
        <w:pStyle w:val="3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3.2 性能与稳定性测试</w:t>
      </w:r>
    </w:p>
    <w:p w14:paraId="5261EB3F" w14:textId="77777777" w:rsidR="005E41BC" w:rsidRDefault="00000000">
      <w:pPr>
        <w:pStyle w:val="FirstParagraph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针对数据流通特有的“计算密集型”和“通信密集型”特点进行压测。</w:t>
      </w:r>
    </w:p>
    <w:tbl>
      <w:tblPr>
        <w:tblStyle w:val="Table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1476"/>
        <w:gridCol w:w="1476"/>
        <w:gridCol w:w="1476"/>
        <w:gridCol w:w="1476"/>
        <w:gridCol w:w="1476"/>
        <w:gridCol w:w="1476"/>
      </w:tblGrid>
      <w:tr w:rsidR="005E41BC" w14:paraId="0FBCC689" w14:textId="77777777" w:rsidTr="005E41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76" w:type="dxa"/>
          </w:tcPr>
          <w:p w14:paraId="118AAF20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测试场景</w:t>
            </w:r>
          </w:p>
        </w:tc>
        <w:tc>
          <w:tcPr>
            <w:tcW w:w="1476" w:type="dxa"/>
          </w:tcPr>
          <w:p w14:paraId="106D0CEF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数据量级</w:t>
            </w:r>
          </w:p>
        </w:tc>
        <w:tc>
          <w:tcPr>
            <w:tcW w:w="1476" w:type="dxa"/>
          </w:tcPr>
          <w:p w14:paraId="4295EA0A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并发任务数</w:t>
            </w:r>
          </w:p>
        </w:tc>
        <w:tc>
          <w:tcPr>
            <w:tcW w:w="1476" w:type="dxa"/>
          </w:tcPr>
          <w:p w14:paraId="0C406AD6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核心指标</w:t>
            </w:r>
          </w:p>
        </w:tc>
        <w:tc>
          <w:tcPr>
            <w:tcW w:w="1476" w:type="dxa"/>
          </w:tcPr>
          <w:p w14:paraId="1E4F481F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实测值</w:t>
            </w:r>
          </w:p>
        </w:tc>
        <w:tc>
          <w:tcPr>
            <w:tcW w:w="1476" w:type="dxa"/>
          </w:tcPr>
          <w:p w14:paraId="628E7F76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是否达标</w:t>
            </w:r>
          </w:p>
        </w:tc>
      </w:tr>
      <w:tr w:rsidR="005E41BC" w14:paraId="2CD2F0BA" w14:textId="77777777" w:rsidTr="005E41BC">
        <w:tc>
          <w:tcPr>
            <w:tcW w:w="1476" w:type="dxa"/>
            <w:vAlign w:val="center"/>
          </w:tcPr>
          <w:p w14:paraId="58192220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/>
                <w:b/>
                <w:bCs/>
              </w:rPr>
              <w:t>高并发调度</w:t>
            </w:r>
          </w:p>
        </w:tc>
        <w:tc>
          <w:tcPr>
            <w:tcW w:w="1476" w:type="dxa"/>
            <w:vAlign w:val="center"/>
          </w:tcPr>
          <w:p w14:paraId="573F13D8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</w:rPr>
              <w:t>小文件</w:t>
            </w:r>
          </w:p>
        </w:tc>
        <w:tc>
          <w:tcPr>
            <w:tcW w:w="1476" w:type="dxa"/>
            <w:vAlign w:val="center"/>
          </w:tcPr>
          <w:p w14:paraId="29E926BA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</w:rPr>
              <w:t>100 并发</w:t>
            </w:r>
          </w:p>
        </w:tc>
        <w:tc>
          <w:tcPr>
            <w:tcW w:w="1476" w:type="dxa"/>
            <w:vAlign w:val="center"/>
          </w:tcPr>
          <w:p w14:paraId="707F7E91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</w:rPr>
              <w:t>API 响应时间 (P99)</w:t>
            </w:r>
          </w:p>
        </w:tc>
        <w:tc>
          <w:tcPr>
            <w:tcW w:w="1476" w:type="dxa"/>
            <w:vAlign w:val="center"/>
          </w:tcPr>
          <w:p w14:paraId="66276813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</w:rPr>
              <w:t>&lt;</w:t>
            </w:r>
            <w:r>
              <w:rPr>
                <w:rFonts w:ascii="微软雅黑" w:eastAsia="微软雅黑" w:hAnsi="微软雅黑" w:cs="微软雅黑" w:hint="eastAsia"/>
              </w:rPr>
              <w:t>20</w:t>
            </w:r>
            <w:r>
              <w:rPr>
                <w:rFonts w:ascii="微软雅黑" w:eastAsia="微软雅黑" w:hAnsi="微软雅黑" w:cs="微软雅黑"/>
              </w:rPr>
              <w:t>00ms</w:t>
            </w:r>
          </w:p>
        </w:tc>
        <w:tc>
          <w:tcPr>
            <w:tcW w:w="1476" w:type="dxa"/>
            <w:vAlign w:val="center"/>
          </w:tcPr>
          <w:p w14:paraId="10D09438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</w:rPr>
              <w:t>是</w:t>
            </w:r>
          </w:p>
        </w:tc>
      </w:tr>
      <w:tr w:rsidR="005E41BC" w14:paraId="7573C961" w14:textId="77777777" w:rsidTr="005E41BC">
        <w:tc>
          <w:tcPr>
            <w:tcW w:w="1476" w:type="dxa"/>
            <w:vAlign w:val="center"/>
          </w:tcPr>
          <w:p w14:paraId="3369D4E1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/>
                <w:b/>
                <w:bCs/>
              </w:rPr>
              <w:t>系统稳定性</w:t>
            </w:r>
          </w:p>
        </w:tc>
        <w:tc>
          <w:tcPr>
            <w:tcW w:w="1476" w:type="dxa"/>
            <w:vAlign w:val="center"/>
          </w:tcPr>
          <w:p w14:paraId="7E189640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</w:rPr>
              <w:t>-</w:t>
            </w:r>
          </w:p>
        </w:tc>
        <w:tc>
          <w:tcPr>
            <w:tcW w:w="1476" w:type="dxa"/>
            <w:vAlign w:val="center"/>
          </w:tcPr>
          <w:p w14:paraId="1048FF47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</w:rPr>
              <w:t>持续运行</w:t>
            </w:r>
          </w:p>
        </w:tc>
        <w:tc>
          <w:tcPr>
            <w:tcW w:w="1476" w:type="dxa"/>
            <w:vAlign w:val="center"/>
          </w:tcPr>
          <w:p w14:paraId="5B75FB2B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</w:rPr>
              <w:t>系统无故障运行时间</w:t>
            </w:r>
          </w:p>
        </w:tc>
        <w:tc>
          <w:tcPr>
            <w:tcW w:w="1476" w:type="dxa"/>
            <w:vAlign w:val="center"/>
          </w:tcPr>
          <w:p w14:paraId="5831792F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</w:rPr>
              <w:t>稳定运行</w:t>
            </w:r>
          </w:p>
        </w:tc>
        <w:tc>
          <w:tcPr>
            <w:tcW w:w="1476" w:type="dxa"/>
            <w:vAlign w:val="center"/>
          </w:tcPr>
          <w:p w14:paraId="7D02F4BC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</w:rPr>
              <w:t>是</w:t>
            </w:r>
          </w:p>
        </w:tc>
      </w:tr>
      <w:tr w:rsidR="005E41BC" w14:paraId="6DFDB67C" w14:textId="77777777" w:rsidTr="005E41BC">
        <w:tc>
          <w:tcPr>
            <w:tcW w:w="1476" w:type="dxa"/>
          </w:tcPr>
          <w:p w14:paraId="76017C74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系统弹性</w:t>
            </w:r>
          </w:p>
        </w:tc>
        <w:tc>
          <w:tcPr>
            <w:tcW w:w="1476" w:type="dxa"/>
          </w:tcPr>
          <w:p w14:paraId="321075D6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-</w:t>
            </w:r>
          </w:p>
        </w:tc>
        <w:tc>
          <w:tcPr>
            <w:tcW w:w="1476" w:type="dxa"/>
          </w:tcPr>
          <w:p w14:paraId="3C856AC9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-</w:t>
            </w:r>
          </w:p>
        </w:tc>
        <w:tc>
          <w:tcPr>
            <w:tcW w:w="1476" w:type="dxa"/>
          </w:tcPr>
          <w:p w14:paraId="655E64E7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节点</w:t>
            </w:r>
            <w:proofErr w:type="gramStart"/>
            <w:r>
              <w:rPr>
                <w:rFonts w:ascii="微软雅黑" w:eastAsia="微软雅黑" w:hAnsi="微软雅黑" w:cs="微软雅黑" w:hint="eastAsia"/>
              </w:rPr>
              <w:t>宕</w:t>
            </w:r>
            <w:proofErr w:type="gramEnd"/>
            <w:r>
              <w:rPr>
                <w:rFonts w:ascii="微软雅黑" w:eastAsia="微软雅黑" w:hAnsi="微软雅黑" w:cs="微软雅黑" w:hint="eastAsia"/>
              </w:rPr>
              <w:t>机</w:t>
            </w:r>
            <w:proofErr w:type="gramStart"/>
            <w:r>
              <w:rPr>
                <w:rFonts w:ascii="微软雅黑" w:eastAsia="微软雅黑" w:hAnsi="微软雅黑" w:cs="微软雅黑" w:hint="eastAsia"/>
              </w:rPr>
              <w:t>后任务</w:t>
            </w:r>
            <w:proofErr w:type="gramEnd"/>
            <w:r>
              <w:rPr>
                <w:rFonts w:ascii="微软雅黑" w:eastAsia="微软雅黑" w:hAnsi="微软雅黑" w:cs="微软雅黑" w:hint="eastAsia"/>
              </w:rPr>
              <w:t>是否自动恢复（高可用）</w:t>
            </w:r>
          </w:p>
        </w:tc>
        <w:tc>
          <w:tcPr>
            <w:tcW w:w="1476" w:type="dxa"/>
          </w:tcPr>
          <w:p w14:paraId="7151E17C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自动恢复</w:t>
            </w:r>
          </w:p>
        </w:tc>
        <w:tc>
          <w:tcPr>
            <w:tcW w:w="1476" w:type="dxa"/>
          </w:tcPr>
          <w:p w14:paraId="6D443DA4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是</w:t>
            </w:r>
          </w:p>
        </w:tc>
      </w:tr>
    </w:tbl>
    <w:p w14:paraId="394EA144" w14:textId="77777777" w:rsidR="005E41BC" w:rsidRDefault="00000000">
      <w:pPr>
        <w:pStyle w:val="3"/>
        <w:rPr>
          <w:rFonts w:ascii="微软雅黑" w:eastAsia="微软雅黑" w:hAnsi="微软雅黑" w:cs="微软雅黑" w:hint="eastAsia"/>
        </w:rPr>
      </w:pPr>
      <w:bookmarkStart w:id="11" w:name="安全合规性测试"/>
      <w:bookmarkEnd w:id="10"/>
      <w:r>
        <w:rPr>
          <w:rFonts w:ascii="微软雅黑" w:eastAsia="微软雅黑" w:hAnsi="微软雅黑" w:cs="微软雅黑" w:hint="eastAsia"/>
        </w:rPr>
        <w:lastRenderedPageBreak/>
        <w:t>3.3 安全合规性测试</w:t>
      </w:r>
    </w:p>
    <w:p w14:paraId="188D8F0A" w14:textId="77777777" w:rsidR="005E41BC" w:rsidRDefault="00000000">
      <w:pPr>
        <w:pStyle w:val="FirstParagraph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可信数据流通的核心在于安全。</w:t>
      </w:r>
    </w:p>
    <w:tbl>
      <w:tblPr>
        <w:tblStyle w:val="Table"/>
        <w:tblW w:w="5391" w:type="pct"/>
        <w:jc w:val="center"/>
        <w:tblInd w:w="0" w:type="dxa"/>
        <w:tblLook w:val="04A0" w:firstRow="1" w:lastRow="0" w:firstColumn="1" w:lastColumn="0" w:noHBand="0" w:noVBand="1"/>
      </w:tblPr>
      <w:tblGrid>
        <w:gridCol w:w="1632"/>
        <w:gridCol w:w="1320"/>
        <w:gridCol w:w="4817"/>
        <w:gridCol w:w="1780"/>
      </w:tblGrid>
      <w:tr w:rsidR="005E41BC" w14:paraId="3B58A755" w14:textId="77777777" w:rsidTr="005E41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855" w:type="pct"/>
            <w:vAlign w:val="center"/>
          </w:tcPr>
          <w:p w14:paraId="09B5243D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测试项</w:t>
            </w:r>
          </w:p>
        </w:tc>
        <w:tc>
          <w:tcPr>
            <w:tcW w:w="691" w:type="pct"/>
            <w:vAlign w:val="center"/>
          </w:tcPr>
          <w:p w14:paraId="053BF515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测试方法</w:t>
            </w:r>
          </w:p>
        </w:tc>
        <w:tc>
          <w:tcPr>
            <w:tcW w:w="2521" w:type="pct"/>
            <w:vAlign w:val="center"/>
          </w:tcPr>
          <w:p w14:paraId="6835CD97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验证结果</w:t>
            </w:r>
          </w:p>
        </w:tc>
        <w:tc>
          <w:tcPr>
            <w:tcW w:w="932" w:type="pct"/>
            <w:vAlign w:val="center"/>
          </w:tcPr>
          <w:p w14:paraId="731D0513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风险评级</w:t>
            </w:r>
          </w:p>
        </w:tc>
      </w:tr>
      <w:tr w:rsidR="005E41BC" w14:paraId="7B314732" w14:textId="77777777" w:rsidTr="005E41BC">
        <w:trPr>
          <w:jc w:val="center"/>
        </w:trPr>
        <w:tc>
          <w:tcPr>
            <w:tcW w:w="855" w:type="pct"/>
            <w:vAlign w:val="center"/>
          </w:tcPr>
          <w:p w14:paraId="5318446A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密码安全</w:t>
            </w:r>
          </w:p>
        </w:tc>
        <w:tc>
          <w:tcPr>
            <w:tcW w:w="691" w:type="pct"/>
            <w:vAlign w:val="center"/>
          </w:tcPr>
          <w:p w14:paraId="65057CDC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安全扫描检测</w:t>
            </w:r>
          </w:p>
        </w:tc>
        <w:tc>
          <w:tcPr>
            <w:tcW w:w="2521" w:type="pct"/>
            <w:vAlign w:val="center"/>
          </w:tcPr>
          <w:p w14:paraId="1E93E269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不存在中高危漏洞</w:t>
            </w:r>
          </w:p>
        </w:tc>
        <w:tc>
          <w:tcPr>
            <w:tcW w:w="932" w:type="pct"/>
            <w:vAlign w:val="center"/>
          </w:tcPr>
          <w:p w14:paraId="2A618B7F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低风险</w:t>
            </w:r>
          </w:p>
        </w:tc>
      </w:tr>
      <w:tr w:rsidR="005E41BC" w14:paraId="4E650D0A" w14:textId="77777777" w:rsidTr="005E41BC">
        <w:trPr>
          <w:jc w:val="center"/>
        </w:trPr>
        <w:tc>
          <w:tcPr>
            <w:tcW w:w="855" w:type="pct"/>
            <w:vAlign w:val="center"/>
          </w:tcPr>
          <w:p w14:paraId="2C8554FB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漏洞扫描</w:t>
            </w:r>
          </w:p>
        </w:tc>
        <w:tc>
          <w:tcPr>
            <w:tcW w:w="691" w:type="pct"/>
            <w:vAlign w:val="center"/>
          </w:tcPr>
          <w:p w14:paraId="1219F8EE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代码安全分析</w:t>
            </w:r>
          </w:p>
        </w:tc>
        <w:tc>
          <w:tcPr>
            <w:tcW w:w="2521" w:type="pct"/>
            <w:vAlign w:val="center"/>
          </w:tcPr>
          <w:p w14:paraId="096F6A7A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不存在中高危漏洞</w:t>
            </w:r>
          </w:p>
        </w:tc>
        <w:tc>
          <w:tcPr>
            <w:tcW w:w="932" w:type="pct"/>
            <w:vAlign w:val="center"/>
          </w:tcPr>
          <w:p w14:paraId="12547DA6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低风险</w:t>
            </w:r>
          </w:p>
        </w:tc>
      </w:tr>
      <w:tr w:rsidR="005E41BC" w14:paraId="111E70BB" w14:textId="77777777" w:rsidTr="005E41BC">
        <w:trPr>
          <w:jc w:val="center"/>
        </w:trPr>
        <w:tc>
          <w:tcPr>
            <w:tcW w:w="855" w:type="pct"/>
            <w:vAlign w:val="center"/>
          </w:tcPr>
          <w:p w14:paraId="15B21A44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权限隔离</w:t>
            </w:r>
          </w:p>
        </w:tc>
        <w:tc>
          <w:tcPr>
            <w:tcW w:w="691" w:type="pct"/>
            <w:vAlign w:val="center"/>
          </w:tcPr>
          <w:p w14:paraId="6CA6702D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访问控制测试</w:t>
            </w:r>
          </w:p>
        </w:tc>
        <w:tc>
          <w:tcPr>
            <w:tcW w:w="2521" w:type="pct"/>
            <w:vAlign w:val="center"/>
          </w:tcPr>
          <w:p w14:paraId="482A6782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严格隔离，无法越权访问</w:t>
            </w:r>
          </w:p>
        </w:tc>
        <w:tc>
          <w:tcPr>
            <w:tcW w:w="932" w:type="pct"/>
            <w:vAlign w:val="center"/>
          </w:tcPr>
          <w:p w14:paraId="1DD1B521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低风险</w:t>
            </w:r>
          </w:p>
        </w:tc>
      </w:tr>
      <w:tr w:rsidR="005E41BC" w14:paraId="245C1A5C" w14:textId="77777777" w:rsidTr="005E41BC">
        <w:trPr>
          <w:jc w:val="center"/>
        </w:trPr>
        <w:tc>
          <w:tcPr>
            <w:tcW w:w="855" w:type="pct"/>
            <w:vAlign w:val="center"/>
          </w:tcPr>
          <w:p w14:paraId="57D7832F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密钥管理</w:t>
            </w:r>
          </w:p>
        </w:tc>
        <w:tc>
          <w:tcPr>
            <w:tcW w:w="691" w:type="pct"/>
            <w:vAlign w:val="center"/>
          </w:tcPr>
          <w:p w14:paraId="01D08655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配置审查</w:t>
            </w:r>
          </w:p>
        </w:tc>
        <w:tc>
          <w:tcPr>
            <w:tcW w:w="2521" w:type="pct"/>
            <w:vAlign w:val="center"/>
          </w:tcPr>
          <w:p w14:paraId="37BE1FB4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支持定期更新，符合</w:t>
            </w:r>
            <w:proofErr w:type="gramStart"/>
            <w:r>
              <w:rPr>
                <w:rFonts w:ascii="微软雅黑" w:eastAsia="微软雅黑" w:hAnsi="微软雅黑" w:cs="微软雅黑" w:hint="eastAsia"/>
              </w:rPr>
              <w:t>国密标准</w:t>
            </w:r>
            <w:proofErr w:type="gramEnd"/>
          </w:p>
        </w:tc>
        <w:tc>
          <w:tcPr>
            <w:tcW w:w="932" w:type="pct"/>
            <w:vAlign w:val="center"/>
          </w:tcPr>
          <w:p w14:paraId="13D31868" w14:textId="77777777" w:rsidR="005E41BC" w:rsidRDefault="00000000">
            <w:pPr>
              <w:pStyle w:val="Compact"/>
              <w:spacing w:line="240" w:lineRule="auto"/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低风险</w:t>
            </w:r>
          </w:p>
        </w:tc>
      </w:tr>
    </w:tbl>
    <w:p w14:paraId="7C6C0752" w14:textId="77777777" w:rsidR="005E41BC" w:rsidRDefault="00000000">
      <w:pPr>
        <w:pStyle w:val="3"/>
        <w:rPr>
          <w:rFonts w:ascii="微软雅黑" w:eastAsia="微软雅黑" w:hAnsi="微软雅黑" w:cs="微软雅黑" w:hint="eastAsia"/>
        </w:rPr>
      </w:pPr>
      <w:bookmarkStart w:id="12" w:name="易用性与运维性"/>
      <w:bookmarkEnd w:id="11"/>
      <w:r>
        <w:rPr>
          <w:rFonts w:ascii="微软雅黑" w:eastAsia="微软雅黑" w:hAnsi="微软雅黑" w:cs="微软雅黑" w:hint="eastAsia"/>
        </w:rPr>
        <w:t>3.4 易用性与可运维性</w:t>
      </w:r>
    </w:p>
    <w:p w14:paraId="5761D511" w14:textId="77777777" w:rsidR="005E41BC" w:rsidRDefault="00000000">
      <w:pPr>
        <w:pStyle w:val="Compact"/>
        <w:numPr>
          <w:ilvl w:val="0"/>
          <w:numId w:val="2"/>
        </w:num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bCs/>
        </w:rPr>
        <w:t>平台界面：</w:t>
      </w:r>
      <w:r>
        <w:rPr>
          <w:rFonts w:ascii="微软雅黑" w:eastAsia="微软雅黑" w:hAnsi="微软雅黑" w:cs="微软雅黑" w:hint="eastAsia"/>
        </w:rPr>
        <w:t xml:space="preserve"> 界面布局合理，操作流程符合业务人员使用习惯（评分：9/10）。</w:t>
      </w:r>
    </w:p>
    <w:p w14:paraId="5F37C5D0" w14:textId="77777777" w:rsidR="005E41BC" w:rsidRDefault="00000000">
      <w:pPr>
        <w:pStyle w:val="Compact"/>
        <w:numPr>
          <w:ilvl w:val="0"/>
          <w:numId w:val="2"/>
        </w:num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bCs/>
        </w:rPr>
        <w:t>任务监控：</w:t>
      </w:r>
      <w:r>
        <w:rPr>
          <w:rFonts w:ascii="微软雅黑" w:eastAsia="微软雅黑" w:hAnsi="微软雅黑" w:cs="微软雅黑" w:hint="eastAsia"/>
        </w:rPr>
        <w:t xml:space="preserve"> 支持可视化监控任务进度、资源消耗（CPU/内存/网络IO）。</w:t>
      </w:r>
    </w:p>
    <w:p w14:paraId="79ACB831" w14:textId="77777777" w:rsidR="005E41BC" w:rsidRDefault="00000000">
      <w:pPr>
        <w:pStyle w:val="Compact"/>
        <w:numPr>
          <w:ilvl w:val="0"/>
          <w:numId w:val="2"/>
        </w:num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bCs/>
        </w:rPr>
        <w:t>部署难度：</w:t>
      </w:r>
      <w:r>
        <w:rPr>
          <w:rFonts w:ascii="微软雅黑" w:eastAsia="微软雅黑" w:hAnsi="微软雅黑" w:cs="微软雅黑" w:hint="eastAsia"/>
        </w:rPr>
        <w:t xml:space="preserve"> 支持容器化部署，部署文档完整度高。</w:t>
      </w:r>
    </w:p>
    <w:p w14:paraId="722324C3" w14:textId="77777777" w:rsidR="005E41BC" w:rsidRDefault="00000000">
      <w:pPr>
        <w:pStyle w:val="Compact"/>
        <w:numPr>
          <w:ilvl w:val="0"/>
          <w:numId w:val="2"/>
        </w:num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bCs/>
        </w:rPr>
        <w:t>用户友好性：</w:t>
      </w:r>
      <w:r>
        <w:rPr>
          <w:rFonts w:ascii="微软雅黑" w:eastAsia="微软雅黑" w:hAnsi="微软雅黑" w:cs="微软雅黑" w:hint="eastAsia"/>
        </w:rPr>
        <w:t>系统对用户友好、易于学习和使用。</w:t>
      </w:r>
    </w:p>
    <w:p w14:paraId="49463B82" w14:textId="77777777" w:rsidR="005E41BC" w:rsidRDefault="00000000">
      <w:pPr>
        <w:pStyle w:val="3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3.5 国产化替代（兼容）</w:t>
      </w:r>
    </w:p>
    <w:p w14:paraId="2665CF02" w14:textId="77777777" w:rsidR="005E41BC" w:rsidRDefault="00000000">
      <w:pPr>
        <w:pStyle w:val="Compact"/>
        <w:numPr>
          <w:ilvl w:val="0"/>
          <w:numId w:val="2"/>
        </w:num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支持麒麟OS、汉高数据库、海光CPU。</w:t>
      </w:r>
    </w:p>
    <w:p w14:paraId="2AC33EF8" w14:textId="77777777" w:rsidR="005E41BC" w:rsidRDefault="00000000">
      <w:pPr>
        <w:pStyle w:val="2"/>
        <w:rPr>
          <w:rFonts w:ascii="微软雅黑" w:eastAsia="微软雅黑" w:hAnsi="微软雅黑" w:cs="微软雅黑" w:hint="eastAsia"/>
        </w:rPr>
      </w:pPr>
      <w:bookmarkStart w:id="13" w:name="测试问题与缺陷统计"/>
      <w:bookmarkEnd w:id="8"/>
      <w:bookmarkEnd w:id="12"/>
      <w:r>
        <w:rPr>
          <w:rFonts w:ascii="微软雅黑" w:eastAsia="微软雅黑" w:hAnsi="微软雅黑" w:cs="微软雅黑" w:hint="eastAsia"/>
        </w:rPr>
        <w:lastRenderedPageBreak/>
        <w:t>4. 测试问题与缺陷统计</w:t>
      </w:r>
    </w:p>
    <w:p w14:paraId="1F536F43" w14:textId="77777777" w:rsidR="005E41BC" w:rsidRDefault="00000000">
      <w:pPr>
        <w:rPr>
          <w:lang w:eastAsia="zh-TW"/>
        </w:rPr>
      </w:pPr>
      <w:r>
        <w:rPr>
          <w:rFonts w:hint="eastAsia"/>
          <w:lang w:eastAsia="zh-TW"/>
        </w:rPr>
        <w:t>依照测试用例文档对系统进行了整体测试，测试用例覆盖度</w:t>
      </w:r>
      <w:r>
        <w:rPr>
          <w:rFonts w:hint="eastAsia"/>
          <w:lang w:eastAsia="zh-TW"/>
        </w:rPr>
        <w:t>100%</w:t>
      </w:r>
      <w:r>
        <w:rPr>
          <w:rFonts w:hint="eastAsia"/>
          <w:lang w:eastAsia="zh-TW"/>
        </w:rPr>
        <w:t>。测试共发现</w:t>
      </w:r>
      <w:r>
        <w:rPr>
          <w:rFonts w:hint="eastAsia"/>
        </w:rPr>
        <w:t>328</w:t>
      </w:r>
      <w:r>
        <w:rPr>
          <w:rFonts w:hint="eastAsia"/>
          <w:lang w:eastAsia="zh-TW"/>
        </w:rPr>
        <w:t>个</w:t>
      </w:r>
      <w:r>
        <w:rPr>
          <w:lang w:eastAsia="zh-TW"/>
        </w:rPr>
        <w:t>bug</w:t>
      </w:r>
      <w:r>
        <w:rPr>
          <w:rFonts w:hint="eastAsia"/>
          <w:lang w:eastAsia="zh-TW"/>
        </w:rPr>
        <w:t>，</w:t>
      </w:r>
      <w:r>
        <w:rPr>
          <w:rFonts w:hint="eastAsia"/>
        </w:rPr>
        <w:t>不存在未修复的</w:t>
      </w:r>
      <w:r>
        <w:rPr>
          <w:lang w:eastAsia="zh-TW"/>
        </w:rPr>
        <w:t>B</w:t>
      </w:r>
      <w:r>
        <w:rPr>
          <w:rFonts w:hint="eastAsia"/>
          <w:lang w:eastAsia="zh-TW"/>
        </w:rPr>
        <w:t>级</w:t>
      </w:r>
      <w:r>
        <w:rPr>
          <w:lang w:eastAsia="zh-TW"/>
        </w:rPr>
        <w:t>bug</w:t>
      </w:r>
      <w:r>
        <w:rPr>
          <w:rFonts w:hint="eastAsia"/>
          <w:lang w:eastAsia="zh-TW"/>
        </w:rPr>
        <w:t>，</w:t>
      </w:r>
      <w:r>
        <w:rPr>
          <w:lang w:eastAsia="zh-TW"/>
        </w:rPr>
        <w:t>Bug</w:t>
      </w:r>
      <w:r>
        <w:rPr>
          <w:rFonts w:hint="eastAsia"/>
          <w:lang w:eastAsia="zh-TW"/>
        </w:rPr>
        <w:t>分布如下：</w:t>
      </w:r>
    </w:p>
    <w:p w14:paraId="5EE01589" w14:textId="77777777" w:rsidR="005E41BC" w:rsidRDefault="00000000">
      <w:r>
        <w:rPr>
          <w:rFonts w:hint="eastAsia"/>
        </w:rPr>
        <w:t>功能缺陷</w:t>
      </w:r>
      <w:r>
        <w:rPr>
          <w:rFonts w:hint="eastAsia"/>
          <w:lang w:eastAsia="zh-TW"/>
        </w:rPr>
        <w:t>：</w:t>
      </w:r>
      <w:r>
        <w:rPr>
          <w:rFonts w:hint="eastAsia"/>
        </w:rPr>
        <w:t>300</w:t>
      </w:r>
      <w:r>
        <w:rPr>
          <w:rFonts w:hint="eastAsia"/>
          <w:lang w:eastAsia="zh-TW"/>
        </w:rPr>
        <w:t>个</w:t>
      </w:r>
      <w:r>
        <w:rPr>
          <w:rFonts w:hint="eastAsia"/>
        </w:rPr>
        <w:t>。</w:t>
      </w:r>
    </w:p>
    <w:p w14:paraId="55A70B73" w14:textId="77777777" w:rsidR="005E41BC" w:rsidRDefault="00000000">
      <w:r>
        <w:rPr>
          <w:rFonts w:hint="eastAsia"/>
        </w:rPr>
        <w:t>可靠性缺陷：</w:t>
      </w:r>
      <w:r>
        <w:rPr>
          <w:rFonts w:hint="eastAsia"/>
        </w:rPr>
        <w:t>12</w:t>
      </w:r>
      <w:r>
        <w:rPr>
          <w:rFonts w:hint="eastAsia"/>
        </w:rPr>
        <w:t>个。</w:t>
      </w:r>
    </w:p>
    <w:p w14:paraId="046F1D16" w14:textId="77777777" w:rsidR="005E41BC" w:rsidRDefault="00000000">
      <w:r>
        <w:rPr>
          <w:rFonts w:hint="eastAsia"/>
        </w:rPr>
        <w:t>文档缺陷：</w:t>
      </w:r>
      <w:r>
        <w:rPr>
          <w:rFonts w:hint="eastAsia"/>
        </w:rPr>
        <w:t>2</w:t>
      </w:r>
      <w:r>
        <w:rPr>
          <w:rFonts w:hint="eastAsia"/>
        </w:rPr>
        <w:t>个。</w:t>
      </w:r>
    </w:p>
    <w:p w14:paraId="35BB9475" w14:textId="77777777" w:rsidR="005E41BC" w:rsidRDefault="00000000">
      <w:r>
        <w:rPr>
          <w:rFonts w:hint="eastAsia"/>
        </w:rPr>
        <w:t>易用性缺陷：</w:t>
      </w:r>
      <w:r>
        <w:rPr>
          <w:rFonts w:hint="eastAsia"/>
        </w:rPr>
        <w:t>14</w:t>
      </w:r>
      <w:r>
        <w:rPr>
          <w:rFonts w:hint="eastAsia"/>
        </w:rPr>
        <w:t>个。</w:t>
      </w:r>
    </w:p>
    <w:p w14:paraId="783B2092" w14:textId="77777777" w:rsidR="005E41BC" w:rsidRDefault="005E41BC"/>
    <w:tbl>
      <w:tblPr>
        <w:tblStyle w:val="Table"/>
        <w:tblW w:w="5273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832"/>
        <w:gridCol w:w="1318"/>
        <w:gridCol w:w="1424"/>
        <w:gridCol w:w="2329"/>
        <w:gridCol w:w="1476"/>
        <w:gridCol w:w="1961"/>
      </w:tblGrid>
      <w:tr w:rsidR="005E41BC" w14:paraId="704EBA73" w14:textId="77777777" w:rsidTr="005E41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5" w:type="pct"/>
          </w:tcPr>
          <w:p w14:paraId="0F5D799A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705" w:type="pct"/>
          </w:tcPr>
          <w:p w14:paraId="100EC677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问题类型</w:t>
            </w:r>
          </w:p>
        </w:tc>
        <w:tc>
          <w:tcPr>
            <w:tcW w:w="762" w:type="pct"/>
          </w:tcPr>
          <w:p w14:paraId="21E07B94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严重级别</w:t>
            </w:r>
          </w:p>
        </w:tc>
        <w:tc>
          <w:tcPr>
            <w:tcW w:w="1246" w:type="pct"/>
          </w:tcPr>
          <w:p w14:paraId="3BF1A705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问题描述</w:t>
            </w:r>
          </w:p>
        </w:tc>
        <w:tc>
          <w:tcPr>
            <w:tcW w:w="790" w:type="pct"/>
          </w:tcPr>
          <w:p w14:paraId="40A144E1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复现步骤</w:t>
            </w:r>
          </w:p>
        </w:tc>
        <w:tc>
          <w:tcPr>
            <w:tcW w:w="1049" w:type="pct"/>
          </w:tcPr>
          <w:p w14:paraId="05DC5252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当前状态</w:t>
            </w:r>
          </w:p>
        </w:tc>
      </w:tr>
      <w:tr w:rsidR="005E41BC" w14:paraId="0AD2430B" w14:textId="77777777" w:rsidTr="005E41BC">
        <w:tc>
          <w:tcPr>
            <w:tcW w:w="445" w:type="pct"/>
          </w:tcPr>
          <w:p w14:paraId="1753C37E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1</w:t>
            </w:r>
          </w:p>
        </w:tc>
        <w:tc>
          <w:tcPr>
            <w:tcW w:w="705" w:type="pct"/>
          </w:tcPr>
          <w:p w14:paraId="037F7A0A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功能性</w:t>
            </w:r>
          </w:p>
        </w:tc>
        <w:tc>
          <w:tcPr>
            <w:tcW w:w="762" w:type="pct"/>
          </w:tcPr>
          <w:p w14:paraId="4C798D20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高</w:t>
            </w:r>
          </w:p>
        </w:tc>
        <w:tc>
          <w:tcPr>
            <w:tcW w:w="1246" w:type="pct"/>
          </w:tcPr>
          <w:p w14:paraId="6E27E701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部分功能边界条件处理不完善</w:t>
            </w:r>
          </w:p>
        </w:tc>
        <w:tc>
          <w:tcPr>
            <w:tcW w:w="790" w:type="pct"/>
          </w:tcPr>
          <w:p w14:paraId="0BD5FE2A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-</w:t>
            </w:r>
          </w:p>
        </w:tc>
        <w:tc>
          <w:tcPr>
            <w:tcW w:w="1049" w:type="pct"/>
          </w:tcPr>
          <w:p w14:paraId="2B843AD8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已解决</w:t>
            </w:r>
          </w:p>
        </w:tc>
      </w:tr>
      <w:tr w:rsidR="005E41BC" w14:paraId="7FAE2157" w14:textId="77777777" w:rsidTr="005E41BC">
        <w:tc>
          <w:tcPr>
            <w:tcW w:w="445" w:type="pct"/>
          </w:tcPr>
          <w:p w14:paraId="3F62B6EB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2</w:t>
            </w:r>
          </w:p>
        </w:tc>
        <w:tc>
          <w:tcPr>
            <w:tcW w:w="705" w:type="pct"/>
          </w:tcPr>
          <w:p w14:paraId="49101882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性能</w:t>
            </w:r>
          </w:p>
        </w:tc>
        <w:tc>
          <w:tcPr>
            <w:tcW w:w="762" w:type="pct"/>
          </w:tcPr>
          <w:p w14:paraId="0989037A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中</w:t>
            </w:r>
          </w:p>
        </w:tc>
        <w:tc>
          <w:tcPr>
            <w:tcW w:w="1246" w:type="pct"/>
          </w:tcPr>
          <w:p w14:paraId="68572766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高并发下部分接口响应延迟</w:t>
            </w:r>
          </w:p>
        </w:tc>
        <w:tc>
          <w:tcPr>
            <w:tcW w:w="790" w:type="pct"/>
          </w:tcPr>
          <w:p w14:paraId="728F6A37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-</w:t>
            </w:r>
          </w:p>
        </w:tc>
        <w:tc>
          <w:tcPr>
            <w:tcW w:w="1049" w:type="pct"/>
          </w:tcPr>
          <w:p w14:paraId="02EAAAFB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已解决</w:t>
            </w:r>
          </w:p>
        </w:tc>
      </w:tr>
      <w:tr w:rsidR="005E41BC" w14:paraId="0382C063" w14:textId="77777777" w:rsidTr="005E41BC">
        <w:tc>
          <w:tcPr>
            <w:tcW w:w="445" w:type="pct"/>
          </w:tcPr>
          <w:p w14:paraId="564215B8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3</w:t>
            </w:r>
          </w:p>
        </w:tc>
        <w:tc>
          <w:tcPr>
            <w:tcW w:w="705" w:type="pct"/>
          </w:tcPr>
          <w:p w14:paraId="40482237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文档</w:t>
            </w:r>
          </w:p>
        </w:tc>
        <w:tc>
          <w:tcPr>
            <w:tcW w:w="762" w:type="pct"/>
          </w:tcPr>
          <w:p w14:paraId="2A5560D0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低</w:t>
            </w:r>
          </w:p>
        </w:tc>
        <w:tc>
          <w:tcPr>
            <w:tcW w:w="1246" w:type="pct"/>
          </w:tcPr>
          <w:p w14:paraId="286FD452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部分操作说明不够详细</w:t>
            </w:r>
          </w:p>
        </w:tc>
        <w:tc>
          <w:tcPr>
            <w:tcW w:w="790" w:type="pct"/>
          </w:tcPr>
          <w:p w14:paraId="65310F93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-</w:t>
            </w:r>
          </w:p>
        </w:tc>
        <w:tc>
          <w:tcPr>
            <w:tcW w:w="1049" w:type="pct"/>
          </w:tcPr>
          <w:p w14:paraId="262F66AD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已修复</w:t>
            </w:r>
          </w:p>
        </w:tc>
      </w:tr>
      <w:tr w:rsidR="005E41BC" w14:paraId="15B5E1AF" w14:textId="77777777" w:rsidTr="005E41BC">
        <w:tc>
          <w:tcPr>
            <w:tcW w:w="445" w:type="pct"/>
          </w:tcPr>
          <w:p w14:paraId="4A1B38A8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bookmarkStart w:id="14" w:name="测试结论与建议"/>
            <w:r>
              <w:rPr>
                <w:rFonts w:ascii="微软雅黑" w:eastAsia="微软雅黑" w:hAnsi="微软雅黑" w:cs="微软雅黑" w:hint="eastAsia"/>
              </w:rPr>
              <w:t>4</w:t>
            </w:r>
          </w:p>
        </w:tc>
        <w:tc>
          <w:tcPr>
            <w:tcW w:w="705" w:type="pct"/>
          </w:tcPr>
          <w:p w14:paraId="115962B2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易用性</w:t>
            </w:r>
          </w:p>
        </w:tc>
        <w:tc>
          <w:tcPr>
            <w:tcW w:w="762" w:type="pct"/>
          </w:tcPr>
          <w:p w14:paraId="2D2BFC17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低</w:t>
            </w:r>
          </w:p>
        </w:tc>
        <w:tc>
          <w:tcPr>
            <w:tcW w:w="1246" w:type="pct"/>
          </w:tcPr>
          <w:p w14:paraId="0B72C564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部分界面提示信息不够友好</w:t>
            </w:r>
          </w:p>
        </w:tc>
        <w:tc>
          <w:tcPr>
            <w:tcW w:w="790" w:type="pct"/>
          </w:tcPr>
          <w:p w14:paraId="4D0B484C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-</w:t>
            </w:r>
          </w:p>
        </w:tc>
        <w:tc>
          <w:tcPr>
            <w:tcW w:w="1049" w:type="pct"/>
          </w:tcPr>
          <w:p w14:paraId="44E16393" w14:textId="77777777" w:rsidR="005E41BC" w:rsidRDefault="00000000">
            <w:pPr>
              <w:pStyle w:val="Compac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已解决</w:t>
            </w:r>
          </w:p>
        </w:tc>
      </w:tr>
    </w:tbl>
    <w:bookmarkEnd w:id="13"/>
    <w:p w14:paraId="7D9FC3E6" w14:textId="77777777" w:rsidR="005E41BC" w:rsidRDefault="00000000">
      <w:pPr>
        <w:pStyle w:val="2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lastRenderedPageBreak/>
        <w:t>5. 测试结论与建议</w:t>
      </w:r>
    </w:p>
    <w:p w14:paraId="752B39C6" w14:textId="77777777" w:rsidR="005E41BC" w:rsidRDefault="00000000">
      <w:pPr>
        <w:pStyle w:val="3"/>
        <w:rPr>
          <w:rFonts w:ascii="微软雅黑" w:eastAsia="微软雅黑" w:hAnsi="微软雅黑" w:cs="微软雅黑" w:hint="eastAsia"/>
        </w:rPr>
      </w:pPr>
      <w:bookmarkStart w:id="15" w:name="测试结论"/>
      <w:r>
        <w:rPr>
          <w:rFonts w:ascii="微软雅黑" w:eastAsia="微软雅黑" w:hAnsi="微软雅黑" w:cs="微软雅黑" w:hint="eastAsia"/>
        </w:rPr>
        <w:t>5.1 测试结论</w:t>
      </w:r>
    </w:p>
    <w:p w14:paraId="16545E70" w14:textId="77777777" w:rsidR="005E41BC" w:rsidRDefault="00000000">
      <w:pPr>
        <w:pStyle w:val="Compact"/>
        <w:numPr>
          <w:ilvl w:val="0"/>
          <w:numId w:val="2"/>
        </w:numPr>
      </w:pPr>
      <w:r>
        <w:rPr>
          <w:rFonts w:ascii="微软雅黑" w:eastAsia="微软雅黑" w:hAnsi="微软雅黑" w:cs="微软雅黑" w:hint="eastAsia"/>
          <w:b/>
          <w:bCs/>
        </w:rPr>
        <w:t>是否符合预期：</w:t>
      </w:r>
      <w:r>
        <w:rPr>
          <w:rFonts w:ascii="微软雅黑" w:eastAsia="微软雅黑" w:hAnsi="微软雅黑" w:cs="微软雅黑" w:hint="eastAsia"/>
        </w:rPr>
        <w:t xml:space="preserve"> 是</w:t>
      </w:r>
    </w:p>
    <w:p w14:paraId="3DB7ABC1" w14:textId="77777777" w:rsidR="005E41BC" w:rsidRDefault="00000000">
      <w:pPr>
        <w:pStyle w:val="Compact"/>
        <w:numPr>
          <w:ilvl w:val="1"/>
          <w:numId w:val="2"/>
        </w:numPr>
        <w:rPr>
          <w:rFonts w:ascii="微软雅黑" w:eastAsia="微软雅黑" w:hAnsi="微软雅黑" w:cs="微软雅黑" w:hint="eastAsia"/>
        </w:rPr>
      </w:pPr>
      <w:r>
        <w:t>测试</w:t>
      </w:r>
      <w:r>
        <w:rPr>
          <w:rFonts w:hint="eastAsia"/>
        </w:rPr>
        <w:t>中发现</w:t>
      </w:r>
      <w:r>
        <w:rPr>
          <w:rFonts w:hint="eastAsia"/>
        </w:rPr>
        <w:t>bug</w:t>
      </w:r>
      <w:r>
        <w:rPr>
          <w:rFonts w:hint="eastAsia"/>
        </w:rPr>
        <w:t>均</w:t>
      </w:r>
      <w:r>
        <w:t>已修复</w:t>
      </w:r>
      <w:r>
        <w:rPr>
          <w:rFonts w:hint="eastAsia"/>
        </w:rPr>
        <w:t>，测试用例执行通过率</w:t>
      </w:r>
      <w:r>
        <w:rPr>
          <w:rFonts w:hint="eastAsia"/>
        </w:rPr>
        <w:t>100%</w:t>
      </w:r>
      <w:r>
        <w:rPr>
          <w:rFonts w:hint="eastAsia"/>
        </w:rPr>
        <w:t>，</w:t>
      </w:r>
      <w:r>
        <w:t>测试结论为合格</w:t>
      </w:r>
      <w:r>
        <w:rPr>
          <w:rFonts w:hint="eastAsia"/>
        </w:rPr>
        <w:t>。</w:t>
      </w:r>
    </w:p>
    <w:p w14:paraId="4A44E660" w14:textId="77777777" w:rsidR="005E41BC" w:rsidRDefault="00000000">
      <w:pPr>
        <w:pStyle w:val="Compact"/>
        <w:numPr>
          <w:ilvl w:val="0"/>
          <w:numId w:val="2"/>
        </w:num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bCs/>
        </w:rPr>
        <w:t>亮点功能：</w:t>
      </w:r>
      <w:r>
        <w:rPr>
          <w:rFonts w:ascii="微软雅黑" w:eastAsia="微软雅黑" w:hAnsi="微软雅黑" w:cs="微软雅黑" w:hint="eastAsia"/>
        </w:rPr>
        <w:t xml:space="preserve"> </w:t>
      </w:r>
    </w:p>
    <w:p w14:paraId="5046D3DB" w14:textId="77777777" w:rsidR="005E41BC" w:rsidRDefault="00000000">
      <w:pPr>
        <w:pStyle w:val="Compact"/>
        <w:numPr>
          <w:ilvl w:val="1"/>
          <w:numId w:val="2"/>
        </w:numPr>
      </w:pPr>
      <w:r>
        <w:rPr>
          <w:rFonts w:hint="eastAsia"/>
          <w:b/>
          <w:bCs/>
        </w:rPr>
        <w:t>用户界面规范</w:t>
      </w:r>
      <w:r>
        <w:rPr>
          <w:rFonts w:hint="eastAsia"/>
        </w:rPr>
        <w:t>：软件的用户界面正常，界面表达风格符合需求中的规定，操作符</w:t>
      </w:r>
      <w:proofErr w:type="gramStart"/>
      <w:r>
        <w:rPr>
          <w:rFonts w:hint="eastAsia"/>
        </w:rPr>
        <w:t>合用户</w:t>
      </w:r>
      <w:proofErr w:type="gramEnd"/>
      <w:r>
        <w:rPr>
          <w:rFonts w:hint="eastAsia"/>
        </w:rPr>
        <w:t>使用习惯。光标定位正确，输入域内能完成正常有效的输入。</w:t>
      </w:r>
    </w:p>
    <w:p w14:paraId="483A5060" w14:textId="77777777" w:rsidR="005E41BC" w:rsidRDefault="00000000">
      <w:pPr>
        <w:pStyle w:val="Compact"/>
        <w:numPr>
          <w:ilvl w:val="1"/>
          <w:numId w:val="2"/>
        </w:numPr>
      </w:pPr>
      <w:r>
        <w:rPr>
          <w:rFonts w:hint="eastAsia"/>
          <w:b/>
          <w:bCs/>
        </w:rPr>
        <w:t>界面编码规范</w:t>
      </w:r>
      <w:r>
        <w:rPr>
          <w:rFonts w:hint="eastAsia"/>
        </w:rPr>
        <w:t>：界面编码符合规定，界面内无乱字符。</w:t>
      </w:r>
    </w:p>
    <w:p w14:paraId="002A4839" w14:textId="77777777" w:rsidR="005E41BC" w:rsidRDefault="00000000">
      <w:pPr>
        <w:pStyle w:val="Compact"/>
        <w:numPr>
          <w:ilvl w:val="1"/>
          <w:numId w:val="2"/>
        </w:numPr>
      </w:pPr>
      <w:r>
        <w:rPr>
          <w:rFonts w:hint="eastAsia"/>
          <w:b/>
          <w:bCs/>
        </w:rPr>
        <w:t>文档规范性</w:t>
      </w:r>
      <w:r>
        <w:rPr>
          <w:rFonts w:hint="eastAsia"/>
        </w:rPr>
        <w:t>：用户文档与操作手册版本一致，符合编制规范，文档描述与软件实际功能一致。</w:t>
      </w:r>
    </w:p>
    <w:p w14:paraId="712161E9" w14:textId="77777777" w:rsidR="005E41BC" w:rsidRDefault="00000000">
      <w:pPr>
        <w:pStyle w:val="Compact"/>
        <w:numPr>
          <w:ilvl w:val="1"/>
          <w:numId w:val="2"/>
        </w:numPr>
      </w:pPr>
      <w:r>
        <w:rPr>
          <w:rFonts w:hint="eastAsia"/>
          <w:b/>
          <w:bCs/>
        </w:rPr>
        <w:t>系统稳定性</w:t>
      </w:r>
      <w:r>
        <w:rPr>
          <w:rFonts w:hint="eastAsia"/>
        </w:rPr>
        <w:t>：系统稳定运行，无故障，基本满足现场运行条件。</w:t>
      </w:r>
    </w:p>
    <w:p w14:paraId="28B6121F" w14:textId="77777777" w:rsidR="005E41BC" w:rsidRDefault="00000000">
      <w:pPr>
        <w:pStyle w:val="Compact"/>
        <w:numPr>
          <w:ilvl w:val="1"/>
          <w:numId w:val="2"/>
        </w:numPr>
      </w:pPr>
      <w:r>
        <w:rPr>
          <w:rFonts w:hint="eastAsia"/>
          <w:b/>
          <w:bCs/>
        </w:rPr>
        <w:t>安全性保障</w:t>
      </w:r>
      <w:r>
        <w:rPr>
          <w:rFonts w:hint="eastAsia"/>
        </w:rPr>
        <w:t>：安全性测试主要包括密码安全、源码扫描，不存在中高危漏洞。</w:t>
      </w:r>
    </w:p>
    <w:p w14:paraId="6BE1F578" w14:textId="77777777" w:rsidR="005E41BC" w:rsidRDefault="00000000">
      <w:pPr>
        <w:pStyle w:val="3"/>
        <w:rPr>
          <w:rFonts w:ascii="微软雅黑" w:eastAsia="微软雅黑" w:hAnsi="微软雅黑" w:cs="微软雅黑" w:hint="eastAsia"/>
        </w:rPr>
      </w:pPr>
      <w:bookmarkStart w:id="16" w:name="存在的风险"/>
      <w:bookmarkEnd w:id="15"/>
      <w:r>
        <w:rPr>
          <w:rFonts w:ascii="微软雅黑" w:eastAsia="微软雅黑" w:hAnsi="微软雅黑" w:cs="微软雅黑" w:hint="eastAsia"/>
        </w:rPr>
        <w:t>5.2 存在的风险</w:t>
      </w:r>
    </w:p>
    <w:p w14:paraId="5692DE00" w14:textId="77777777" w:rsidR="005E41BC" w:rsidRDefault="00000000">
      <w:bookmarkStart w:id="17" w:name="后续建议"/>
      <w:bookmarkEnd w:id="16"/>
      <w:r>
        <w:rPr>
          <w:rFonts w:hint="eastAsia"/>
        </w:rPr>
        <w:t>无</w:t>
      </w:r>
    </w:p>
    <w:p w14:paraId="5B5B84EF" w14:textId="77777777" w:rsidR="005E41BC" w:rsidRDefault="00000000">
      <w:r>
        <w:rPr>
          <w:rFonts w:hint="eastAsia"/>
        </w:rPr>
        <w:t>系统经过全面测试，所有关键功能均通过验证，不存在影响上线的风险项。</w:t>
      </w:r>
    </w:p>
    <w:p w14:paraId="6107A3FB" w14:textId="77777777" w:rsidR="005E41BC" w:rsidRDefault="00000000">
      <w:pPr>
        <w:pStyle w:val="3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lastRenderedPageBreak/>
        <w:t>5.3 后续建议</w:t>
      </w:r>
      <w:bookmarkStart w:id="18" w:name="附件"/>
      <w:bookmarkEnd w:id="14"/>
      <w:bookmarkEnd w:id="17"/>
    </w:p>
    <w:p w14:paraId="7D2AC83E" w14:textId="77777777" w:rsidR="005E41BC" w:rsidRDefault="00000000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无</w:t>
      </w:r>
    </w:p>
    <w:p w14:paraId="6D510096" w14:textId="77777777" w:rsidR="005E41BC" w:rsidRDefault="00000000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系统已达到交付标准，可进入验收阶段。</w:t>
      </w:r>
    </w:p>
    <w:p w14:paraId="57906351" w14:textId="77777777" w:rsidR="005E41BC" w:rsidRDefault="00000000">
      <w:pPr>
        <w:pStyle w:val="2"/>
      </w:pPr>
      <w:r>
        <w:rPr>
          <w:rFonts w:hint="eastAsia"/>
        </w:rPr>
        <w:t xml:space="preserve">6. </w:t>
      </w:r>
      <w:r>
        <w:rPr>
          <w:rFonts w:hint="eastAsia"/>
        </w:rPr>
        <w:t>附件</w:t>
      </w:r>
    </w:p>
    <w:bookmarkEnd w:id="0"/>
    <w:bookmarkEnd w:id="18"/>
    <w:p w14:paraId="593EF8C2" w14:textId="77777777" w:rsidR="005E41BC" w:rsidRDefault="00000000">
      <w:pPr>
        <w:pStyle w:val="Compact"/>
        <w:ind w:left="36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无</w:t>
      </w:r>
    </w:p>
    <w:sectPr w:rsidR="005E41BC">
      <w:footerReference w:type="even" r:id="rId9"/>
      <w:footerReference w:type="default" r:id="rId10"/>
      <w:footnotePr>
        <w:numRestart w:val="eachSect"/>
      </w:footnotePr>
      <w:pgSz w:w="12240" w:h="15840"/>
      <w:pgMar w:top="1440" w:right="1800" w:bottom="1440" w:left="180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886E8" w14:textId="77777777" w:rsidR="00CC7B97" w:rsidRDefault="00CC7B97">
      <w:pPr>
        <w:spacing w:line="240" w:lineRule="auto"/>
      </w:pPr>
      <w:r>
        <w:separator/>
      </w:r>
    </w:p>
  </w:endnote>
  <w:endnote w:type="continuationSeparator" w:id="0">
    <w:p w14:paraId="7BCFAA19" w14:textId="77777777" w:rsidR="00CC7B97" w:rsidRDefault="00CC7B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仿宋_GB2312">
    <w:altName w:val="仿宋"/>
    <w:charset w:val="86"/>
    <w:family w:val="auto"/>
    <w:pitch w:val="default"/>
    <w:sig w:usb0="00000000" w:usb1="00000000" w:usb2="00000000" w:usb3="00000000" w:csb0="00040000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1"/>
    </w:sdtPr>
    <w:sdtContent>
      <w:p w14:paraId="6211A3A1" w14:textId="77777777" w:rsidR="005E41BC" w:rsidRDefault="00000000">
        <w:pPr>
          <w:pStyle w:val="ab"/>
          <w:framePr w:wrap="auto" w:vAnchor="text" w:hAnchor="margin" w:xAlign="center" w:y="1"/>
          <w:ind w:firstLine="420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end"/>
        </w:r>
      </w:p>
    </w:sdtContent>
  </w:sdt>
  <w:p w14:paraId="59BF360C" w14:textId="77777777" w:rsidR="005E41BC" w:rsidRDefault="005E41BC">
    <w:pPr>
      <w:pStyle w:val="ab"/>
      <w:ind w:firstLine="2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759099229"/>
    </w:sdtPr>
    <w:sdtContent>
      <w:p w14:paraId="095D5AF1" w14:textId="77777777" w:rsidR="005E41BC" w:rsidRDefault="00000000">
        <w:pPr>
          <w:pStyle w:val="ab"/>
          <w:framePr w:wrap="auto" w:vAnchor="text" w:hAnchor="margin" w:xAlign="center" w:y="1"/>
          <w:ind w:firstLine="420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</w:rPr>
          <w:t>1</w:t>
        </w:r>
        <w:r>
          <w:rPr>
            <w:rStyle w:val="af4"/>
          </w:rPr>
          <w:fldChar w:fldCharType="end"/>
        </w:r>
      </w:p>
    </w:sdtContent>
  </w:sdt>
  <w:p w14:paraId="5D768F03" w14:textId="77777777" w:rsidR="005E41BC" w:rsidRDefault="005E41BC">
    <w:pPr>
      <w:pStyle w:val="ab"/>
      <w:ind w:firstLine="2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EDC1A" w14:textId="77777777" w:rsidR="00CC7B97" w:rsidRDefault="00CC7B97">
      <w:r>
        <w:separator/>
      </w:r>
    </w:p>
  </w:footnote>
  <w:footnote w:type="continuationSeparator" w:id="0">
    <w:p w14:paraId="2FFCC313" w14:textId="77777777" w:rsidR="00CC7B97" w:rsidRDefault="00CC7B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189207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7922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360"/>
  <w:drawingGridVerticalSpacing w:val="360"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D3804"/>
    <w:rsid w:val="000D3804"/>
    <w:rsid w:val="001004CB"/>
    <w:rsid w:val="001E56DC"/>
    <w:rsid w:val="002A5893"/>
    <w:rsid w:val="002C287B"/>
    <w:rsid w:val="003713C8"/>
    <w:rsid w:val="003D24DD"/>
    <w:rsid w:val="003D4E8E"/>
    <w:rsid w:val="003E7597"/>
    <w:rsid w:val="00507224"/>
    <w:rsid w:val="005A58BB"/>
    <w:rsid w:val="005E41BC"/>
    <w:rsid w:val="00632623"/>
    <w:rsid w:val="00686606"/>
    <w:rsid w:val="006B3784"/>
    <w:rsid w:val="006C187E"/>
    <w:rsid w:val="006F194A"/>
    <w:rsid w:val="007C184E"/>
    <w:rsid w:val="007E0DB5"/>
    <w:rsid w:val="008314EC"/>
    <w:rsid w:val="008E7A62"/>
    <w:rsid w:val="00931A0F"/>
    <w:rsid w:val="00945431"/>
    <w:rsid w:val="00947026"/>
    <w:rsid w:val="009F20CF"/>
    <w:rsid w:val="00A46127"/>
    <w:rsid w:val="00A70586"/>
    <w:rsid w:val="00AF0735"/>
    <w:rsid w:val="00B148D6"/>
    <w:rsid w:val="00B6118A"/>
    <w:rsid w:val="00C4131F"/>
    <w:rsid w:val="00C83432"/>
    <w:rsid w:val="00CA4FD5"/>
    <w:rsid w:val="00CC7B97"/>
    <w:rsid w:val="00D41549"/>
    <w:rsid w:val="00DD0405"/>
    <w:rsid w:val="00E03B7F"/>
    <w:rsid w:val="00E25422"/>
    <w:rsid w:val="00ED47C1"/>
    <w:rsid w:val="00FB0243"/>
    <w:rsid w:val="014F3925"/>
    <w:rsid w:val="0AE72EB2"/>
    <w:rsid w:val="0BD065D0"/>
    <w:rsid w:val="0CA310A8"/>
    <w:rsid w:val="0DF648A0"/>
    <w:rsid w:val="10294890"/>
    <w:rsid w:val="123C051C"/>
    <w:rsid w:val="141458E2"/>
    <w:rsid w:val="153A3009"/>
    <w:rsid w:val="153C3B8F"/>
    <w:rsid w:val="1AEC7765"/>
    <w:rsid w:val="1DB12052"/>
    <w:rsid w:val="22235254"/>
    <w:rsid w:val="26461511"/>
    <w:rsid w:val="2650413E"/>
    <w:rsid w:val="278170DB"/>
    <w:rsid w:val="29B82129"/>
    <w:rsid w:val="2C05169E"/>
    <w:rsid w:val="2DA21723"/>
    <w:rsid w:val="2E2F6FD7"/>
    <w:rsid w:val="31F36A80"/>
    <w:rsid w:val="324C6101"/>
    <w:rsid w:val="34D7310F"/>
    <w:rsid w:val="35FE7823"/>
    <w:rsid w:val="3F05231C"/>
    <w:rsid w:val="407617FB"/>
    <w:rsid w:val="41654AEA"/>
    <w:rsid w:val="41CC1270"/>
    <w:rsid w:val="46551FCF"/>
    <w:rsid w:val="487A30EC"/>
    <w:rsid w:val="4D4F256D"/>
    <w:rsid w:val="535C0EDF"/>
    <w:rsid w:val="5B4C2C3F"/>
    <w:rsid w:val="5CFD49EF"/>
    <w:rsid w:val="5EB50E69"/>
    <w:rsid w:val="5FC8253B"/>
    <w:rsid w:val="5FFF53AC"/>
    <w:rsid w:val="600F359C"/>
    <w:rsid w:val="615B19AF"/>
    <w:rsid w:val="66F11175"/>
    <w:rsid w:val="692D147A"/>
    <w:rsid w:val="6B477664"/>
    <w:rsid w:val="6DCE65BB"/>
    <w:rsid w:val="77004845"/>
    <w:rsid w:val="7B115AAD"/>
    <w:rsid w:val="7E0A3D11"/>
    <w:rsid w:val="7E70004F"/>
    <w:rsid w:val="7F487228"/>
    <w:rsid w:val="96DF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3B374"/>
  <w15:docId w15:val="{335DFCB6-AB31-4CA3-B6D9-0C3E60E1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Normal Indent" w:uiPriority="99" w:unhideWhenUsed="1" w:qFormat="1"/>
    <w:lsdException w:name="footnote text" w:uiPriority="9" w:unhideWhenUsed="1" w:qFormat="1"/>
    <w:lsdException w:name="header" w:qFormat="1"/>
    <w:lsdException w:name="footer" w:qFormat="1"/>
    <w:lsdException w:name="caption" w:qFormat="1"/>
    <w:lsdException w:name="footnote reference" w:qFormat="1"/>
    <w:lsdException w:name="page number" w:qFormat="1"/>
    <w:lsdException w:name="Title" w:uiPriority="10" w:qFormat="1"/>
    <w:lsdException w:name="Default Paragraph Font" w:semiHidden="1" w:uiPriority="1" w:unhideWhenUsed="1" w:qFormat="1"/>
    <w:lsdException w:name="Body Text" w:qFormat="1"/>
    <w:lsdException w:name="Subtitle" w:uiPriority="11" w:qFormat="1"/>
    <w:lsdException w:name="Date" w:qFormat="1"/>
    <w:lsdException w:name="Body Text 2" w:qFormat="1"/>
    <w:lsdException w:name="Block Text" w:uiPriority="9" w:unhideWhenUsed="1" w:qFormat="1"/>
    <w:lsdException w:name="Hyperlink" w:qFormat="1"/>
    <w:lsdException w:name="FollowedHyperlink" w:qFormat="1"/>
    <w:lsdException w:name="Strong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</w:pPr>
    <w:rPr>
      <w:rFonts w:cs="Cambria Math"/>
      <w:kern w:val="2"/>
      <w:sz w:val="24"/>
      <w:szCs w:val="22"/>
      <w:lang w:val="en-US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60" w:after="260" w:line="413" w:lineRule="auto"/>
      <w:outlineLvl w:val="0"/>
    </w:pPr>
    <w:rPr>
      <w:rFonts w:eastAsia="黑体"/>
      <w:b/>
      <w:kern w:val="44"/>
      <w:sz w:val="32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黑体"/>
      <w:b/>
      <w:sz w:val="32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spacing w:before="260" w:after="260" w:line="413" w:lineRule="auto"/>
      <w:outlineLvl w:val="3"/>
    </w:pPr>
    <w:rPr>
      <w:rFonts w:ascii="Arial" w:eastAsia="黑体" w:hAnsi="Arial"/>
      <w:b/>
      <w:sz w:val="32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styleId="a4">
    <w:name w:val="Normal Indent"/>
    <w:basedOn w:val="a"/>
    <w:uiPriority w:val="99"/>
    <w:unhideWhenUsed/>
    <w:qFormat/>
    <w:pPr>
      <w:adjustRightInd w:val="0"/>
      <w:snapToGrid w:val="0"/>
      <w:spacing w:line="240" w:lineRule="auto"/>
      <w:ind w:firstLineChars="200" w:firstLine="420"/>
    </w:pPr>
    <w:rPr>
      <w:rFonts w:asciiTheme="minorHAnsi" w:eastAsia="仿宋_GB2312" w:hAnsiTheme="minorHAnsi"/>
      <w:sz w:val="32"/>
    </w:rPr>
  </w:style>
  <w:style w:type="paragraph" w:styleId="a5">
    <w:name w:val="caption"/>
    <w:basedOn w:val="a"/>
    <w:next w:val="a"/>
    <w:link w:val="a6"/>
    <w:qFormat/>
    <w:pPr>
      <w:spacing w:after="120"/>
    </w:pPr>
    <w:rPr>
      <w:i/>
    </w:rPr>
  </w:style>
  <w:style w:type="paragraph" w:styleId="a7">
    <w:name w:val="Block Text"/>
    <w:basedOn w:val="a0"/>
    <w:next w:val="a0"/>
    <w:uiPriority w:val="9"/>
    <w:unhideWhenUsed/>
    <w:qFormat/>
    <w:pPr>
      <w:ind w:left="482" w:right="482"/>
    </w:pPr>
  </w:style>
  <w:style w:type="paragraph" w:styleId="a8">
    <w:name w:val="Date"/>
    <w:basedOn w:val="a9"/>
    <w:next w:val="a0"/>
    <w:qFormat/>
    <w:pPr>
      <w:keepNext/>
      <w:keepLines/>
    </w:pPr>
    <w:rPr>
      <w:sz w:val="24"/>
      <w:szCs w:val="24"/>
    </w:rPr>
  </w:style>
  <w:style w:type="paragraph" w:styleId="a9">
    <w:name w:val="Title"/>
    <w:basedOn w:val="a"/>
    <w:next w:val="a0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paragraph" w:styleId="ab">
    <w:name w:val="footer"/>
    <w:basedOn w:val="a"/>
    <w:link w:val="ac"/>
    <w:qFormat/>
    <w:pPr>
      <w:tabs>
        <w:tab w:val="center" w:pos="4153"/>
        <w:tab w:val="right" w:pos="8306"/>
      </w:tabs>
      <w:snapToGrid w:val="0"/>
      <w:jc w:val="center"/>
    </w:pPr>
    <w:rPr>
      <w:sz w:val="11"/>
      <w:szCs w:val="18"/>
    </w:rPr>
  </w:style>
  <w:style w:type="paragraph" w:styleId="ad">
    <w:name w:val="header"/>
    <w:basedOn w:val="a"/>
    <w:link w:val="ae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">
    <w:name w:val="Subtitle"/>
    <w:basedOn w:val="a9"/>
    <w:next w:val="a0"/>
    <w:link w:val="af0"/>
    <w:uiPriority w:val="11"/>
    <w:qFormat/>
    <w:rPr>
      <w:spacing w:val="15"/>
      <w:sz w:val="28"/>
      <w:szCs w:val="28"/>
    </w:rPr>
  </w:style>
  <w:style w:type="paragraph" w:styleId="af1">
    <w:name w:val="footnote text"/>
    <w:basedOn w:val="a"/>
    <w:uiPriority w:val="9"/>
    <w:unhideWhenUsed/>
    <w:qFormat/>
  </w:style>
  <w:style w:type="paragraph" w:styleId="21">
    <w:name w:val="Body Text 2"/>
    <w:basedOn w:val="a"/>
    <w:link w:val="22"/>
    <w:qFormat/>
  </w:style>
  <w:style w:type="paragraph" w:styleId="af2">
    <w:name w:val="Normal (Web)"/>
    <w:basedOn w:val="a"/>
    <w:pPr>
      <w:spacing w:beforeAutospacing="1" w:afterAutospacing="1"/>
    </w:pPr>
    <w:rPr>
      <w:rFonts w:cs="Times New Roman"/>
      <w:kern w:val="0"/>
    </w:rPr>
  </w:style>
  <w:style w:type="character" w:styleId="af3">
    <w:name w:val="Strong"/>
    <w:basedOn w:val="a1"/>
    <w:qFormat/>
    <w:rPr>
      <w:b/>
    </w:rPr>
  </w:style>
  <w:style w:type="character" w:styleId="af4">
    <w:name w:val="page number"/>
    <w:basedOn w:val="a1"/>
    <w:qFormat/>
    <w:rPr>
      <w:rFonts w:eastAsia="宋体"/>
      <w:sz w:val="21"/>
    </w:rPr>
  </w:style>
  <w:style w:type="character" w:styleId="af5">
    <w:name w:val="FollowedHyperlink"/>
    <w:basedOn w:val="a1"/>
    <w:qFormat/>
    <w:rPr>
      <w:color w:val="96607D" w:themeColor="followedHyperlink"/>
      <w:u w:val="single"/>
    </w:rPr>
  </w:style>
  <w:style w:type="character" w:styleId="af6">
    <w:name w:val="Hyperlink"/>
    <w:basedOn w:val="a6"/>
    <w:qFormat/>
    <w:rPr>
      <w:color w:val="156082" w:themeColor="accent1"/>
    </w:rPr>
  </w:style>
  <w:style w:type="character" w:customStyle="1" w:styleId="a6">
    <w:name w:val="题注 字符"/>
    <w:basedOn w:val="a1"/>
    <w:link w:val="a5"/>
    <w:qFormat/>
  </w:style>
  <w:style w:type="character" w:styleId="af7">
    <w:name w:val="footnote reference"/>
    <w:basedOn w:val="a6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</w:style>
  <w:style w:type="character" w:customStyle="1" w:styleId="aa">
    <w:name w:val="标题 字符"/>
    <w:basedOn w:val="a1"/>
    <w:link w:val="a9"/>
    <w:uiPriority w:val="10"/>
    <w:qFormat/>
    <w:rPr>
      <w:rFonts w:asciiTheme="majorHAnsi" w:eastAsiaTheme="majorEastAsia" w:hAnsiTheme="majorHAnsi" w:cstheme="majorBidi"/>
      <w:sz w:val="56"/>
      <w:szCs w:val="56"/>
    </w:rPr>
  </w:style>
  <w:style w:type="character" w:customStyle="1" w:styleId="af0">
    <w:name w:val="副标题 字符"/>
    <w:basedOn w:val="a1"/>
    <w:link w:val="af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9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1">
    <w:name w:val="书目1"/>
    <w:basedOn w:val="a"/>
    <w:qFormat/>
  </w:style>
  <w:style w:type="character" w:customStyle="1" w:styleId="10">
    <w:name w:val="标题 1 字符"/>
    <w:basedOn w:val="a1"/>
    <w:link w:val="1"/>
    <w:qFormat/>
    <w:rPr>
      <w:rFonts w:ascii="Times New Roman" w:eastAsia="黑体" w:hAnsi="Times New Roman" w:cs="Cambria Math"/>
      <w:b/>
      <w:kern w:val="44"/>
      <w:sz w:val="32"/>
      <w:szCs w:val="22"/>
      <w:lang w:eastAsia="zh-CN"/>
    </w:rPr>
  </w:style>
  <w:style w:type="character" w:customStyle="1" w:styleId="20">
    <w:name w:val="标题 2 字符"/>
    <w:basedOn w:val="a1"/>
    <w:link w:val="2"/>
    <w:qFormat/>
    <w:rPr>
      <w:rFonts w:ascii="Arial" w:eastAsia="黑体" w:hAnsi="Arial" w:cs="Cambria Math"/>
      <w:b/>
      <w:kern w:val="2"/>
      <w:sz w:val="32"/>
      <w:szCs w:val="22"/>
      <w:lang w:eastAsia="zh-CN"/>
    </w:rPr>
  </w:style>
  <w:style w:type="character" w:customStyle="1" w:styleId="30">
    <w:name w:val="标题 3 字符"/>
    <w:basedOn w:val="a1"/>
    <w:link w:val="3"/>
    <w:qFormat/>
    <w:rPr>
      <w:rFonts w:ascii="Times New Roman" w:eastAsia="黑体" w:hAnsi="Times New Roman" w:cs="Cambria Math"/>
      <w:b/>
      <w:kern w:val="2"/>
      <w:sz w:val="32"/>
      <w:szCs w:val="22"/>
      <w:lang w:eastAsia="zh-CN"/>
    </w:rPr>
  </w:style>
  <w:style w:type="character" w:customStyle="1" w:styleId="40">
    <w:name w:val="标题 4 字符"/>
    <w:basedOn w:val="a1"/>
    <w:link w:val="4"/>
    <w:qFormat/>
    <w:rPr>
      <w:rFonts w:ascii="Arial" w:eastAsia="黑体" w:hAnsi="Arial" w:cs="Cambria Math"/>
      <w:b/>
      <w:kern w:val="2"/>
      <w:sz w:val="32"/>
      <w:szCs w:val="22"/>
      <w:lang w:eastAsia="zh-CN"/>
    </w:rPr>
  </w:style>
  <w:style w:type="character" w:customStyle="1" w:styleId="50">
    <w:name w:val="标题 5 字符"/>
    <w:basedOn w:val="a1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标题 9 字符"/>
    <w:basedOn w:val="a1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paragraph" w:customStyle="1" w:styleId="FootnoteBlockText">
    <w:name w:val="Footnote Block Text"/>
    <w:basedOn w:val="af1"/>
    <w:next w:val="af1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6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link w:val="VerbatimChar"/>
    <w:pPr>
      <w:wordWrap w:val="0"/>
      <w:spacing w:after="200"/>
    </w:pPr>
    <w:rPr>
      <w:rFonts w:asciiTheme="minorHAnsi" w:eastAsiaTheme="minorEastAsia" w:hAnsiTheme="minorHAnsi" w:cstheme="minorBidi"/>
      <w:sz w:val="24"/>
      <w:szCs w:val="24"/>
      <w:lang w:val="en-US" w:eastAsia="en-US"/>
    </w:rPr>
  </w:style>
  <w:style w:type="character" w:customStyle="1" w:styleId="SectionNumber">
    <w:name w:val="Section Number"/>
    <w:basedOn w:val="a6"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ac">
    <w:name w:val="页脚 字符"/>
    <w:link w:val="ab"/>
    <w:qFormat/>
    <w:rPr>
      <w:rFonts w:ascii="Times New Roman" w:eastAsia="宋体" w:hAnsi="Times New Roman" w:cs="Cambria Math"/>
      <w:kern w:val="2"/>
      <w:sz w:val="11"/>
      <w:szCs w:val="18"/>
      <w:lang w:eastAsia="zh-CN"/>
    </w:rPr>
  </w:style>
  <w:style w:type="character" w:customStyle="1" w:styleId="22">
    <w:name w:val="正文文本 2 字符"/>
    <w:basedOn w:val="a1"/>
    <w:link w:val="21"/>
    <w:qFormat/>
    <w:rPr>
      <w:rFonts w:ascii="Times New Roman" w:eastAsia="宋体" w:hAnsi="Times New Roman" w:cs="Cambria Math"/>
      <w:kern w:val="2"/>
      <w:szCs w:val="22"/>
      <w:lang w:eastAsia="zh-CN"/>
    </w:rPr>
  </w:style>
  <w:style w:type="character" w:customStyle="1" w:styleId="ae">
    <w:name w:val="页眉 字符"/>
    <w:basedOn w:val="a1"/>
    <w:link w:val="ad"/>
    <w:qFormat/>
    <w:rPr>
      <w:rFonts w:ascii="Times New Roman" w:eastAsia="宋体" w:hAnsi="Times New Roman" w:cs="Cambria Math"/>
      <w:kern w:val="2"/>
      <w:sz w:val="18"/>
      <w:szCs w:val="18"/>
      <w:lang w:eastAsia="zh-CN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CEJT</dc:creator>
  <cp:lastModifiedBy>April Li</cp:lastModifiedBy>
  <cp:revision>4</cp:revision>
  <dcterms:created xsi:type="dcterms:W3CDTF">2026-04-01T09:42:00Z</dcterms:created>
  <dcterms:modified xsi:type="dcterms:W3CDTF">2026-04-02T06:33:00Z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C4DA904859C34E23A193A881C4B63B20</vt:lpwstr>
  </property>
  <property fmtid="{D5CDD505-2E9C-101B-9397-08002B2CF9AE}" pid="4" name="KSOTemplateDocerSaveRecord">
    <vt:lpwstr>eyJoZGlkIjoiMDE5MDM1N2M3YTRmNWU0M2FhY2MwMDM1OTM3NTBmZTAiLCJ1c2VySWQiOiIyODY2ODY4ODUifQ==</vt:lpwstr>
  </property>
</Properties>
</file>