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B7D2D" w14:textId="28BCEFFE" w:rsidR="008317CE" w:rsidRPr="00B9655F" w:rsidRDefault="008317CE" w:rsidP="008317CE">
      <w:pPr>
        <w:pStyle w:val="a9"/>
        <w:ind w:left="420" w:firstLineChars="0" w:firstLine="0"/>
        <w:jc w:val="center"/>
        <w:rPr>
          <w:rFonts w:ascii="方正小标宋简体" w:eastAsia="方正小标宋简体" w:hAnsi="方正小标宋简体" w:cs="仿宋" w:hint="eastAsia"/>
          <w:b/>
          <w:bCs/>
          <w:sz w:val="36"/>
          <w:szCs w:val="36"/>
        </w:rPr>
      </w:pPr>
      <w:r w:rsidRPr="00B9655F">
        <w:rPr>
          <w:rFonts w:ascii="方正小标宋简体" w:eastAsia="方正小标宋简体" w:hAnsi="方正小标宋简体" w:cs="仿宋" w:hint="eastAsia"/>
          <w:b/>
          <w:bCs/>
          <w:sz w:val="36"/>
          <w:szCs w:val="36"/>
        </w:rPr>
        <w:t>昆山城市级数据资产管理平台</w:t>
      </w:r>
    </w:p>
    <w:p w14:paraId="77ADE769" w14:textId="4EE1994A" w:rsidR="008317CE" w:rsidRPr="00B9655F" w:rsidRDefault="008317CE" w:rsidP="008317CE">
      <w:pPr>
        <w:pStyle w:val="a9"/>
        <w:ind w:left="420" w:firstLineChars="0" w:firstLine="0"/>
        <w:jc w:val="center"/>
        <w:rPr>
          <w:rFonts w:ascii="方正小标宋简体" w:eastAsia="方正小标宋简体" w:hAnsi="方正小标宋简体" w:cs="仿宋" w:hint="eastAsia"/>
          <w:b/>
          <w:bCs/>
          <w:sz w:val="36"/>
          <w:szCs w:val="36"/>
        </w:rPr>
      </w:pPr>
      <w:r w:rsidRPr="00B9655F">
        <w:rPr>
          <w:rFonts w:ascii="方正小标宋简体" w:eastAsia="方正小标宋简体" w:hAnsi="方正小标宋简体" w:cs="仿宋" w:hint="eastAsia"/>
          <w:b/>
          <w:bCs/>
          <w:sz w:val="36"/>
          <w:szCs w:val="36"/>
        </w:rPr>
        <w:t>及数据资产化服务实施方案</w:t>
      </w:r>
    </w:p>
    <w:p w14:paraId="65938C98" w14:textId="77777777" w:rsidR="008317CE" w:rsidRPr="00B9655F" w:rsidRDefault="008317CE" w:rsidP="00B9655F">
      <w:pPr>
        <w:jc w:val="center"/>
        <w:rPr>
          <w:rFonts w:ascii="楷体" w:eastAsia="楷体" w:hAnsi="楷体" w:cs="仿宋" w:hint="eastAsia"/>
          <w:sz w:val="32"/>
          <w:szCs w:val="32"/>
        </w:rPr>
      </w:pPr>
      <w:r w:rsidRPr="00B9655F">
        <w:rPr>
          <w:rFonts w:ascii="楷体" w:eastAsia="楷体" w:hAnsi="楷体" w:cs="仿宋" w:hint="eastAsia"/>
          <w:sz w:val="32"/>
          <w:szCs w:val="32"/>
        </w:rPr>
        <w:t>（中国电子云）</w:t>
      </w:r>
    </w:p>
    <w:p w14:paraId="140219AB" w14:textId="472F6D5A" w:rsidR="008317CE" w:rsidRPr="00B9655F" w:rsidRDefault="008317CE" w:rsidP="008317CE">
      <w:pPr>
        <w:pStyle w:val="2"/>
        <w:numPr>
          <w:ilvl w:val="0"/>
          <w:numId w:val="0"/>
        </w:numPr>
        <w:ind w:left="567" w:hanging="567"/>
        <w:rPr>
          <w:rFonts w:ascii="黑体" w:hAnsi="黑体" w:hint="eastAsia"/>
          <w:sz w:val="30"/>
          <w:szCs w:val="30"/>
        </w:rPr>
      </w:pPr>
      <w:r w:rsidRPr="00B9655F">
        <w:rPr>
          <w:rFonts w:ascii="黑体" w:hAnsi="黑体" w:hint="eastAsia"/>
          <w:sz w:val="30"/>
          <w:szCs w:val="30"/>
        </w:rPr>
        <w:t>一、项目背景</w:t>
      </w:r>
    </w:p>
    <w:p w14:paraId="2F9F7184" w14:textId="77777777" w:rsidR="008317CE" w:rsidRPr="00B9655F" w:rsidRDefault="008317CE" w:rsidP="008317CE">
      <w:pPr>
        <w:ind w:firstLineChars="200" w:firstLine="600"/>
        <w:rPr>
          <w:rFonts w:ascii="仿宋_GB2312" w:eastAsia="仿宋_GB2312" w:hAnsi="仿宋_GB2312" w:cs="仿宋" w:hint="eastAsia"/>
          <w:sz w:val="30"/>
          <w:szCs w:val="30"/>
        </w:rPr>
      </w:pPr>
      <w:r w:rsidRPr="00B9655F">
        <w:rPr>
          <w:rFonts w:ascii="仿宋_GB2312" w:eastAsia="仿宋_GB2312" w:hAnsi="仿宋_GB2312" w:cs="仿宋" w:hint="eastAsia"/>
          <w:sz w:val="30"/>
          <w:szCs w:val="30"/>
        </w:rPr>
        <w:t>2022年12月，《中共中央国务院关于构建数据基础制度更好发挥数据要素作用的意见》（简称“数据二十条”）对外发布，财政部认真贯彻落实党中央、国务院决策部署，积极推进数据资产管理工作，2023年8月，印发了《企业数据资源相关会计处理暂行规定》，出台了《数据资产评估指导意见》，数据资产作为经济社会数字化转型中的新兴资产类型，已在社会上形成广泛共识。</w:t>
      </w:r>
    </w:p>
    <w:p w14:paraId="322DE343" w14:textId="76EFABF8" w:rsidR="008317CE" w:rsidRPr="008317CE" w:rsidRDefault="008317CE" w:rsidP="008317CE">
      <w:pPr>
        <w:ind w:firstLineChars="200" w:firstLine="600"/>
        <w:rPr>
          <w:rFonts w:ascii="仿宋_GB2312" w:eastAsia="仿宋_GB2312" w:hAnsi="仿宋_GB2312" w:cs="仿宋" w:hint="eastAsia"/>
          <w:sz w:val="30"/>
          <w:szCs w:val="30"/>
        </w:rPr>
      </w:pPr>
      <w:r w:rsidRPr="00B9655F">
        <w:rPr>
          <w:rFonts w:ascii="仿宋_GB2312" w:eastAsia="仿宋_GB2312" w:hAnsi="仿宋_GB2312" w:cs="仿宋" w:hint="eastAsia"/>
          <w:sz w:val="30"/>
          <w:szCs w:val="30"/>
        </w:rPr>
        <w:t>2024年1月，财政部关于印发《关于加强数据资产管理的指导意见》的通知，明确了数据的资产属性，提出依法合</w:t>
      </w:r>
      <w:proofErr w:type="gramStart"/>
      <w:r w:rsidRPr="00B9655F">
        <w:rPr>
          <w:rFonts w:ascii="仿宋_GB2312" w:eastAsia="仿宋_GB2312" w:hAnsi="仿宋_GB2312" w:cs="仿宋" w:hint="eastAsia"/>
          <w:sz w:val="30"/>
          <w:szCs w:val="30"/>
        </w:rPr>
        <w:t>规</w:t>
      </w:r>
      <w:proofErr w:type="gramEnd"/>
      <w:r w:rsidRPr="00B9655F">
        <w:rPr>
          <w:rFonts w:ascii="仿宋_GB2312" w:eastAsia="仿宋_GB2312" w:hAnsi="仿宋_GB2312" w:cs="仿宋" w:hint="eastAsia"/>
          <w:sz w:val="30"/>
          <w:szCs w:val="30"/>
        </w:rPr>
        <w:t>推动数据资产化，平等保护各类主体数据资产合法权益，鼓励公共服务机构将依法合</w:t>
      </w:r>
      <w:proofErr w:type="gramStart"/>
      <w:r w:rsidRPr="00B9655F">
        <w:rPr>
          <w:rFonts w:ascii="仿宋_GB2312" w:eastAsia="仿宋_GB2312" w:hAnsi="仿宋_GB2312" w:cs="仿宋" w:hint="eastAsia"/>
          <w:sz w:val="30"/>
          <w:szCs w:val="30"/>
        </w:rPr>
        <w:t>规</w:t>
      </w:r>
      <w:proofErr w:type="gramEnd"/>
      <w:r w:rsidRPr="00B9655F">
        <w:rPr>
          <w:rFonts w:ascii="仿宋_GB2312" w:eastAsia="仿宋_GB2312" w:hAnsi="仿宋_GB2312" w:cs="仿宋" w:hint="eastAsia"/>
          <w:sz w:val="30"/>
          <w:szCs w:val="30"/>
        </w:rPr>
        <w:t>持有或控制的、具有资产属性的公共数据资源纳入资产管理范畴。</w:t>
      </w:r>
      <w:r w:rsidRPr="00B9655F">
        <w:rPr>
          <w:rFonts w:ascii="仿宋_GB2312" w:eastAsia="仿宋_GB2312" w:hAnsi="仿宋_GB2312" w:cs="仿宋"/>
          <w:sz w:val="30"/>
          <w:szCs w:val="30"/>
        </w:rPr>
        <w:t>11月5日，《国务院关于2023年度国有资产管理情况的综合报告》</w:t>
      </w:r>
      <w:r w:rsidRPr="00B9655F">
        <w:rPr>
          <w:rFonts w:ascii="仿宋_GB2312" w:eastAsia="仿宋_GB2312" w:hAnsi="仿宋_GB2312" w:cs="仿宋" w:hint="eastAsia"/>
          <w:sz w:val="30"/>
          <w:szCs w:val="30"/>
        </w:rPr>
        <w:t>中</w:t>
      </w:r>
      <w:r w:rsidRPr="00B9655F">
        <w:rPr>
          <w:rFonts w:ascii="仿宋_GB2312" w:eastAsia="仿宋_GB2312" w:hAnsi="仿宋_GB2312" w:cs="仿宋"/>
          <w:sz w:val="30"/>
          <w:szCs w:val="30"/>
        </w:rPr>
        <w:t>多次提起数据资产，在要完善制度体系里，推动数据资产合</w:t>
      </w:r>
      <w:proofErr w:type="gramStart"/>
      <w:r w:rsidRPr="00B9655F">
        <w:rPr>
          <w:rFonts w:ascii="仿宋_GB2312" w:eastAsia="仿宋_GB2312" w:hAnsi="仿宋_GB2312" w:cs="仿宋"/>
          <w:sz w:val="30"/>
          <w:szCs w:val="30"/>
        </w:rPr>
        <w:t>规</w:t>
      </w:r>
      <w:proofErr w:type="gramEnd"/>
      <w:r w:rsidRPr="00B9655F">
        <w:rPr>
          <w:rFonts w:ascii="仿宋_GB2312" w:eastAsia="仿宋_GB2312" w:hAnsi="仿宋_GB2312" w:cs="仿宋"/>
          <w:sz w:val="30"/>
          <w:szCs w:val="30"/>
        </w:rPr>
        <w:t>利用、规范管理。</w:t>
      </w:r>
      <w:r w:rsidRPr="00B9655F">
        <w:rPr>
          <w:rFonts w:ascii="仿宋_GB2312" w:eastAsia="仿宋_GB2312" w:hAnsi="仿宋_GB2312" w:cs="仿宋" w:hint="eastAsia"/>
          <w:sz w:val="30"/>
          <w:szCs w:val="30"/>
        </w:rPr>
        <w:t>并</w:t>
      </w:r>
      <w:r w:rsidRPr="008317CE">
        <w:rPr>
          <w:rFonts w:ascii="仿宋_GB2312" w:eastAsia="仿宋_GB2312" w:hAnsi="仿宋_GB2312" w:cs="仿宋"/>
          <w:sz w:val="30"/>
          <w:szCs w:val="30"/>
        </w:rPr>
        <w:t>在下一步工作安排中提出要探索开展数据资产管理，积极稳妥推动行政事业单位数据资产开发利用</w:t>
      </w:r>
      <w:r w:rsidRPr="00B9655F">
        <w:rPr>
          <w:rFonts w:ascii="仿宋_GB2312" w:eastAsia="仿宋_GB2312" w:hAnsi="仿宋_GB2312" w:cs="仿宋" w:hint="eastAsia"/>
          <w:sz w:val="30"/>
          <w:szCs w:val="30"/>
        </w:rPr>
        <w:t>，</w:t>
      </w:r>
      <w:r w:rsidRPr="008317CE">
        <w:rPr>
          <w:rFonts w:ascii="仿宋_GB2312" w:eastAsia="仿宋_GB2312" w:hAnsi="仿宋_GB2312" w:cs="仿宋"/>
          <w:sz w:val="30"/>
          <w:szCs w:val="30"/>
        </w:rPr>
        <w:t>探索推动数据资产等纳入报告范围。</w:t>
      </w:r>
    </w:p>
    <w:p w14:paraId="5C568910" w14:textId="47125CA6" w:rsidR="008317CE" w:rsidRPr="00B9655F" w:rsidRDefault="008317CE" w:rsidP="008317CE">
      <w:pPr>
        <w:pStyle w:val="2"/>
        <w:numPr>
          <w:ilvl w:val="0"/>
          <w:numId w:val="0"/>
        </w:numPr>
        <w:ind w:left="567" w:hanging="567"/>
        <w:rPr>
          <w:rFonts w:ascii="黑体" w:hAnsi="黑体" w:hint="eastAsia"/>
          <w:sz w:val="30"/>
          <w:szCs w:val="30"/>
        </w:rPr>
      </w:pPr>
      <w:r w:rsidRPr="00B9655F">
        <w:rPr>
          <w:rFonts w:ascii="黑体" w:hAnsi="黑体" w:hint="eastAsia"/>
          <w:sz w:val="30"/>
          <w:szCs w:val="30"/>
        </w:rPr>
        <w:lastRenderedPageBreak/>
        <w:t>二、项目内容</w:t>
      </w:r>
    </w:p>
    <w:p w14:paraId="7ED51116" w14:textId="44FF3814" w:rsidR="008317CE" w:rsidRPr="00B9655F" w:rsidRDefault="008317CE" w:rsidP="008317CE">
      <w:pPr>
        <w:ind w:firstLine="560"/>
        <w:rPr>
          <w:rFonts w:ascii="仿宋_GB2312" w:eastAsia="仿宋_GB2312" w:hAnsi="仿宋_GB2312" w:cs="仿宋" w:hint="eastAsia"/>
          <w:sz w:val="30"/>
          <w:szCs w:val="30"/>
        </w:rPr>
      </w:pPr>
      <w:r w:rsidRPr="00B9655F">
        <w:rPr>
          <w:rFonts w:ascii="仿宋_GB2312" w:eastAsia="仿宋_GB2312" w:hAnsi="仿宋_GB2312" w:cs="仿宋" w:hint="eastAsia"/>
          <w:b/>
          <w:bCs/>
          <w:sz w:val="30"/>
          <w:szCs w:val="30"/>
        </w:rPr>
        <w:t>打造“1+N”城市数据资产管理与服务一体化样板。</w:t>
      </w:r>
    </w:p>
    <w:p w14:paraId="41C4AD5A" w14:textId="54591BBE" w:rsidR="00B9655F" w:rsidRPr="00B9655F" w:rsidRDefault="008317CE" w:rsidP="00B9655F">
      <w:pPr>
        <w:pStyle w:val="a9"/>
        <w:numPr>
          <w:ilvl w:val="0"/>
          <w:numId w:val="10"/>
        </w:numPr>
        <w:ind w:firstLineChars="0"/>
        <w:rPr>
          <w:rFonts w:ascii="仿宋_GB2312" w:eastAsia="仿宋_GB2312" w:hAnsi="仿宋_GB2312" w:cs="仿宋" w:hint="eastAsia"/>
          <w:sz w:val="30"/>
          <w:szCs w:val="30"/>
        </w:rPr>
      </w:pPr>
      <w:r w:rsidRPr="00B9655F">
        <w:rPr>
          <w:rFonts w:ascii="仿宋_GB2312" w:eastAsia="仿宋_GB2312" w:hAnsi="仿宋_GB2312" w:cs="仿宋" w:hint="eastAsia"/>
          <w:b/>
          <w:bCs/>
          <w:sz w:val="30"/>
          <w:szCs w:val="30"/>
        </w:rPr>
        <w:t>建设城市数据资产管理平台。</w:t>
      </w:r>
    </w:p>
    <w:p w14:paraId="6CC628D8" w14:textId="43B4E7C9" w:rsidR="008317CE" w:rsidRPr="00B9655F" w:rsidRDefault="008317CE" w:rsidP="00B9655F">
      <w:pPr>
        <w:ind w:firstLineChars="200" w:firstLine="600"/>
        <w:rPr>
          <w:rFonts w:ascii="仿宋_GB2312" w:eastAsia="仿宋_GB2312" w:hAnsi="仿宋_GB2312" w:cs="仿宋" w:hint="eastAsia"/>
          <w:sz w:val="30"/>
          <w:szCs w:val="30"/>
        </w:rPr>
      </w:pPr>
      <w:r w:rsidRPr="00B9655F">
        <w:rPr>
          <w:rFonts w:ascii="仿宋_GB2312" w:eastAsia="仿宋_GB2312" w:hAnsi="仿宋_GB2312" w:cs="仿宋"/>
          <w:sz w:val="30"/>
          <w:szCs w:val="30"/>
        </w:rPr>
        <w:t>通过本地化部署一套城市数据资产管理平台，为本地企业提供数据资产化及管理的技术支撑，旨在促进企业扩大新型资产规模、降低负债水平，同时实现数据资产的合</w:t>
      </w:r>
      <w:proofErr w:type="gramStart"/>
      <w:r w:rsidRPr="00B9655F">
        <w:rPr>
          <w:rFonts w:ascii="仿宋_GB2312" w:eastAsia="仿宋_GB2312" w:hAnsi="仿宋_GB2312" w:cs="仿宋"/>
          <w:sz w:val="30"/>
          <w:szCs w:val="30"/>
        </w:rPr>
        <w:t>规</w:t>
      </w:r>
      <w:proofErr w:type="gramEnd"/>
      <w:r w:rsidRPr="00B9655F">
        <w:rPr>
          <w:rFonts w:ascii="仿宋_GB2312" w:eastAsia="仿宋_GB2312" w:hAnsi="仿宋_GB2312" w:cs="仿宋"/>
          <w:sz w:val="30"/>
          <w:szCs w:val="30"/>
        </w:rPr>
        <w:t>高效管理和价值显性化，进而推动数据资产的有效变现。此外，该平台还助力地方政府优化管理当地数据要素产业，精准统计与监管国有数据资产，有效引导社会资本加大对数据要素领域的投入。</w:t>
      </w:r>
    </w:p>
    <w:p w14:paraId="16FE50FB" w14:textId="77777777" w:rsidR="00B9655F" w:rsidRDefault="008317CE" w:rsidP="00B9655F">
      <w:pPr>
        <w:pStyle w:val="a9"/>
        <w:numPr>
          <w:ilvl w:val="0"/>
          <w:numId w:val="10"/>
        </w:numPr>
        <w:ind w:firstLineChars="0"/>
        <w:rPr>
          <w:rFonts w:ascii="仿宋_GB2312" w:eastAsia="仿宋_GB2312" w:hAnsi="仿宋_GB2312" w:cs="仿宋" w:hint="eastAsia"/>
          <w:b/>
          <w:bCs/>
          <w:sz w:val="30"/>
          <w:szCs w:val="30"/>
        </w:rPr>
      </w:pPr>
      <w:r w:rsidRPr="00B9655F">
        <w:rPr>
          <w:rFonts w:ascii="仿宋_GB2312" w:eastAsia="仿宋_GB2312" w:hAnsi="仿宋_GB2312" w:cs="仿宋" w:hint="eastAsia"/>
          <w:b/>
          <w:bCs/>
          <w:sz w:val="30"/>
          <w:szCs w:val="30"/>
        </w:rPr>
        <w:t>服务N家本地企业数据资产化及入表。</w:t>
      </w:r>
    </w:p>
    <w:p w14:paraId="3DC7F371" w14:textId="696DD4C4" w:rsidR="008317CE" w:rsidRPr="00B9655F" w:rsidRDefault="008317CE" w:rsidP="00B9655F">
      <w:pPr>
        <w:ind w:firstLineChars="200" w:firstLine="600"/>
        <w:rPr>
          <w:rFonts w:ascii="仿宋_GB2312" w:eastAsia="仿宋_GB2312" w:hAnsi="仿宋_GB2312" w:cs="仿宋" w:hint="eastAsia"/>
          <w:b/>
          <w:bCs/>
          <w:sz w:val="30"/>
          <w:szCs w:val="30"/>
        </w:rPr>
      </w:pPr>
      <w:r w:rsidRPr="00B9655F">
        <w:rPr>
          <w:rFonts w:ascii="仿宋_GB2312" w:eastAsia="仿宋_GB2312" w:hAnsi="仿宋_GB2312" w:cs="仿宋" w:hint="eastAsia"/>
          <w:sz w:val="30"/>
          <w:szCs w:val="30"/>
        </w:rPr>
        <w:t>凭借鹿路通大数据公司在昆山的资源整合与动员能力，</w:t>
      </w:r>
      <w:r w:rsidRPr="00B9655F">
        <w:rPr>
          <w:rFonts w:ascii="仿宋_GB2312" w:eastAsia="仿宋_GB2312" w:hAnsi="仿宋_GB2312" w:cs="仿宋"/>
          <w:sz w:val="30"/>
          <w:szCs w:val="30"/>
        </w:rPr>
        <w:t>联合</w:t>
      </w:r>
      <w:proofErr w:type="gramStart"/>
      <w:r w:rsidRPr="00B9655F">
        <w:rPr>
          <w:rFonts w:ascii="仿宋_GB2312" w:eastAsia="仿宋_GB2312" w:hAnsi="仿宋_GB2312" w:cs="仿宋"/>
          <w:sz w:val="30"/>
          <w:szCs w:val="30"/>
        </w:rPr>
        <w:t>中电云的</w:t>
      </w:r>
      <w:proofErr w:type="gramEnd"/>
      <w:r w:rsidRPr="00B9655F">
        <w:rPr>
          <w:rFonts w:ascii="仿宋_GB2312" w:eastAsia="仿宋_GB2312" w:hAnsi="仿宋_GB2312" w:cs="仿宋"/>
          <w:sz w:val="30"/>
          <w:szCs w:val="30"/>
        </w:rPr>
        <w:t>数据资产化及</w:t>
      </w:r>
      <w:r w:rsidRPr="00B9655F">
        <w:rPr>
          <w:rFonts w:ascii="仿宋_GB2312" w:eastAsia="仿宋_GB2312" w:hAnsi="仿宋_GB2312" w:cs="仿宋" w:hint="eastAsia"/>
          <w:sz w:val="30"/>
          <w:szCs w:val="30"/>
        </w:rPr>
        <w:t>数据资产管理运营</w:t>
      </w:r>
      <w:r w:rsidRPr="00B9655F">
        <w:rPr>
          <w:rFonts w:ascii="仿宋_GB2312" w:eastAsia="仿宋_GB2312" w:hAnsi="仿宋_GB2312" w:cs="仿宋"/>
          <w:sz w:val="30"/>
          <w:szCs w:val="30"/>
        </w:rPr>
        <w:t>服务专长，通过数据资产管理平台的技术支撑，为昆山本地企业及上下游伙伴提供全面的数据资产化服务及</w:t>
      </w:r>
      <w:r w:rsidRPr="00B9655F">
        <w:rPr>
          <w:rFonts w:ascii="仿宋_GB2312" w:eastAsia="仿宋_GB2312" w:hAnsi="仿宋_GB2312" w:cs="仿宋" w:hint="eastAsia"/>
          <w:sz w:val="30"/>
          <w:szCs w:val="30"/>
        </w:rPr>
        <w:t>数据资产管理运营</w:t>
      </w:r>
      <w:r w:rsidRPr="00B9655F">
        <w:rPr>
          <w:rFonts w:ascii="仿宋_GB2312" w:eastAsia="仿宋_GB2312" w:hAnsi="仿宋_GB2312" w:cs="仿宋"/>
          <w:sz w:val="30"/>
          <w:szCs w:val="30"/>
        </w:rPr>
        <w:t>解决方案。助力企业将数据资产有效转化为经济价值，通过入表管理、股权融入、信用增强及融资创新等多种途径，实现数据资源的深度开发与价值最大化</w:t>
      </w:r>
      <w:r w:rsidRPr="00B9655F">
        <w:rPr>
          <w:rFonts w:ascii="仿宋_GB2312" w:eastAsia="仿宋_GB2312" w:hAnsi="仿宋_GB2312" w:cs="仿宋" w:hint="eastAsia"/>
          <w:sz w:val="30"/>
          <w:szCs w:val="30"/>
        </w:rPr>
        <w:t>。</w:t>
      </w:r>
    </w:p>
    <w:p w14:paraId="4D9CD0C6" w14:textId="5394BB3C" w:rsidR="008317CE" w:rsidRPr="00B9655F" w:rsidRDefault="008317CE" w:rsidP="008317CE">
      <w:pPr>
        <w:pStyle w:val="2"/>
        <w:numPr>
          <w:ilvl w:val="0"/>
          <w:numId w:val="0"/>
        </w:numPr>
        <w:ind w:left="567" w:hanging="567"/>
        <w:rPr>
          <w:rFonts w:ascii="黑体" w:hAnsi="黑体" w:hint="eastAsia"/>
          <w:sz w:val="30"/>
          <w:szCs w:val="30"/>
        </w:rPr>
      </w:pPr>
      <w:r w:rsidRPr="00B9655F">
        <w:rPr>
          <w:rFonts w:ascii="黑体" w:hAnsi="黑体" w:hint="eastAsia"/>
          <w:sz w:val="30"/>
          <w:szCs w:val="30"/>
        </w:rPr>
        <w:t>三、推进计划</w:t>
      </w:r>
    </w:p>
    <w:p w14:paraId="46018568" w14:textId="4AE4AF44" w:rsidR="008A3613" w:rsidRPr="001258CC" w:rsidRDefault="00000000">
      <w:pPr>
        <w:numPr>
          <w:ilvl w:val="0"/>
          <w:numId w:val="3"/>
        </w:numPr>
        <w:spacing w:line="560" w:lineRule="exact"/>
        <w:outlineLvl w:val="1"/>
        <w:rPr>
          <w:rFonts w:ascii="楷体" w:eastAsia="楷体" w:hAnsi="楷体" w:cs="楷体" w:hint="eastAsia"/>
          <w:b/>
          <w:bCs/>
          <w:sz w:val="30"/>
          <w:szCs w:val="30"/>
        </w:rPr>
      </w:pPr>
      <w:r w:rsidRPr="001258CC">
        <w:rPr>
          <w:rFonts w:ascii="楷体" w:eastAsia="楷体" w:hAnsi="楷体" w:cs="楷体" w:hint="eastAsia"/>
          <w:b/>
          <w:bCs/>
          <w:sz w:val="30"/>
          <w:szCs w:val="30"/>
        </w:rPr>
        <w:t>城市数据资产</w:t>
      </w:r>
      <w:r w:rsidR="00B9655F" w:rsidRPr="001258CC">
        <w:rPr>
          <w:rFonts w:ascii="楷体" w:eastAsia="楷体" w:hAnsi="楷体" w:cs="楷体" w:hint="eastAsia"/>
          <w:b/>
          <w:bCs/>
          <w:sz w:val="30"/>
          <w:szCs w:val="30"/>
        </w:rPr>
        <w:t>管理</w:t>
      </w:r>
      <w:r w:rsidRPr="001258CC">
        <w:rPr>
          <w:rFonts w:ascii="楷体" w:eastAsia="楷体" w:hAnsi="楷体" w:cs="楷体" w:hint="eastAsia"/>
          <w:b/>
          <w:bCs/>
          <w:sz w:val="30"/>
          <w:szCs w:val="30"/>
        </w:rPr>
        <w:t>平台上线及官宣</w:t>
      </w:r>
    </w:p>
    <w:p w14:paraId="4367C7AA" w14:textId="1177B246" w:rsidR="008A3613" w:rsidRPr="00B9655F" w:rsidRDefault="00000000" w:rsidP="008317CE">
      <w:pPr>
        <w:ind w:firstLineChars="200" w:firstLine="600"/>
        <w:rPr>
          <w:rFonts w:ascii="仿宋_GB2312" w:eastAsia="仿宋_GB2312" w:hAnsi="仿宋_GB2312" w:cs="仿宋" w:hint="eastAsia"/>
          <w:sz w:val="30"/>
          <w:szCs w:val="30"/>
        </w:rPr>
      </w:pPr>
      <w:r w:rsidRPr="00B9655F">
        <w:rPr>
          <w:rFonts w:ascii="仿宋_GB2312" w:eastAsia="仿宋_GB2312" w:hAnsi="仿宋_GB2312" w:cs="仿宋" w:hint="eastAsia"/>
          <w:sz w:val="30"/>
          <w:szCs w:val="30"/>
        </w:rPr>
        <w:t>本地政府/数据局/国资委背书，联合</w:t>
      </w:r>
      <w:r w:rsidR="008317CE" w:rsidRPr="00B9655F">
        <w:rPr>
          <w:rFonts w:ascii="仿宋_GB2312" w:eastAsia="仿宋_GB2312" w:hAnsi="仿宋_GB2312" w:cs="仿宋" w:hint="eastAsia"/>
          <w:sz w:val="30"/>
          <w:szCs w:val="30"/>
        </w:rPr>
        <w:t>鹿路通大数据公司</w:t>
      </w:r>
      <w:r w:rsidRPr="00B9655F">
        <w:rPr>
          <w:rFonts w:ascii="仿宋_GB2312" w:eastAsia="仿宋_GB2312" w:hAnsi="仿宋_GB2312" w:cs="仿宋" w:hint="eastAsia"/>
          <w:sz w:val="30"/>
          <w:szCs w:val="30"/>
        </w:rPr>
        <w:t>发布城市数据资产</w:t>
      </w:r>
      <w:r w:rsidR="00B9655F" w:rsidRPr="00B9655F">
        <w:rPr>
          <w:rFonts w:ascii="仿宋_GB2312" w:eastAsia="仿宋_GB2312" w:hAnsi="仿宋_GB2312" w:cs="仿宋" w:hint="eastAsia"/>
          <w:sz w:val="30"/>
          <w:szCs w:val="30"/>
        </w:rPr>
        <w:t>管理</w:t>
      </w:r>
      <w:r w:rsidRPr="00B9655F">
        <w:rPr>
          <w:rFonts w:ascii="仿宋_GB2312" w:eastAsia="仿宋_GB2312" w:hAnsi="仿宋_GB2312" w:cs="仿宋" w:hint="eastAsia"/>
          <w:sz w:val="30"/>
          <w:szCs w:val="30"/>
        </w:rPr>
        <w:t>平台，作为本市数据资产</w:t>
      </w:r>
      <w:r w:rsidR="00B9655F" w:rsidRPr="00B9655F">
        <w:rPr>
          <w:rFonts w:ascii="仿宋_GB2312" w:eastAsia="仿宋_GB2312" w:hAnsi="仿宋_GB2312" w:cs="仿宋" w:hint="eastAsia"/>
          <w:sz w:val="30"/>
          <w:szCs w:val="30"/>
        </w:rPr>
        <w:t>管理</w:t>
      </w:r>
      <w:r w:rsidRPr="00B9655F">
        <w:rPr>
          <w:rFonts w:ascii="仿宋_GB2312" w:eastAsia="仿宋_GB2312" w:hAnsi="仿宋_GB2312" w:cs="仿宋" w:hint="eastAsia"/>
          <w:sz w:val="30"/>
          <w:szCs w:val="30"/>
        </w:rPr>
        <w:t>服务统一平台。</w:t>
      </w:r>
      <w:r w:rsidRPr="00B9655F">
        <w:rPr>
          <w:rFonts w:ascii="仿宋_GB2312" w:eastAsia="仿宋_GB2312" w:hAnsi="仿宋_GB2312" w:cs="仿宋" w:hint="eastAsia"/>
          <w:sz w:val="30"/>
          <w:szCs w:val="30"/>
        </w:rPr>
        <w:lastRenderedPageBreak/>
        <w:t>该平台将作为本市数据资产</w:t>
      </w:r>
      <w:r w:rsidR="00B9655F" w:rsidRPr="00B9655F">
        <w:rPr>
          <w:rFonts w:ascii="仿宋_GB2312" w:eastAsia="仿宋_GB2312" w:hAnsi="仿宋_GB2312" w:cs="仿宋" w:hint="eastAsia"/>
          <w:sz w:val="30"/>
          <w:szCs w:val="30"/>
        </w:rPr>
        <w:t>管理</w:t>
      </w:r>
      <w:r w:rsidRPr="00B9655F">
        <w:rPr>
          <w:rFonts w:ascii="仿宋_GB2312" w:eastAsia="仿宋_GB2312" w:hAnsi="仿宋_GB2312" w:cs="仿宋" w:hint="eastAsia"/>
          <w:sz w:val="30"/>
          <w:szCs w:val="30"/>
        </w:rPr>
        <w:t>服务的统一窗口，致力于推动数据的共享、开放和高效利用，助力城市数字化转型升级。</w:t>
      </w:r>
    </w:p>
    <w:p w14:paraId="7F639946" w14:textId="4A626273" w:rsidR="008A3613" w:rsidRPr="00B9655F" w:rsidRDefault="00000000">
      <w:pPr>
        <w:pStyle w:val="a6"/>
        <w:widowControl/>
        <w:numPr>
          <w:ilvl w:val="0"/>
          <w:numId w:val="4"/>
        </w:numPr>
        <w:spacing w:before="60" w:after="60"/>
        <w:jc w:val="left"/>
        <w:outlineLvl w:val="2"/>
        <w:rPr>
          <w:rFonts w:ascii="仿宋_GB2312" w:eastAsia="仿宋_GB2312" w:hAnsi="仿宋_GB2312" w:cs="微软雅黑" w:hint="eastAsia"/>
          <w:b/>
          <w:bCs/>
          <w:color w:val="0D0D0D" w:themeColor="text1" w:themeTint="F2"/>
          <w:sz w:val="30"/>
          <w:szCs w:val="30"/>
        </w:rPr>
      </w:pPr>
      <w:r w:rsidRPr="00B9655F">
        <w:rPr>
          <w:rFonts w:ascii="仿宋_GB2312" w:eastAsia="仿宋_GB2312" w:hAnsi="仿宋_GB2312" w:cs="微软雅黑" w:hint="eastAsia"/>
          <w:b/>
          <w:bCs/>
          <w:color w:val="0D0D0D" w:themeColor="text1" w:themeTint="F2"/>
          <w:sz w:val="30"/>
          <w:szCs w:val="30"/>
        </w:rPr>
        <w:t>城市数据资产</w:t>
      </w:r>
      <w:r w:rsidR="00B9655F">
        <w:rPr>
          <w:rFonts w:ascii="仿宋_GB2312" w:eastAsia="仿宋_GB2312" w:hAnsi="仿宋_GB2312" w:cs="微软雅黑" w:hint="eastAsia"/>
          <w:b/>
          <w:bCs/>
          <w:color w:val="0D0D0D" w:themeColor="text1" w:themeTint="F2"/>
          <w:sz w:val="30"/>
          <w:szCs w:val="30"/>
        </w:rPr>
        <w:t>管理</w:t>
      </w:r>
      <w:r w:rsidRPr="00B9655F">
        <w:rPr>
          <w:rFonts w:ascii="仿宋_GB2312" w:eastAsia="仿宋_GB2312" w:hAnsi="仿宋_GB2312" w:cs="微软雅黑" w:hint="eastAsia"/>
          <w:b/>
          <w:bCs/>
          <w:color w:val="0D0D0D" w:themeColor="text1" w:themeTint="F2"/>
          <w:sz w:val="30"/>
          <w:szCs w:val="30"/>
        </w:rPr>
        <w:t>平台功能架构</w:t>
      </w:r>
    </w:p>
    <w:p w14:paraId="2AFC0E70" w14:textId="77777777" w:rsidR="008A3613" w:rsidRPr="00B9655F" w:rsidRDefault="00000000">
      <w:pPr>
        <w:pStyle w:val="a6"/>
        <w:widowControl/>
        <w:spacing w:before="60" w:after="60"/>
        <w:ind w:left="48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noProof/>
          <w:sz w:val="30"/>
          <w:szCs w:val="30"/>
        </w:rPr>
        <w:drawing>
          <wp:inline distT="0" distB="0" distL="0" distR="0" wp14:anchorId="55A97111" wp14:editId="630EF408">
            <wp:extent cx="5169268" cy="4772207"/>
            <wp:effectExtent l="0" t="0" r="0" b="0"/>
            <wp:docPr id="723711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11392" name="图片 1"/>
                    <pic:cNvPicPr>
                      <a:picLocks noChangeAspect="1"/>
                    </pic:cNvPicPr>
                  </pic:nvPicPr>
                  <pic:blipFill>
                    <a:blip r:embed="rId8"/>
                    <a:stretch>
                      <a:fillRect/>
                    </a:stretch>
                  </pic:blipFill>
                  <pic:spPr>
                    <a:xfrm>
                      <a:off x="0" y="0"/>
                      <a:ext cx="5171961" cy="4774693"/>
                    </a:xfrm>
                    <a:prstGeom prst="rect">
                      <a:avLst/>
                    </a:prstGeom>
                  </pic:spPr>
                </pic:pic>
              </a:graphicData>
            </a:graphic>
          </wp:inline>
        </w:drawing>
      </w:r>
    </w:p>
    <w:p w14:paraId="22C2A9D8" w14:textId="12D79CF0" w:rsidR="008A3613" w:rsidRPr="00B9655F" w:rsidRDefault="00000000" w:rsidP="00B9655F">
      <w:pPr>
        <w:pStyle w:val="a6"/>
        <w:widowControl/>
        <w:spacing w:before="60" w:after="60" w:line="360" w:lineRule="auto"/>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城市数据资产</w:t>
      </w:r>
      <w:r w:rsidR="00B9655F" w:rsidRPr="00B9655F">
        <w:rPr>
          <w:rFonts w:ascii="仿宋_GB2312" w:eastAsia="仿宋_GB2312" w:hAnsi="仿宋_GB2312" w:cs="微软雅黑" w:hint="eastAsia"/>
          <w:color w:val="0D0D0D" w:themeColor="text1" w:themeTint="F2"/>
          <w:sz w:val="30"/>
          <w:szCs w:val="30"/>
        </w:rPr>
        <w:t>管理</w:t>
      </w:r>
      <w:r w:rsidRPr="00B9655F">
        <w:rPr>
          <w:rFonts w:ascii="仿宋_GB2312" w:eastAsia="仿宋_GB2312" w:hAnsi="仿宋_GB2312" w:cs="微软雅黑" w:hint="eastAsia"/>
          <w:color w:val="0D0D0D" w:themeColor="text1" w:themeTint="F2"/>
          <w:sz w:val="30"/>
          <w:szCs w:val="30"/>
        </w:rPr>
        <w:t>平台是一款专注于管理城市数据资产的全方位解决方案。通过平台为政府主管部门提供城市数据资产盘点、数据资产统计、数据监管、数据生态四位一体的全链路解决方案。在此基础上为企业提供数据登记、数据合</w:t>
      </w:r>
      <w:proofErr w:type="gramStart"/>
      <w:r w:rsidRPr="00B9655F">
        <w:rPr>
          <w:rFonts w:ascii="仿宋_GB2312" w:eastAsia="仿宋_GB2312" w:hAnsi="仿宋_GB2312" w:cs="微软雅黑" w:hint="eastAsia"/>
          <w:color w:val="0D0D0D" w:themeColor="text1" w:themeTint="F2"/>
          <w:sz w:val="30"/>
          <w:szCs w:val="30"/>
        </w:rPr>
        <w:t>规</w:t>
      </w:r>
      <w:proofErr w:type="gramEnd"/>
      <w:r w:rsidRPr="00B9655F">
        <w:rPr>
          <w:rFonts w:ascii="仿宋_GB2312" w:eastAsia="仿宋_GB2312" w:hAnsi="仿宋_GB2312" w:cs="微软雅黑" w:hint="eastAsia"/>
          <w:color w:val="0D0D0D" w:themeColor="text1" w:themeTint="F2"/>
          <w:sz w:val="30"/>
          <w:szCs w:val="30"/>
        </w:rPr>
        <w:t>、数据评价、价值评估、数据入表、数据运营、数据金融服务、人才培养等八大服务体系。为企业提供一个高效、安全、可靠的数据要素发展</w:t>
      </w:r>
      <w:r w:rsidRPr="00B9655F">
        <w:rPr>
          <w:rFonts w:ascii="仿宋_GB2312" w:eastAsia="仿宋_GB2312" w:hAnsi="仿宋_GB2312" w:cs="微软雅黑" w:hint="eastAsia"/>
          <w:color w:val="0D0D0D" w:themeColor="text1" w:themeTint="F2"/>
          <w:sz w:val="30"/>
          <w:szCs w:val="30"/>
        </w:rPr>
        <w:lastRenderedPageBreak/>
        <w:t>路径，助力企业实现数据资产的最大化利用，快速实现企业资产盘活和保值增值。为数据要素产业生态提供一个展业平台，以政府管理为抓手，以企业数据要素需求为导向，聚拢全方面的数据要素生态，提供一站式服务。</w:t>
      </w:r>
    </w:p>
    <w:p w14:paraId="20FA7E11" w14:textId="1296C8A8" w:rsidR="008A3613" w:rsidRPr="00B9655F" w:rsidRDefault="00000000">
      <w:pPr>
        <w:pStyle w:val="a6"/>
        <w:widowControl/>
        <w:numPr>
          <w:ilvl w:val="0"/>
          <w:numId w:val="4"/>
        </w:numPr>
        <w:spacing w:before="60" w:after="60"/>
        <w:jc w:val="left"/>
        <w:outlineLvl w:val="2"/>
        <w:rPr>
          <w:rFonts w:ascii="仿宋_GB2312" w:eastAsia="仿宋_GB2312" w:hAnsi="仿宋_GB2312" w:cs="微软雅黑" w:hint="eastAsia"/>
          <w:b/>
          <w:bCs/>
          <w:color w:val="0D0D0D" w:themeColor="text1" w:themeTint="F2"/>
          <w:sz w:val="30"/>
          <w:szCs w:val="30"/>
        </w:rPr>
      </w:pPr>
      <w:r w:rsidRPr="00B9655F">
        <w:rPr>
          <w:rFonts w:ascii="仿宋_GB2312" w:eastAsia="仿宋_GB2312" w:hAnsi="仿宋_GB2312" w:cs="微软雅黑" w:hint="eastAsia"/>
          <w:b/>
          <w:bCs/>
          <w:color w:val="0D0D0D" w:themeColor="text1" w:themeTint="F2"/>
          <w:sz w:val="30"/>
          <w:szCs w:val="30"/>
        </w:rPr>
        <w:t>城市数据资产</w:t>
      </w:r>
      <w:r w:rsidR="001258CC">
        <w:rPr>
          <w:rFonts w:ascii="仿宋_GB2312" w:eastAsia="仿宋_GB2312" w:hAnsi="仿宋_GB2312" w:cs="微软雅黑" w:hint="eastAsia"/>
          <w:b/>
          <w:bCs/>
          <w:color w:val="0D0D0D" w:themeColor="text1" w:themeTint="F2"/>
          <w:sz w:val="30"/>
          <w:szCs w:val="30"/>
        </w:rPr>
        <w:t>管理</w:t>
      </w:r>
      <w:r w:rsidRPr="00B9655F">
        <w:rPr>
          <w:rFonts w:ascii="仿宋_GB2312" w:eastAsia="仿宋_GB2312" w:hAnsi="仿宋_GB2312" w:cs="微软雅黑" w:hint="eastAsia"/>
          <w:b/>
          <w:bCs/>
          <w:color w:val="0D0D0D" w:themeColor="text1" w:themeTint="F2"/>
          <w:sz w:val="30"/>
          <w:szCs w:val="30"/>
        </w:rPr>
        <w:t>平台功能清单</w:t>
      </w:r>
    </w:p>
    <w:tbl>
      <w:tblPr>
        <w:tblW w:w="5000" w:type="pct"/>
        <w:tblLook w:val="04A0" w:firstRow="1" w:lastRow="0" w:firstColumn="1" w:lastColumn="0" w:noHBand="0" w:noVBand="1"/>
      </w:tblPr>
      <w:tblGrid>
        <w:gridCol w:w="760"/>
        <w:gridCol w:w="1628"/>
        <w:gridCol w:w="1689"/>
        <w:gridCol w:w="4445"/>
      </w:tblGrid>
      <w:tr w:rsidR="008A3613" w:rsidRPr="00B9655F" w14:paraId="7D049F27" w14:textId="77777777" w:rsidTr="00B60058">
        <w:trPr>
          <w:trHeight w:val="360"/>
        </w:trPr>
        <w:tc>
          <w:tcPr>
            <w:tcW w:w="446" w:type="pct"/>
            <w:tcBorders>
              <w:top w:val="single" w:sz="4" w:space="0" w:color="000000"/>
              <w:left w:val="single" w:sz="4" w:space="0" w:color="000000"/>
              <w:bottom w:val="single" w:sz="4" w:space="0" w:color="000000"/>
              <w:right w:val="single" w:sz="4" w:space="0" w:color="000000"/>
            </w:tcBorders>
            <w:shd w:val="clear" w:color="auto" w:fill="4874CB" w:themeFill="accent1"/>
            <w:vAlign w:val="center"/>
          </w:tcPr>
          <w:p w14:paraId="44C3074D" w14:textId="77777777" w:rsidR="008A3613" w:rsidRPr="00B9655F" w:rsidRDefault="00000000">
            <w:pPr>
              <w:widowControl/>
              <w:jc w:val="center"/>
              <w:rPr>
                <w:rFonts w:ascii="仿宋_GB2312" w:eastAsia="仿宋_GB2312" w:hAnsi="仿宋_GB2312" w:cs="宋体" w:hint="eastAsia"/>
                <w:color w:val="FFFFFF"/>
                <w:kern w:val="0"/>
                <w:szCs w:val="21"/>
              </w:rPr>
            </w:pPr>
            <w:r w:rsidRPr="00B9655F">
              <w:rPr>
                <w:rFonts w:ascii="仿宋_GB2312" w:eastAsia="仿宋_GB2312" w:hAnsi="仿宋_GB2312" w:cs="宋体" w:hint="eastAsia"/>
                <w:color w:val="FFFFFF"/>
                <w:kern w:val="0"/>
                <w:szCs w:val="21"/>
              </w:rPr>
              <w:t>序号</w:t>
            </w:r>
          </w:p>
        </w:tc>
        <w:tc>
          <w:tcPr>
            <w:tcW w:w="955" w:type="pct"/>
            <w:tcBorders>
              <w:top w:val="single" w:sz="4" w:space="0" w:color="000000"/>
              <w:left w:val="nil"/>
              <w:bottom w:val="single" w:sz="4" w:space="0" w:color="000000"/>
              <w:right w:val="single" w:sz="4" w:space="0" w:color="000000"/>
            </w:tcBorders>
            <w:shd w:val="clear" w:color="auto" w:fill="4874CB" w:themeFill="accent1"/>
            <w:vAlign w:val="center"/>
          </w:tcPr>
          <w:p w14:paraId="08FBE680" w14:textId="77777777" w:rsidR="008A3613" w:rsidRPr="00B9655F" w:rsidRDefault="00000000">
            <w:pPr>
              <w:widowControl/>
              <w:jc w:val="center"/>
              <w:rPr>
                <w:rFonts w:ascii="仿宋_GB2312" w:eastAsia="仿宋_GB2312" w:hAnsi="仿宋_GB2312" w:cs="宋体" w:hint="eastAsia"/>
                <w:color w:val="FFFFFF"/>
                <w:kern w:val="0"/>
                <w:szCs w:val="21"/>
              </w:rPr>
            </w:pPr>
            <w:r w:rsidRPr="00B9655F">
              <w:rPr>
                <w:rFonts w:ascii="仿宋_GB2312" w:eastAsia="仿宋_GB2312" w:hAnsi="仿宋_GB2312" w:cs="宋体" w:hint="eastAsia"/>
                <w:color w:val="FFFFFF"/>
                <w:kern w:val="0"/>
                <w:szCs w:val="21"/>
              </w:rPr>
              <w:t>面向对象</w:t>
            </w:r>
          </w:p>
        </w:tc>
        <w:tc>
          <w:tcPr>
            <w:tcW w:w="991" w:type="pct"/>
            <w:tcBorders>
              <w:top w:val="single" w:sz="4" w:space="0" w:color="000000"/>
              <w:left w:val="nil"/>
              <w:bottom w:val="single" w:sz="4" w:space="0" w:color="000000"/>
              <w:right w:val="single" w:sz="4" w:space="0" w:color="000000"/>
            </w:tcBorders>
            <w:shd w:val="clear" w:color="auto" w:fill="4874CB" w:themeFill="accent1"/>
            <w:vAlign w:val="center"/>
          </w:tcPr>
          <w:p w14:paraId="42C66197" w14:textId="77777777" w:rsidR="008A3613" w:rsidRPr="00B9655F" w:rsidRDefault="00000000">
            <w:pPr>
              <w:widowControl/>
              <w:jc w:val="center"/>
              <w:rPr>
                <w:rFonts w:ascii="仿宋_GB2312" w:eastAsia="仿宋_GB2312" w:hAnsi="仿宋_GB2312" w:cs="宋体" w:hint="eastAsia"/>
                <w:color w:val="FFFFFF"/>
                <w:kern w:val="0"/>
                <w:szCs w:val="21"/>
              </w:rPr>
            </w:pPr>
            <w:r w:rsidRPr="00B9655F">
              <w:rPr>
                <w:rFonts w:ascii="仿宋_GB2312" w:eastAsia="仿宋_GB2312" w:hAnsi="仿宋_GB2312" w:cs="宋体" w:hint="eastAsia"/>
                <w:color w:val="FFFFFF"/>
                <w:kern w:val="0"/>
                <w:szCs w:val="21"/>
              </w:rPr>
              <w:t>功能模块</w:t>
            </w:r>
          </w:p>
        </w:tc>
        <w:tc>
          <w:tcPr>
            <w:tcW w:w="2607" w:type="pct"/>
            <w:tcBorders>
              <w:top w:val="single" w:sz="4" w:space="0" w:color="000000"/>
              <w:left w:val="nil"/>
              <w:bottom w:val="single" w:sz="4" w:space="0" w:color="000000"/>
              <w:right w:val="single" w:sz="4" w:space="0" w:color="000000"/>
            </w:tcBorders>
            <w:shd w:val="clear" w:color="auto" w:fill="4874CB" w:themeFill="accent1"/>
            <w:vAlign w:val="center"/>
          </w:tcPr>
          <w:p w14:paraId="4F9AB452" w14:textId="77777777" w:rsidR="008A3613" w:rsidRPr="00B9655F" w:rsidRDefault="00000000">
            <w:pPr>
              <w:widowControl/>
              <w:jc w:val="center"/>
              <w:rPr>
                <w:rFonts w:ascii="仿宋_GB2312" w:eastAsia="仿宋_GB2312" w:hAnsi="仿宋_GB2312" w:cs="宋体" w:hint="eastAsia"/>
                <w:color w:val="FFFFFF"/>
                <w:kern w:val="0"/>
                <w:szCs w:val="21"/>
              </w:rPr>
            </w:pPr>
            <w:r w:rsidRPr="00B9655F">
              <w:rPr>
                <w:rFonts w:ascii="仿宋_GB2312" w:eastAsia="仿宋_GB2312" w:hAnsi="仿宋_GB2312" w:cs="宋体" w:hint="eastAsia"/>
                <w:color w:val="FFFFFF"/>
                <w:kern w:val="0"/>
                <w:szCs w:val="21"/>
              </w:rPr>
              <w:t>功能描述</w:t>
            </w:r>
          </w:p>
        </w:tc>
      </w:tr>
      <w:tr w:rsidR="008A3613" w:rsidRPr="00B9655F" w14:paraId="4C09916B" w14:textId="77777777">
        <w:trPr>
          <w:trHeight w:val="72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355A948E"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1</w:t>
            </w:r>
          </w:p>
        </w:tc>
        <w:tc>
          <w:tcPr>
            <w:tcW w:w="955" w:type="pct"/>
            <w:tcBorders>
              <w:top w:val="nil"/>
              <w:left w:val="nil"/>
              <w:bottom w:val="single" w:sz="4" w:space="0" w:color="000000"/>
              <w:right w:val="single" w:sz="4" w:space="0" w:color="000000"/>
            </w:tcBorders>
            <w:shd w:val="clear" w:color="auto" w:fill="auto"/>
            <w:noWrap/>
            <w:vAlign w:val="center"/>
          </w:tcPr>
          <w:p w14:paraId="6F01C8F3"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政府和企业</w:t>
            </w:r>
          </w:p>
        </w:tc>
        <w:tc>
          <w:tcPr>
            <w:tcW w:w="991" w:type="pct"/>
            <w:tcBorders>
              <w:top w:val="nil"/>
              <w:left w:val="nil"/>
              <w:bottom w:val="single" w:sz="4" w:space="0" w:color="000000"/>
              <w:right w:val="single" w:sz="4" w:space="0" w:color="000000"/>
            </w:tcBorders>
            <w:shd w:val="clear" w:color="auto" w:fill="auto"/>
            <w:vAlign w:val="center"/>
          </w:tcPr>
          <w:p w14:paraId="3287096A"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平台门户</w:t>
            </w:r>
          </w:p>
        </w:tc>
        <w:tc>
          <w:tcPr>
            <w:tcW w:w="2607" w:type="pct"/>
            <w:tcBorders>
              <w:top w:val="nil"/>
              <w:left w:val="nil"/>
              <w:bottom w:val="single" w:sz="4" w:space="0" w:color="000000"/>
              <w:right w:val="single" w:sz="4" w:space="0" w:color="000000"/>
            </w:tcBorders>
            <w:shd w:val="clear" w:color="auto" w:fill="auto"/>
            <w:vAlign w:val="center"/>
          </w:tcPr>
          <w:p w14:paraId="0180FA28"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提供统一的门户首页，展示国家和地方上的关于数据资产的新闻公告和政策，并提供统一的登录入口。</w:t>
            </w:r>
          </w:p>
        </w:tc>
      </w:tr>
      <w:tr w:rsidR="008A3613" w:rsidRPr="00B9655F" w14:paraId="12955A36" w14:textId="77777777">
        <w:trPr>
          <w:trHeight w:val="72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261C9B41"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2</w:t>
            </w:r>
          </w:p>
        </w:tc>
        <w:tc>
          <w:tcPr>
            <w:tcW w:w="955" w:type="pct"/>
            <w:vMerge w:val="restart"/>
            <w:tcBorders>
              <w:top w:val="nil"/>
              <w:left w:val="single" w:sz="4" w:space="0" w:color="000000"/>
              <w:bottom w:val="single" w:sz="4" w:space="0" w:color="000000"/>
              <w:right w:val="single" w:sz="4" w:space="0" w:color="000000"/>
            </w:tcBorders>
            <w:shd w:val="clear" w:color="auto" w:fill="auto"/>
            <w:noWrap/>
            <w:vAlign w:val="center"/>
          </w:tcPr>
          <w:p w14:paraId="327CC257"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政府主管部门</w:t>
            </w:r>
          </w:p>
        </w:tc>
        <w:tc>
          <w:tcPr>
            <w:tcW w:w="991" w:type="pct"/>
            <w:tcBorders>
              <w:top w:val="nil"/>
              <w:left w:val="nil"/>
              <w:bottom w:val="single" w:sz="4" w:space="0" w:color="000000"/>
              <w:right w:val="single" w:sz="4" w:space="0" w:color="000000"/>
            </w:tcBorders>
            <w:shd w:val="clear" w:color="auto" w:fill="auto"/>
            <w:vAlign w:val="center"/>
          </w:tcPr>
          <w:p w14:paraId="77384025"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城市数据资产盘点</w:t>
            </w:r>
          </w:p>
        </w:tc>
        <w:tc>
          <w:tcPr>
            <w:tcW w:w="2607" w:type="pct"/>
            <w:tcBorders>
              <w:top w:val="nil"/>
              <w:left w:val="nil"/>
              <w:bottom w:val="single" w:sz="4" w:space="0" w:color="000000"/>
              <w:right w:val="single" w:sz="4" w:space="0" w:color="000000"/>
            </w:tcBorders>
            <w:shd w:val="clear" w:color="auto" w:fill="auto"/>
            <w:vAlign w:val="center"/>
          </w:tcPr>
          <w:p w14:paraId="4401C2A7"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通过数据资产盘点，可以快速了解当地企业自身拥有的数据资产。</w:t>
            </w:r>
          </w:p>
        </w:tc>
      </w:tr>
      <w:tr w:rsidR="008A3613" w:rsidRPr="00B9655F" w14:paraId="24DB2BBB" w14:textId="77777777">
        <w:trPr>
          <w:trHeight w:val="108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06B27F6B"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3</w:t>
            </w:r>
          </w:p>
        </w:tc>
        <w:tc>
          <w:tcPr>
            <w:tcW w:w="955" w:type="pct"/>
            <w:vMerge/>
            <w:tcBorders>
              <w:top w:val="nil"/>
              <w:left w:val="single" w:sz="4" w:space="0" w:color="000000"/>
              <w:bottom w:val="single" w:sz="4" w:space="0" w:color="000000"/>
              <w:right w:val="single" w:sz="4" w:space="0" w:color="000000"/>
            </w:tcBorders>
            <w:vAlign w:val="center"/>
          </w:tcPr>
          <w:p w14:paraId="08CEEF63"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05C24F55"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城市数据资产统计</w:t>
            </w:r>
          </w:p>
        </w:tc>
        <w:tc>
          <w:tcPr>
            <w:tcW w:w="2607" w:type="pct"/>
            <w:tcBorders>
              <w:top w:val="nil"/>
              <w:left w:val="nil"/>
              <w:bottom w:val="single" w:sz="4" w:space="0" w:color="000000"/>
              <w:right w:val="single" w:sz="4" w:space="0" w:color="000000"/>
            </w:tcBorders>
            <w:shd w:val="clear" w:color="auto" w:fill="auto"/>
            <w:vAlign w:val="center"/>
          </w:tcPr>
          <w:p w14:paraId="0A6A235C"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通过该功能，实时动态的掌握当地所有的数据资产情况，包括登记情况、所在地区、所在企业、入表情况、运营情况、融资情况等。</w:t>
            </w:r>
          </w:p>
        </w:tc>
      </w:tr>
      <w:tr w:rsidR="008A3613" w:rsidRPr="00B9655F" w14:paraId="4F316C48" w14:textId="77777777">
        <w:trPr>
          <w:trHeight w:val="72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07297E54"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4</w:t>
            </w:r>
          </w:p>
        </w:tc>
        <w:tc>
          <w:tcPr>
            <w:tcW w:w="955" w:type="pct"/>
            <w:vMerge/>
            <w:tcBorders>
              <w:top w:val="nil"/>
              <w:left w:val="single" w:sz="4" w:space="0" w:color="000000"/>
              <w:bottom w:val="single" w:sz="4" w:space="0" w:color="000000"/>
              <w:right w:val="single" w:sz="4" w:space="0" w:color="000000"/>
            </w:tcBorders>
            <w:vAlign w:val="center"/>
          </w:tcPr>
          <w:p w14:paraId="5DE00460"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7614C8FD"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数据资产监管</w:t>
            </w:r>
          </w:p>
        </w:tc>
        <w:tc>
          <w:tcPr>
            <w:tcW w:w="2607" w:type="pct"/>
            <w:tcBorders>
              <w:top w:val="nil"/>
              <w:left w:val="nil"/>
              <w:bottom w:val="single" w:sz="4" w:space="0" w:color="000000"/>
              <w:right w:val="single" w:sz="4" w:space="0" w:color="000000"/>
            </w:tcBorders>
            <w:shd w:val="clear" w:color="auto" w:fill="auto"/>
            <w:vAlign w:val="center"/>
          </w:tcPr>
          <w:p w14:paraId="166F8441"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通过实时动态的国有企业数据资产监管，全面掌握国有数据资产的保值增值监管，并实现在线审计功能。</w:t>
            </w:r>
          </w:p>
        </w:tc>
      </w:tr>
      <w:tr w:rsidR="008A3613" w:rsidRPr="00B9655F" w14:paraId="274E8651" w14:textId="77777777">
        <w:trPr>
          <w:trHeight w:val="72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3613E89D"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5</w:t>
            </w:r>
          </w:p>
        </w:tc>
        <w:tc>
          <w:tcPr>
            <w:tcW w:w="955" w:type="pct"/>
            <w:vMerge/>
            <w:tcBorders>
              <w:top w:val="nil"/>
              <w:left w:val="single" w:sz="4" w:space="0" w:color="000000"/>
              <w:bottom w:val="single" w:sz="4" w:space="0" w:color="000000"/>
              <w:right w:val="single" w:sz="4" w:space="0" w:color="000000"/>
            </w:tcBorders>
            <w:vAlign w:val="center"/>
          </w:tcPr>
          <w:p w14:paraId="34CF9C70"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1BB14084"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数据生态管理</w:t>
            </w:r>
          </w:p>
        </w:tc>
        <w:tc>
          <w:tcPr>
            <w:tcW w:w="2607" w:type="pct"/>
            <w:tcBorders>
              <w:top w:val="nil"/>
              <w:left w:val="nil"/>
              <w:bottom w:val="single" w:sz="4" w:space="0" w:color="000000"/>
              <w:right w:val="single" w:sz="4" w:space="0" w:color="000000"/>
            </w:tcBorders>
            <w:shd w:val="clear" w:color="auto" w:fill="auto"/>
            <w:vAlign w:val="center"/>
          </w:tcPr>
          <w:p w14:paraId="7A04DAE5"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通过数据要素服务机构、服务人员、服务流程和服务成果的全面管理，实现数据要素产业全链路监管，规避相关风险。</w:t>
            </w:r>
          </w:p>
        </w:tc>
      </w:tr>
      <w:tr w:rsidR="008A3613" w:rsidRPr="00B9655F" w14:paraId="72088577" w14:textId="77777777">
        <w:trPr>
          <w:trHeight w:val="108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0A83A679"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6</w:t>
            </w:r>
          </w:p>
        </w:tc>
        <w:tc>
          <w:tcPr>
            <w:tcW w:w="955" w:type="pct"/>
            <w:vMerge w:val="restart"/>
            <w:tcBorders>
              <w:top w:val="nil"/>
              <w:left w:val="single" w:sz="4" w:space="0" w:color="000000"/>
              <w:bottom w:val="single" w:sz="4" w:space="0" w:color="000000"/>
              <w:right w:val="single" w:sz="4" w:space="0" w:color="000000"/>
            </w:tcBorders>
            <w:shd w:val="clear" w:color="auto" w:fill="auto"/>
            <w:noWrap/>
            <w:vAlign w:val="center"/>
          </w:tcPr>
          <w:p w14:paraId="779629A6"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企业</w:t>
            </w:r>
          </w:p>
        </w:tc>
        <w:tc>
          <w:tcPr>
            <w:tcW w:w="991" w:type="pct"/>
            <w:tcBorders>
              <w:top w:val="nil"/>
              <w:left w:val="nil"/>
              <w:bottom w:val="single" w:sz="4" w:space="0" w:color="000000"/>
              <w:right w:val="single" w:sz="4" w:space="0" w:color="000000"/>
            </w:tcBorders>
            <w:shd w:val="clear" w:color="auto" w:fill="auto"/>
            <w:vAlign w:val="center"/>
          </w:tcPr>
          <w:p w14:paraId="56C8C043"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数据登记服务</w:t>
            </w:r>
          </w:p>
        </w:tc>
        <w:tc>
          <w:tcPr>
            <w:tcW w:w="2607" w:type="pct"/>
            <w:tcBorders>
              <w:top w:val="nil"/>
              <w:left w:val="nil"/>
              <w:bottom w:val="single" w:sz="4" w:space="0" w:color="000000"/>
              <w:right w:val="single" w:sz="4" w:space="0" w:color="000000"/>
            </w:tcBorders>
            <w:shd w:val="clear" w:color="auto" w:fill="auto"/>
            <w:vAlign w:val="center"/>
          </w:tcPr>
          <w:p w14:paraId="6E84A706"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为企业提供数据资产和数据产品提供在线登记的服务，帮助企业公示自己所持有的数据资产和形成的数据产品，为后续入表、评估、融资和流通交易提供基础支撑。</w:t>
            </w:r>
          </w:p>
        </w:tc>
      </w:tr>
      <w:tr w:rsidR="008A3613" w:rsidRPr="00B9655F" w14:paraId="787346CF" w14:textId="77777777">
        <w:trPr>
          <w:trHeight w:val="72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4BF522D6"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7</w:t>
            </w:r>
          </w:p>
        </w:tc>
        <w:tc>
          <w:tcPr>
            <w:tcW w:w="955" w:type="pct"/>
            <w:vMerge/>
            <w:tcBorders>
              <w:top w:val="nil"/>
              <w:left w:val="single" w:sz="4" w:space="0" w:color="000000"/>
              <w:bottom w:val="single" w:sz="4" w:space="0" w:color="000000"/>
              <w:right w:val="single" w:sz="4" w:space="0" w:color="000000"/>
            </w:tcBorders>
            <w:vAlign w:val="center"/>
          </w:tcPr>
          <w:p w14:paraId="16464848"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214FB226"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数据合</w:t>
            </w:r>
            <w:proofErr w:type="gramStart"/>
            <w:r w:rsidRPr="00B9655F">
              <w:rPr>
                <w:rFonts w:ascii="仿宋_GB2312" w:eastAsia="仿宋_GB2312" w:hAnsi="仿宋_GB2312" w:cs="宋体" w:hint="eastAsia"/>
                <w:color w:val="333333"/>
                <w:kern w:val="0"/>
                <w:szCs w:val="21"/>
              </w:rPr>
              <w:t>规</w:t>
            </w:r>
            <w:proofErr w:type="gramEnd"/>
            <w:r w:rsidRPr="00B9655F">
              <w:rPr>
                <w:rFonts w:ascii="仿宋_GB2312" w:eastAsia="仿宋_GB2312" w:hAnsi="仿宋_GB2312" w:cs="宋体" w:hint="eastAsia"/>
                <w:color w:val="333333"/>
                <w:kern w:val="0"/>
                <w:szCs w:val="21"/>
              </w:rPr>
              <w:t>服务</w:t>
            </w:r>
          </w:p>
        </w:tc>
        <w:tc>
          <w:tcPr>
            <w:tcW w:w="2607" w:type="pct"/>
            <w:tcBorders>
              <w:top w:val="nil"/>
              <w:left w:val="nil"/>
              <w:bottom w:val="single" w:sz="4" w:space="0" w:color="000000"/>
              <w:right w:val="single" w:sz="4" w:space="0" w:color="000000"/>
            </w:tcBorders>
            <w:shd w:val="clear" w:color="auto" w:fill="auto"/>
            <w:vAlign w:val="center"/>
          </w:tcPr>
          <w:p w14:paraId="097213EE"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为企业所持有的数据提供国家法律法规层面的审查，为企业提供咨询建议，帮助企业合法合</w:t>
            </w:r>
            <w:proofErr w:type="gramStart"/>
            <w:r w:rsidRPr="00B9655F">
              <w:rPr>
                <w:rFonts w:ascii="仿宋_GB2312" w:eastAsia="仿宋_GB2312" w:hAnsi="仿宋_GB2312" w:cs="宋体" w:hint="eastAsia"/>
                <w:color w:val="333333"/>
                <w:kern w:val="0"/>
                <w:szCs w:val="21"/>
              </w:rPr>
              <w:t>规</w:t>
            </w:r>
            <w:proofErr w:type="gramEnd"/>
            <w:r w:rsidRPr="00B9655F">
              <w:rPr>
                <w:rFonts w:ascii="仿宋_GB2312" w:eastAsia="仿宋_GB2312" w:hAnsi="仿宋_GB2312" w:cs="宋体" w:hint="eastAsia"/>
                <w:color w:val="333333"/>
                <w:kern w:val="0"/>
                <w:szCs w:val="21"/>
              </w:rPr>
              <w:t>的管理数据和运营数据。</w:t>
            </w:r>
          </w:p>
        </w:tc>
      </w:tr>
      <w:tr w:rsidR="008A3613" w:rsidRPr="00B9655F" w14:paraId="556249F2" w14:textId="77777777">
        <w:trPr>
          <w:trHeight w:val="108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7970599F"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8</w:t>
            </w:r>
          </w:p>
        </w:tc>
        <w:tc>
          <w:tcPr>
            <w:tcW w:w="955" w:type="pct"/>
            <w:vMerge/>
            <w:tcBorders>
              <w:top w:val="nil"/>
              <w:left w:val="single" w:sz="4" w:space="0" w:color="000000"/>
              <w:bottom w:val="single" w:sz="4" w:space="0" w:color="000000"/>
              <w:right w:val="single" w:sz="4" w:space="0" w:color="000000"/>
            </w:tcBorders>
            <w:vAlign w:val="center"/>
          </w:tcPr>
          <w:p w14:paraId="662B34A7"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228FC94E"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数据评价服务</w:t>
            </w:r>
          </w:p>
        </w:tc>
        <w:tc>
          <w:tcPr>
            <w:tcW w:w="2607" w:type="pct"/>
            <w:tcBorders>
              <w:top w:val="nil"/>
              <w:left w:val="nil"/>
              <w:bottom w:val="single" w:sz="4" w:space="0" w:color="000000"/>
              <w:right w:val="single" w:sz="4" w:space="0" w:color="000000"/>
            </w:tcBorders>
            <w:shd w:val="clear" w:color="auto" w:fill="auto"/>
            <w:vAlign w:val="center"/>
          </w:tcPr>
          <w:p w14:paraId="012A78A0"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为企业提供数据质量、数据成本、数据应用三个方面的评价工作，实现数据价值的发现和成本识别，为数据入表和后续运营提供基础支撑。</w:t>
            </w:r>
          </w:p>
        </w:tc>
      </w:tr>
      <w:tr w:rsidR="008A3613" w:rsidRPr="00B9655F" w14:paraId="5CE6942C" w14:textId="77777777">
        <w:trPr>
          <w:trHeight w:val="108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36BBAF1E"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9</w:t>
            </w:r>
          </w:p>
        </w:tc>
        <w:tc>
          <w:tcPr>
            <w:tcW w:w="955" w:type="pct"/>
            <w:vMerge/>
            <w:tcBorders>
              <w:top w:val="nil"/>
              <w:left w:val="single" w:sz="4" w:space="0" w:color="000000"/>
              <w:bottom w:val="single" w:sz="4" w:space="0" w:color="000000"/>
              <w:right w:val="single" w:sz="4" w:space="0" w:color="000000"/>
            </w:tcBorders>
            <w:vAlign w:val="center"/>
          </w:tcPr>
          <w:p w14:paraId="5939EDE9"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1E68DF95"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数据价值评估服务</w:t>
            </w:r>
          </w:p>
        </w:tc>
        <w:tc>
          <w:tcPr>
            <w:tcW w:w="2607" w:type="pct"/>
            <w:tcBorders>
              <w:top w:val="nil"/>
              <w:left w:val="nil"/>
              <w:bottom w:val="single" w:sz="4" w:space="0" w:color="000000"/>
              <w:right w:val="single" w:sz="4" w:space="0" w:color="000000"/>
            </w:tcBorders>
            <w:shd w:val="clear" w:color="auto" w:fill="auto"/>
            <w:vAlign w:val="center"/>
          </w:tcPr>
          <w:p w14:paraId="38562C19"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为企业提供成本法、收益法、市场法等模型进行公允价值计量，实现企业数据资产的显性化，帮助企业摸清自己的数据资产家底。</w:t>
            </w:r>
          </w:p>
        </w:tc>
      </w:tr>
      <w:tr w:rsidR="008A3613" w:rsidRPr="00B9655F" w14:paraId="04A0463F" w14:textId="77777777">
        <w:trPr>
          <w:trHeight w:val="108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14CF34B4"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10</w:t>
            </w:r>
          </w:p>
        </w:tc>
        <w:tc>
          <w:tcPr>
            <w:tcW w:w="955" w:type="pct"/>
            <w:vMerge/>
            <w:tcBorders>
              <w:top w:val="nil"/>
              <w:left w:val="single" w:sz="4" w:space="0" w:color="000000"/>
              <w:bottom w:val="single" w:sz="4" w:space="0" w:color="000000"/>
              <w:right w:val="single" w:sz="4" w:space="0" w:color="000000"/>
            </w:tcBorders>
            <w:vAlign w:val="center"/>
          </w:tcPr>
          <w:p w14:paraId="6C259343"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788F622E"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数据入</w:t>
            </w:r>
            <w:proofErr w:type="gramStart"/>
            <w:r w:rsidRPr="00B9655F">
              <w:rPr>
                <w:rFonts w:ascii="仿宋_GB2312" w:eastAsia="仿宋_GB2312" w:hAnsi="仿宋_GB2312" w:cs="宋体" w:hint="eastAsia"/>
                <w:color w:val="333333"/>
                <w:kern w:val="0"/>
                <w:szCs w:val="21"/>
              </w:rPr>
              <w:t>表服务</w:t>
            </w:r>
            <w:proofErr w:type="gramEnd"/>
          </w:p>
        </w:tc>
        <w:tc>
          <w:tcPr>
            <w:tcW w:w="2607" w:type="pct"/>
            <w:tcBorders>
              <w:top w:val="nil"/>
              <w:left w:val="nil"/>
              <w:bottom w:val="single" w:sz="4" w:space="0" w:color="000000"/>
              <w:right w:val="single" w:sz="4" w:space="0" w:color="000000"/>
            </w:tcBorders>
            <w:shd w:val="clear" w:color="auto" w:fill="auto"/>
            <w:vAlign w:val="center"/>
          </w:tcPr>
          <w:p w14:paraId="2FB66DD5"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为企业实现数据资源入表的全链路服务，实现企业数据资产的表内计量，优化企业资产负债结构，降低成本，提升利润率。</w:t>
            </w:r>
          </w:p>
        </w:tc>
      </w:tr>
      <w:tr w:rsidR="008A3613" w:rsidRPr="00B9655F" w14:paraId="2D40ACCA" w14:textId="77777777">
        <w:trPr>
          <w:trHeight w:val="72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13B38567"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lastRenderedPageBreak/>
              <w:t>11</w:t>
            </w:r>
          </w:p>
        </w:tc>
        <w:tc>
          <w:tcPr>
            <w:tcW w:w="955" w:type="pct"/>
            <w:vMerge/>
            <w:tcBorders>
              <w:top w:val="nil"/>
              <w:left w:val="single" w:sz="4" w:space="0" w:color="000000"/>
              <w:bottom w:val="single" w:sz="4" w:space="0" w:color="000000"/>
              <w:right w:val="single" w:sz="4" w:space="0" w:color="000000"/>
            </w:tcBorders>
            <w:vAlign w:val="center"/>
          </w:tcPr>
          <w:p w14:paraId="691181D4"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5FAE91CF"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数据金融服务</w:t>
            </w:r>
          </w:p>
        </w:tc>
        <w:tc>
          <w:tcPr>
            <w:tcW w:w="2607" w:type="pct"/>
            <w:tcBorders>
              <w:top w:val="nil"/>
              <w:left w:val="nil"/>
              <w:bottom w:val="single" w:sz="4" w:space="0" w:color="000000"/>
              <w:right w:val="single" w:sz="4" w:space="0" w:color="000000"/>
            </w:tcBorders>
            <w:shd w:val="clear" w:color="auto" w:fill="auto"/>
            <w:vAlign w:val="center"/>
          </w:tcPr>
          <w:p w14:paraId="471C8C56"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为企业提供数据质押融资、发债、资产证券化、以数入股等金融服务手段，实现企业数据资产价值变现。</w:t>
            </w:r>
          </w:p>
        </w:tc>
      </w:tr>
      <w:tr w:rsidR="008A3613" w:rsidRPr="00B9655F" w14:paraId="74ECB5B5" w14:textId="77777777">
        <w:trPr>
          <w:trHeight w:val="72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25318A4A"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12</w:t>
            </w:r>
          </w:p>
        </w:tc>
        <w:tc>
          <w:tcPr>
            <w:tcW w:w="955" w:type="pct"/>
            <w:vMerge/>
            <w:tcBorders>
              <w:top w:val="nil"/>
              <w:left w:val="single" w:sz="4" w:space="0" w:color="000000"/>
              <w:bottom w:val="single" w:sz="4" w:space="0" w:color="000000"/>
              <w:right w:val="single" w:sz="4" w:space="0" w:color="000000"/>
            </w:tcBorders>
            <w:vAlign w:val="center"/>
          </w:tcPr>
          <w:p w14:paraId="7893089A"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3BBE0657"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数据运营</w:t>
            </w:r>
          </w:p>
        </w:tc>
        <w:tc>
          <w:tcPr>
            <w:tcW w:w="2607" w:type="pct"/>
            <w:tcBorders>
              <w:top w:val="nil"/>
              <w:left w:val="nil"/>
              <w:bottom w:val="single" w:sz="4" w:space="0" w:color="000000"/>
              <w:right w:val="single" w:sz="4" w:space="0" w:color="000000"/>
            </w:tcBorders>
            <w:shd w:val="clear" w:color="auto" w:fill="auto"/>
            <w:vAlign w:val="center"/>
          </w:tcPr>
          <w:p w14:paraId="0405FDF8"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为企业提供数据产品设计、数据授权路径设计、数据加工、数据流通交易等服务，帮助企业实现使用价值提供变现。</w:t>
            </w:r>
          </w:p>
        </w:tc>
      </w:tr>
      <w:tr w:rsidR="008A3613" w:rsidRPr="00B9655F" w14:paraId="690A846C" w14:textId="77777777">
        <w:trPr>
          <w:trHeight w:val="72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3803DDCF"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13</w:t>
            </w:r>
          </w:p>
        </w:tc>
        <w:tc>
          <w:tcPr>
            <w:tcW w:w="955" w:type="pct"/>
            <w:vMerge/>
            <w:tcBorders>
              <w:top w:val="nil"/>
              <w:left w:val="single" w:sz="4" w:space="0" w:color="000000"/>
              <w:bottom w:val="single" w:sz="4" w:space="0" w:color="000000"/>
              <w:right w:val="single" w:sz="4" w:space="0" w:color="000000"/>
            </w:tcBorders>
            <w:vAlign w:val="center"/>
          </w:tcPr>
          <w:p w14:paraId="07612E30" w14:textId="77777777" w:rsidR="008A3613" w:rsidRPr="00B9655F" w:rsidRDefault="008A3613">
            <w:pPr>
              <w:widowControl/>
              <w:jc w:val="left"/>
              <w:rPr>
                <w:rFonts w:ascii="仿宋_GB2312" w:eastAsia="仿宋_GB2312" w:hAnsi="仿宋_GB2312" w:cs="宋体" w:hint="eastAsia"/>
                <w:color w:val="000000"/>
                <w:kern w:val="0"/>
                <w:szCs w:val="21"/>
              </w:rPr>
            </w:pPr>
          </w:p>
        </w:tc>
        <w:tc>
          <w:tcPr>
            <w:tcW w:w="991" w:type="pct"/>
            <w:tcBorders>
              <w:top w:val="nil"/>
              <w:left w:val="nil"/>
              <w:bottom w:val="single" w:sz="4" w:space="0" w:color="000000"/>
              <w:right w:val="single" w:sz="4" w:space="0" w:color="000000"/>
            </w:tcBorders>
            <w:shd w:val="clear" w:color="auto" w:fill="auto"/>
            <w:vAlign w:val="center"/>
          </w:tcPr>
          <w:p w14:paraId="36358EB3"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数据人才培训</w:t>
            </w:r>
          </w:p>
        </w:tc>
        <w:tc>
          <w:tcPr>
            <w:tcW w:w="2607" w:type="pct"/>
            <w:tcBorders>
              <w:top w:val="nil"/>
              <w:left w:val="nil"/>
              <w:bottom w:val="single" w:sz="4" w:space="0" w:color="000000"/>
              <w:right w:val="single" w:sz="4" w:space="0" w:color="000000"/>
            </w:tcBorders>
            <w:shd w:val="clear" w:color="auto" w:fill="auto"/>
            <w:vAlign w:val="center"/>
          </w:tcPr>
          <w:p w14:paraId="3FB049C3"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为企业提供数据评价师和数据资产管理师等专业技能培训，帮助企业实现专业人才团队的构建。</w:t>
            </w:r>
          </w:p>
        </w:tc>
      </w:tr>
      <w:tr w:rsidR="008A3613" w:rsidRPr="00B9655F" w14:paraId="7B2BDE01" w14:textId="77777777">
        <w:trPr>
          <w:trHeight w:val="1080"/>
        </w:trPr>
        <w:tc>
          <w:tcPr>
            <w:tcW w:w="446" w:type="pct"/>
            <w:tcBorders>
              <w:top w:val="nil"/>
              <w:left w:val="single" w:sz="4" w:space="0" w:color="000000"/>
              <w:bottom w:val="single" w:sz="4" w:space="0" w:color="000000"/>
              <w:right w:val="single" w:sz="4" w:space="0" w:color="000000"/>
            </w:tcBorders>
            <w:shd w:val="clear" w:color="auto" w:fill="auto"/>
            <w:noWrap/>
            <w:vAlign w:val="center"/>
          </w:tcPr>
          <w:p w14:paraId="5387011E"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14</w:t>
            </w:r>
          </w:p>
        </w:tc>
        <w:tc>
          <w:tcPr>
            <w:tcW w:w="955" w:type="pct"/>
            <w:tcBorders>
              <w:top w:val="nil"/>
              <w:left w:val="nil"/>
              <w:bottom w:val="single" w:sz="4" w:space="0" w:color="000000"/>
              <w:right w:val="single" w:sz="4" w:space="0" w:color="000000"/>
            </w:tcBorders>
            <w:shd w:val="clear" w:color="auto" w:fill="auto"/>
            <w:noWrap/>
            <w:vAlign w:val="center"/>
          </w:tcPr>
          <w:p w14:paraId="7D42CC96" w14:textId="77777777" w:rsidR="008A3613" w:rsidRPr="00B9655F" w:rsidRDefault="00000000">
            <w:pPr>
              <w:widowControl/>
              <w:jc w:val="center"/>
              <w:rPr>
                <w:rFonts w:ascii="仿宋_GB2312" w:eastAsia="仿宋_GB2312" w:hAnsi="仿宋_GB2312" w:cs="宋体" w:hint="eastAsia"/>
                <w:color w:val="000000"/>
                <w:kern w:val="0"/>
                <w:szCs w:val="21"/>
              </w:rPr>
            </w:pPr>
            <w:r w:rsidRPr="00B9655F">
              <w:rPr>
                <w:rFonts w:ascii="仿宋_GB2312" w:eastAsia="仿宋_GB2312" w:hAnsi="仿宋_GB2312" w:cs="宋体" w:hint="eastAsia"/>
                <w:color w:val="000000"/>
                <w:kern w:val="0"/>
                <w:szCs w:val="21"/>
              </w:rPr>
              <w:t>生态</w:t>
            </w:r>
          </w:p>
        </w:tc>
        <w:tc>
          <w:tcPr>
            <w:tcW w:w="991" w:type="pct"/>
            <w:tcBorders>
              <w:top w:val="nil"/>
              <w:left w:val="nil"/>
              <w:bottom w:val="single" w:sz="4" w:space="0" w:color="000000"/>
              <w:right w:val="single" w:sz="4" w:space="0" w:color="000000"/>
            </w:tcBorders>
            <w:shd w:val="clear" w:color="auto" w:fill="auto"/>
            <w:vAlign w:val="center"/>
          </w:tcPr>
          <w:p w14:paraId="06AF9DE4" w14:textId="77777777" w:rsidR="008A3613" w:rsidRPr="00B9655F" w:rsidRDefault="00000000">
            <w:pPr>
              <w:widowControl/>
              <w:jc w:val="center"/>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服务机构认证</w:t>
            </w:r>
          </w:p>
        </w:tc>
        <w:tc>
          <w:tcPr>
            <w:tcW w:w="2607" w:type="pct"/>
            <w:tcBorders>
              <w:top w:val="nil"/>
              <w:left w:val="nil"/>
              <w:bottom w:val="single" w:sz="4" w:space="0" w:color="000000"/>
              <w:right w:val="single" w:sz="4" w:space="0" w:color="000000"/>
            </w:tcBorders>
            <w:shd w:val="clear" w:color="auto" w:fill="auto"/>
            <w:vAlign w:val="center"/>
          </w:tcPr>
          <w:p w14:paraId="1A48F000" w14:textId="77777777" w:rsidR="008A3613" w:rsidRPr="00B9655F" w:rsidRDefault="00000000">
            <w:pPr>
              <w:widowControl/>
              <w:rPr>
                <w:rFonts w:ascii="仿宋_GB2312" w:eastAsia="仿宋_GB2312" w:hAnsi="仿宋_GB2312" w:cs="宋体" w:hint="eastAsia"/>
                <w:color w:val="333333"/>
                <w:kern w:val="0"/>
                <w:szCs w:val="21"/>
              </w:rPr>
            </w:pPr>
            <w:r w:rsidRPr="00B9655F">
              <w:rPr>
                <w:rFonts w:ascii="仿宋_GB2312" w:eastAsia="仿宋_GB2312" w:hAnsi="仿宋_GB2312" w:cs="宋体" w:hint="eastAsia"/>
                <w:color w:val="333333"/>
                <w:kern w:val="0"/>
                <w:szCs w:val="21"/>
              </w:rPr>
              <w:t>为生态企业实现不同角色的服务机构的认证和审批，以及后续监管流程，从而帮助生态企业更为高效的在当地开展相关业务，也为地方产业招商提供商机和来源。</w:t>
            </w:r>
          </w:p>
        </w:tc>
      </w:tr>
    </w:tbl>
    <w:p w14:paraId="5CF0BA6E" w14:textId="77777777" w:rsidR="008A3613" w:rsidRPr="00B9655F" w:rsidRDefault="008A3613">
      <w:pPr>
        <w:pStyle w:val="a6"/>
        <w:widowControl/>
        <w:spacing w:before="60" w:after="60"/>
        <w:jc w:val="left"/>
        <w:rPr>
          <w:rFonts w:ascii="仿宋_GB2312" w:eastAsia="仿宋_GB2312" w:hAnsi="仿宋_GB2312" w:cs="微软雅黑" w:hint="eastAsia"/>
          <w:color w:val="0D0D0D" w:themeColor="text1" w:themeTint="F2"/>
          <w:sz w:val="30"/>
          <w:szCs w:val="30"/>
        </w:rPr>
      </w:pPr>
    </w:p>
    <w:p w14:paraId="1A2D07B9" w14:textId="77777777" w:rsidR="008A3613" w:rsidRPr="00B9655F" w:rsidRDefault="00000000">
      <w:pPr>
        <w:pStyle w:val="a6"/>
        <w:widowControl/>
        <w:numPr>
          <w:ilvl w:val="0"/>
          <w:numId w:val="4"/>
        </w:numPr>
        <w:spacing w:before="60" w:after="60"/>
        <w:jc w:val="left"/>
        <w:outlineLvl w:val="2"/>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通过门户对外展示平台核心能力</w:t>
      </w:r>
    </w:p>
    <w:p w14:paraId="4C8DFE0D"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为数据资产参与主体，包括企业、产业服务机构、政府管理机构、登记机构等提供统一的门户网站功能，提供数据资产公示信息展示功能、运营指标可视化图表展示功能、平台内登记的所有数据资产目录展示功能、服务机构和服务人员展示功能，并提供服务咨询与对接的、管理后台功能的统一入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1560"/>
        <w:gridCol w:w="6146"/>
      </w:tblGrid>
      <w:tr w:rsidR="00B60058" w:rsidRPr="00B9655F" w14:paraId="78FB034E" w14:textId="77777777" w:rsidTr="00B60058">
        <w:trPr>
          <w:trHeight w:val="443"/>
          <w:jc w:val="center"/>
        </w:trPr>
        <w:tc>
          <w:tcPr>
            <w:tcW w:w="479" w:type="pct"/>
            <w:shd w:val="clear" w:color="auto" w:fill="4874CB" w:themeFill="accent1"/>
            <w:vAlign w:val="center"/>
          </w:tcPr>
          <w:p w14:paraId="45E2C838" w14:textId="686DA6DB" w:rsidR="00B60058" w:rsidRPr="00B9655F" w:rsidRDefault="00B60058" w:rsidP="00B60058">
            <w:pPr>
              <w:widowControl/>
              <w:jc w:val="center"/>
              <w:rPr>
                <w:rFonts w:ascii="仿宋_GB2312" w:eastAsia="仿宋_GB2312" w:hAnsi="仿宋_GB2312" w:cs="宋体" w:hint="eastAsia"/>
                <w:b/>
                <w:bCs/>
                <w:color w:val="FFFFFF"/>
                <w:kern w:val="0"/>
                <w:sz w:val="28"/>
                <w:szCs w:val="28"/>
              </w:rPr>
            </w:pPr>
            <w:r w:rsidRPr="00B9655F">
              <w:rPr>
                <w:rFonts w:ascii="仿宋_GB2312" w:eastAsia="仿宋_GB2312" w:hAnsi="仿宋_GB2312" w:cs="宋体" w:hint="eastAsia"/>
                <w:b/>
                <w:bCs/>
                <w:color w:val="FFFFFF"/>
                <w:kern w:val="0"/>
                <w:sz w:val="28"/>
                <w:szCs w:val="28"/>
              </w:rPr>
              <w:t>序号</w:t>
            </w:r>
          </w:p>
        </w:tc>
        <w:tc>
          <w:tcPr>
            <w:tcW w:w="915" w:type="pct"/>
            <w:shd w:val="clear" w:color="auto" w:fill="4874CB" w:themeFill="accent1"/>
            <w:vAlign w:val="center"/>
          </w:tcPr>
          <w:p w14:paraId="445B1F03" w14:textId="5BBB9227" w:rsidR="00B60058" w:rsidRPr="00B9655F" w:rsidRDefault="00B60058" w:rsidP="00B60058">
            <w:pPr>
              <w:widowControl/>
              <w:jc w:val="center"/>
              <w:rPr>
                <w:rFonts w:ascii="仿宋_GB2312" w:eastAsia="仿宋_GB2312" w:hAnsi="仿宋_GB2312" w:cs="宋体" w:hint="eastAsia"/>
                <w:b/>
                <w:bCs/>
                <w:color w:val="000000"/>
                <w:kern w:val="0"/>
                <w:sz w:val="28"/>
                <w:szCs w:val="28"/>
              </w:rPr>
            </w:pPr>
            <w:r w:rsidRPr="00B9655F">
              <w:rPr>
                <w:rFonts w:ascii="仿宋_GB2312" w:eastAsia="仿宋_GB2312" w:hAnsi="仿宋_GB2312" w:cs="宋体" w:hint="eastAsia"/>
                <w:b/>
                <w:bCs/>
                <w:color w:val="FFFFFF"/>
                <w:kern w:val="0"/>
                <w:sz w:val="28"/>
                <w:szCs w:val="28"/>
              </w:rPr>
              <w:t>功能模块</w:t>
            </w:r>
          </w:p>
        </w:tc>
        <w:tc>
          <w:tcPr>
            <w:tcW w:w="3606" w:type="pct"/>
            <w:shd w:val="clear" w:color="auto" w:fill="4874CB" w:themeFill="accent1"/>
            <w:vAlign w:val="center"/>
          </w:tcPr>
          <w:p w14:paraId="76C1843D" w14:textId="6D0E0858" w:rsidR="00B60058" w:rsidRPr="00B9655F" w:rsidRDefault="00B60058" w:rsidP="00B60058">
            <w:pPr>
              <w:widowControl/>
              <w:jc w:val="center"/>
              <w:rPr>
                <w:rFonts w:ascii="仿宋_GB2312" w:eastAsia="仿宋_GB2312" w:hAnsi="仿宋_GB2312" w:cs="宋体" w:hint="eastAsia"/>
                <w:b/>
                <w:bCs/>
                <w:color w:val="000000"/>
                <w:kern w:val="0"/>
                <w:sz w:val="28"/>
                <w:szCs w:val="28"/>
              </w:rPr>
            </w:pPr>
            <w:r w:rsidRPr="00B9655F">
              <w:rPr>
                <w:rFonts w:ascii="仿宋_GB2312" w:eastAsia="仿宋_GB2312" w:hAnsi="仿宋_GB2312" w:cs="宋体" w:hint="eastAsia"/>
                <w:b/>
                <w:bCs/>
                <w:color w:val="FFFFFF"/>
                <w:kern w:val="0"/>
                <w:sz w:val="28"/>
                <w:szCs w:val="28"/>
              </w:rPr>
              <w:t>功能描述</w:t>
            </w:r>
          </w:p>
        </w:tc>
      </w:tr>
      <w:tr w:rsidR="00B60058" w:rsidRPr="00B9655F" w14:paraId="30076B68" w14:textId="77777777" w:rsidTr="00B60058">
        <w:trPr>
          <w:trHeight w:val="936"/>
          <w:jc w:val="center"/>
        </w:trPr>
        <w:tc>
          <w:tcPr>
            <w:tcW w:w="479" w:type="pct"/>
            <w:vAlign w:val="center"/>
          </w:tcPr>
          <w:p w14:paraId="1FFB10A0" w14:textId="34A633D2"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1</w:t>
            </w:r>
          </w:p>
        </w:tc>
        <w:tc>
          <w:tcPr>
            <w:tcW w:w="915" w:type="pct"/>
            <w:shd w:val="clear" w:color="auto" w:fill="auto"/>
            <w:vAlign w:val="center"/>
          </w:tcPr>
          <w:p w14:paraId="7E581B40" w14:textId="2827F552"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注册/登录</w:t>
            </w:r>
          </w:p>
        </w:tc>
        <w:tc>
          <w:tcPr>
            <w:tcW w:w="3606" w:type="pct"/>
            <w:shd w:val="clear" w:color="auto" w:fill="auto"/>
            <w:vAlign w:val="center"/>
          </w:tcPr>
          <w:p w14:paraId="151A60FC"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支持用户通过邮箱/手机号创建资产登记门户账号，并通过账号和密码进行身份认证，实现门户的登录，包括手机号注册、邮箱注册、手机号验证码登录、账号密码登录等功能</w:t>
            </w:r>
          </w:p>
        </w:tc>
      </w:tr>
      <w:tr w:rsidR="00B60058" w:rsidRPr="00B9655F" w14:paraId="0555D5E0" w14:textId="77777777" w:rsidTr="00B60058">
        <w:trPr>
          <w:trHeight w:val="936"/>
          <w:jc w:val="center"/>
        </w:trPr>
        <w:tc>
          <w:tcPr>
            <w:tcW w:w="479" w:type="pct"/>
            <w:vAlign w:val="center"/>
          </w:tcPr>
          <w:p w14:paraId="51BDBB7A" w14:textId="671EDAED"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2</w:t>
            </w:r>
          </w:p>
        </w:tc>
        <w:tc>
          <w:tcPr>
            <w:tcW w:w="915" w:type="pct"/>
            <w:shd w:val="clear" w:color="auto" w:fill="auto"/>
            <w:vAlign w:val="center"/>
          </w:tcPr>
          <w:p w14:paraId="27B02FAD" w14:textId="7DB988B0"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公示公告</w:t>
            </w:r>
          </w:p>
        </w:tc>
        <w:tc>
          <w:tcPr>
            <w:tcW w:w="3606" w:type="pct"/>
            <w:shd w:val="clear" w:color="auto" w:fill="auto"/>
            <w:vAlign w:val="center"/>
          </w:tcPr>
          <w:p w14:paraId="2D21D0D9"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提供数据资产公示信息展示功能，可以提高登记的透明度，以便于保证数据资产登记的真实性，支持展示最新公示数据和不同状态的公示记录，</w:t>
            </w:r>
            <w:r w:rsidRPr="00B9655F">
              <w:rPr>
                <w:rFonts w:ascii="仿宋_GB2312" w:eastAsia="仿宋_GB2312" w:hAnsi="仿宋_GB2312" w:cs="宋体" w:hint="eastAsia"/>
                <w:color w:val="000000"/>
                <w:kern w:val="0"/>
                <w:sz w:val="28"/>
                <w:szCs w:val="28"/>
              </w:rPr>
              <w:lastRenderedPageBreak/>
              <w:t>展示内容包括资产名称、企业主体、资产简介、公示状态以及公示周期，同时还支持对有问题的资产提交异议申请。</w:t>
            </w:r>
          </w:p>
        </w:tc>
      </w:tr>
      <w:tr w:rsidR="00B60058" w:rsidRPr="00B9655F" w14:paraId="176991D9" w14:textId="77777777" w:rsidTr="00B60058">
        <w:trPr>
          <w:trHeight w:val="936"/>
          <w:jc w:val="center"/>
        </w:trPr>
        <w:tc>
          <w:tcPr>
            <w:tcW w:w="479" w:type="pct"/>
            <w:vAlign w:val="center"/>
          </w:tcPr>
          <w:p w14:paraId="5AFF1D5C" w14:textId="25C1958F"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lastRenderedPageBreak/>
              <w:t>3</w:t>
            </w:r>
          </w:p>
        </w:tc>
        <w:tc>
          <w:tcPr>
            <w:tcW w:w="915" w:type="pct"/>
            <w:shd w:val="clear" w:color="auto" w:fill="auto"/>
            <w:vAlign w:val="center"/>
          </w:tcPr>
          <w:p w14:paraId="48FA98F6" w14:textId="76CE14C1"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资产地图</w:t>
            </w:r>
          </w:p>
        </w:tc>
        <w:tc>
          <w:tcPr>
            <w:tcW w:w="3606" w:type="pct"/>
            <w:shd w:val="clear" w:color="auto" w:fill="auto"/>
            <w:vAlign w:val="center"/>
          </w:tcPr>
          <w:p w14:paraId="50CB041C"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根据运营指标，支持使用不同的可视化图表展示各项登记指数，包括登记主体、数据资产数量、证书发放数量、数据总量等，以卡片的形式直观的展示了对应指标的数据，一目了然。</w:t>
            </w:r>
          </w:p>
        </w:tc>
      </w:tr>
      <w:tr w:rsidR="00B60058" w:rsidRPr="00B9655F" w14:paraId="6EAAA3EA" w14:textId="77777777" w:rsidTr="00B60058">
        <w:trPr>
          <w:trHeight w:val="936"/>
          <w:jc w:val="center"/>
        </w:trPr>
        <w:tc>
          <w:tcPr>
            <w:tcW w:w="479" w:type="pct"/>
            <w:vAlign w:val="center"/>
          </w:tcPr>
          <w:p w14:paraId="54BB62E0" w14:textId="0E93522A"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4</w:t>
            </w:r>
          </w:p>
        </w:tc>
        <w:tc>
          <w:tcPr>
            <w:tcW w:w="915" w:type="pct"/>
            <w:shd w:val="clear" w:color="auto" w:fill="auto"/>
            <w:vAlign w:val="center"/>
          </w:tcPr>
          <w:p w14:paraId="480CE5FB" w14:textId="081625F8"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资产目录</w:t>
            </w:r>
          </w:p>
        </w:tc>
        <w:tc>
          <w:tcPr>
            <w:tcW w:w="3606" w:type="pct"/>
            <w:shd w:val="clear" w:color="auto" w:fill="auto"/>
            <w:vAlign w:val="center"/>
          </w:tcPr>
          <w:p w14:paraId="31DFB835"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支持展示数据资产公告记录，查看平台内登记的所有数据资产目录，包括数据资源、数据产品两种类型。</w:t>
            </w:r>
          </w:p>
        </w:tc>
      </w:tr>
      <w:tr w:rsidR="00B60058" w:rsidRPr="00B9655F" w14:paraId="7FFF7D2B" w14:textId="77777777" w:rsidTr="00B60058">
        <w:trPr>
          <w:trHeight w:val="936"/>
          <w:jc w:val="center"/>
        </w:trPr>
        <w:tc>
          <w:tcPr>
            <w:tcW w:w="479" w:type="pct"/>
            <w:vAlign w:val="center"/>
          </w:tcPr>
          <w:p w14:paraId="5B5F1FE0" w14:textId="44C3C61C"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5</w:t>
            </w:r>
          </w:p>
        </w:tc>
        <w:tc>
          <w:tcPr>
            <w:tcW w:w="915" w:type="pct"/>
            <w:shd w:val="clear" w:color="auto" w:fill="auto"/>
            <w:vAlign w:val="center"/>
          </w:tcPr>
          <w:p w14:paraId="235F3FF8" w14:textId="33CD05AA"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资产搜索</w:t>
            </w:r>
          </w:p>
        </w:tc>
        <w:tc>
          <w:tcPr>
            <w:tcW w:w="3606" w:type="pct"/>
            <w:shd w:val="clear" w:color="auto" w:fill="auto"/>
            <w:vAlign w:val="center"/>
          </w:tcPr>
          <w:p w14:paraId="1825DF98"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支持数据资产查证功能，可以从资产名称、资产登记编号、企业主体等不同的维度，对数据资产进行模糊查询。</w:t>
            </w:r>
          </w:p>
        </w:tc>
      </w:tr>
      <w:tr w:rsidR="00B60058" w:rsidRPr="00B9655F" w14:paraId="4B006E87" w14:textId="77777777" w:rsidTr="00B60058">
        <w:trPr>
          <w:trHeight w:val="936"/>
          <w:jc w:val="center"/>
        </w:trPr>
        <w:tc>
          <w:tcPr>
            <w:tcW w:w="479" w:type="pct"/>
            <w:vAlign w:val="center"/>
          </w:tcPr>
          <w:p w14:paraId="79602EE3" w14:textId="25940A7F"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6</w:t>
            </w:r>
          </w:p>
        </w:tc>
        <w:tc>
          <w:tcPr>
            <w:tcW w:w="915" w:type="pct"/>
            <w:shd w:val="clear" w:color="auto" w:fill="auto"/>
            <w:vAlign w:val="center"/>
          </w:tcPr>
          <w:p w14:paraId="0771C83F" w14:textId="6B56BB66"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服务机构展示</w:t>
            </w:r>
          </w:p>
        </w:tc>
        <w:tc>
          <w:tcPr>
            <w:tcW w:w="3606" w:type="pct"/>
            <w:shd w:val="clear" w:color="auto" w:fill="auto"/>
            <w:vAlign w:val="center"/>
          </w:tcPr>
          <w:p w14:paraId="331BC279"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提供数据合</w:t>
            </w:r>
            <w:proofErr w:type="gramStart"/>
            <w:r w:rsidRPr="00B9655F">
              <w:rPr>
                <w:rFonts w:ascii="仿宋_GB2312" w:eastAsia="仿宋_GB2312" w:hAnsi="仿宋_GB2312" w:cs="宋体" w:hint="eastAsia"/>
                <w:color w:val="000000"/>
                <w:kern w:val="0"/>
                <w:sz w:val="28"/>
                <w:szCs w:val="28"/>
              </w:rPr>
              <w:t>规</w:t>
            </w:r>
            <w:proofErr w:type="gramEnd"/>
            <w:r w:rsidRPr="00B9655F">
              <w:rPr>
                <w:rFonts w:ascii="仿宋_GB2312" w:eastAsia="仿宋_GB2312" w:hAnsi="仿宋_GB2312" w:cs="宋体" w:hint="eastAsia"/>
                <w:color w:val="000000"/>
                <w:kern w:val="0"/>
                <w:sz w:val="28"/>
                <w:szCs w:val="28"/>
              </w:rPr>
              <w:t>、数据评价、资产评估、数据审查、数据审计、人员培训等第三</w:t>
            </w:r>
            <w:proofErr w:type="gramStart"/>
            <w:r w:rsidRPr="00B9655F">
              <w:rPr>
                <w:rFonts w:ascii="仿宋_GB2312" w:eastAsia="仿宋_GB2312" w:hAnsi="仿宋_GB2312" w:cs="宋体" w:hint="eastAsia"/>
                <w:color w:val="000000"/>
                <w:kern w:val="0"/>
                <w:sz w:val="28"/>
                <w:szCs w:val="28"/>
              </w:rPr>
              <w:t>方服务</w:t>
            </w:r>
            <w:proofErr w:type="gramEnd"/>
            <w:r w:rsidRPr="00B9655F">
              <w:rPr>
                <w:rFonts w:ascii="仿宋_GB2312" w:eastAsia="仿宋_GB2312" w:hAnsi="仿宋_GB2312" w:cs="宋体" w:hint="eastAsia"/>
                <w:color w:val="000000"/>
                <w:kern w:val="0"/>
                <w:sz w:val="28"/>
                <w:szCs w:val="28"/>
              </w:rPr>
              <w:t>机构清单与查询。</w:t>
            </w:r>
          </w:p>
        </w:tc>
      </w:tr>
      <w:tr w:rsidR="00B60058" w:rsidRPr="00B9655F" w14:paraId="107084EB" w14:textId="77777777" w:rsidTr="00B60058">
        <w:trPr>
          <w:trHeight w:val="936"/>
          <w:jc w:val="center"/>
        </w:trPr>
        <w:tc>
          <w:tcPr>
            <w:tcW w:w="479" w:type="pct"/>
            <w:vAlign w:val="center"/>
          </w:tcPr>
          <w:p w14:paraId="16CB7E2E" w14:textId="3B637A50"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7</w:t>
            </w:r>
          </w:p>
        </w:tc>
        <w:tc>
          <w:tcPr>
            <w:tcW w:w="915" w:type="pct"/>
            <w:shd w:val="clear" w:color="auto" w:fill="auto"/>
            <w:vAlign w:val="center"/>
          </w:tcPr>
          <w:p w14:paraId="6A9D1153" w14:textId="79F3BDF6"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服务人员展示</w:t>
            </w:r>
          </w:p>
        </w:tc>
        <w:tc>
          <w:tcPr>
            <w:tcW w:w="3606" w:type="pct"/>
            <w:shd w:val="clear" w:color="auto" w:fill="auto"/>
            <w:vAlign w:val="center"/>
          </w:tcPr>
          <w:p w14:paraId="26AE86A7"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提供数据合</w:t>
            </w:r>
            <w:proofErr w:type="gramStart"/>
            <w:r w:rsidRPr="00B9655F">
              <w:rPr>
                <w:rFonts w:ascii="仿宋_GB2312" w:eastAsia="仿宋_GB2312" w:hAnsi="仿宋_GB2312" w:cs="宋体" w:hint="eastAsia"/>
                <w:color w:val="000000"/>
                <w:kern w:val="0"/>
                <w:sz w:val="28"/>
                <w:szCs w:val="28"/>
              </w:rPr>
              <w:t>规</w:t>
            </w:r>
            <w:proofErr w:type="gramEnd"/>
            <w:r w:rsidRPr="00B9655F">
              <w:rPr>
                <w:rFonts w:ascii="仿宋_GB2312" w:eastAsia="仿宋_GB2312" w:hAnsi="仿宋_GB2312" w:cs="宋体" w:hint="eastAsia"/>
                <w:color w:val="000000"/>
                <w:kern w:val="0"/>
                <w:sz w:val="28"/>
                <w:szCs w:val="28"/>
              </w:rPr>
              <w:t>、数据评价、资产评估、数据审查、数据审计、人员培训等第三</w:t>
            </w:r>
            <w:proofErr w:type="gramStart"/>
            <w:r w:rsidRPr="00B9655F">
              <w:rPr>
                <w:rFonts w:ascii="仿宋_GB2312" w:eastAsia="仿宋_GB2312" w:hAnsi="仿宋_GB2312" w:cs="宋体" w:hint="eastAsia"/>
                <w:color w:val="000000"/>
                <w:kern w:val="0"/>
                <w:sz w:val="28"/>
                <w:szCs w:val="28"/>
              </w:rPr>
              <w:t>方服务</w:t>
            </w:r>
            <w:proofErr w:type="gramEnd"/>
            <w:r w:rsidRPr="00B9655F">
              <w:rPr>
                <w:rFonts w:ascii="仿宋_GB2312" w:eastAsia="仿宋_GB2312" w:hAnsi="仿宋_GB2312" w:cs="宋体" w:hint="eastAsia"/>
                <w:color w:val="000000"/>
                <w:kern w:val="0"/>
                <w:sz w:val="28"/>
                <w:szCs w:val="28"/>
              </w:rPr>
              <w:t>专业人员简介、职业证书查询，核验服务人员资质。</w:t>
            </w:r>
          </w:p>
        </w:tc>
      </w:tr>
      <w:tr w:rsidR="00B60058" w:rsidRPr="00B9655F" w14:paraId="7EB37A2E" w14:textId="77777777" w:rsidTr="00B60058">
        <w:trPr>
          <w:trHeight w:val="936"/>
          <w:jc w:val="center"/>
        </w:trPr>
        <w:tc>
          <w:tcPr>
            <w:tcW w:w="479" w:type="pct"/>
            <w:vAlign w:val="center"/>
          </w:tcPr>
          <w:p w14:paraId="001D8BA1" w14:textId="7258102C"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8</w:t>
            </w:r>
          </w:p>
        </w:tc>
        <w:tc>
          <w:tcPr>
            <w:tcW w:w="915" w:type="pct"/>
            <w:shd w:val="clear" w:color="auto" w:fill="auto"/>
            <w:vAlign w:val="center"/>
          </w:tcPr>
          <w:p w14:paraId="47A7F374" w14:textId="17B46F46"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服务专区</w:t>
            </w:r>
          </w:p>
        </w:tc>
        <w:tc>
          <w:tcPr>
            <w:tcW w:w="3606" w:type="pct"/>
            <w:shd w:val="clear" w:color="auto" w:fill="auto"/>
            <w:vAlign w:val="center"/>
          </w:tcPr>
          <w:p w14:paraId="113378F1"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提供数据合</w:t>
            </w:r>
            <w:proofErr w:type="gramStart"/>
            <w:r w:rsidRPr="00B9655F">
              <w:rPr>
                <w:rFonts w:ascii="仿宋_GB2312" w:eastAsia="仿宋_GB2312" w:hAnsi="仿宋_GB2312" w:cs="宋体" w:hint="eastAsia"/>
                <w:color w:val="000000"/>
                <w:kern w:val="0"/>
                <w:sz w:val="28"/>
                <w:szCs w:val="28"/>
              </w:rPr>
              <w:t>规</w:t>
            </w:r>
            <w:proofErr w:type="gramEnd"/>
            <w:r w:rsidRPr="00B9655F">
              <w:rPr>
                <w:rFonts w:ascii="仿宋_GB2312" w:eastAsia="仿宋_GB2312" w:hAnsi="仿宋_GB2312" w:cs="宋体" w:hint="eastAsia"/>
                <w:color w:val="000000"/>
                <w:kern w:val="0"/>
                <w:sz w:val="28"/>
                <w:szCs w:val="28"/>
              </w:rPr>
              <w:t>、数据评价、资产评估、数据审查、数据审计、人员培训等第三</w:t>
            </w:r>
            <w:proofErr w:type="gramStart"/>
            <w:r w:rsidRPr="00B9655F">
              <w:rPr>
                <w:rFonts w:ascii="仿宋_GB2312" w:eastAsia="仿宋_GB2312" w:hAnsi="仿宋_GB2312" w:cs="宋体" w:hint="eastAsia"/>
                <w:color w:val="000000"/>
                <w:kern w:val="0"/>
                <w:sz w:val="28"/>
                <w:szCs w:val="28"/>
              </w:rPr>
              <w:t>方服务</w:t>
            </w:r>
            <w:proofErr w:type="gramEnd"/>
            <w:r w:rsidRPr="00B9655F">
              <w:rPr>
                <w:rFonts w:ascii="仿宋_GB2312" w:eastAsia="仿宋_GB2312" w:hAnsi="仿宋_GB2312" w:cs="宋体" w:hint="eastAsia"/>
                <w:color w:val="000000"/>
                <w:kern w:val="0"/>
                <w:sz w:val="28"/>
                <w:szCs w:val="28"/>
              </w:rPr>
              <w:t>机构服务内容与公司介绍</w:t>
            </w:r>
          </w:p>
        </w:tc>
      </w:tr>
      <w:tr w:rsidR="00B60058" w:rsidRPr="00B9655F" w14:paraId="51C75F0A" w14:textId="77777777" w:rsidTr="00B60058">
        <w:trPr>
          <w:trHeight w:val="936"/>
          <w:jc w:val="center"/>
        </w:trPr>
        <w:tc>
          <w:tcPr>
            <w:tcW w:w="479" w:type="pct"/>
            <w:vAlign w:val="center"/>
          </w:tcPr>
          <w:p w14:paraId="07D000C6" w14:textId="37716245"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lastRenderedPageBreak/>
              <w:t>9</w:t>
            </w:r>
          </w:p>
        </w:tc>
        <w:tc>
          <w:tcPr>
            <w:tcW w:w="915" w:type="pct"/>
            <w:shd w:val="clear" w:color="auto" w:fill="auto"/>
            <w:vAlign w:val="center"/>
          </w:tcPr>
          <w:p w14:paraId="46634599" w14:textId="08823FA3"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政策资讯</w:t>
            </w:r>
          </w:p>
        </w:tc>
        <w:tc>
          <w:tcPr>
            <w:tcW w:w="3606" w:type="pct"/>
            <w:shd w:val="clear" w:color="auto" w:fill="auto"/>
            <w:vAlign w:val="center"/>
          </w:tcPr>
          <w:p w14:paraId="6971E768"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围绕数据资产登记业务，支持展示平台发布的各类资讯信息，包括政策资讯、国内外行业相关重要新闻资讯</w:t>
            </w:r>
          </w:p>
        </w:tc>
      </w:tr>
      <w:tr w:rsidR="00B60058" w:rsidRPr="00B9655F" w14:paraId="1581B4AC" w14:textId="77777777" w:rsidTr="00B60058">
        <w:trPr>
          <w:trHeight w:val="936"/>
          <w:jc w:val="center"/>
        </w:trPr>
        <w:tc>
          <w:tcPr>
            <w:tcW w:w="479" w:type="pct"/>
            <w:vAlign w:val="center"/>
          </w:tcPr>
          <w:p w14:paraId="765D894B" w14:textId="3BE01D33"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10</w:t>
            </w:r>
          </w:p>
        </w:tc>
        <w:tc>
          <w:tcPr>
            <w:tcW w:w="915" w:type="pct"/>
            <w:shd w:val="clear" w:color="auto" w:fill="auto"/>
            <w:vAlign w:val="center"/>
          </w:tcPr>
          <w:p w14:paraId="6895EFCD" w14:textId="51BA6264"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登记咨询</w:t>
            </w:r>
          </w:p>
        </w:tc>
        <w:tc>
          <w:tcPr>
            <w:tcW w:w="3606" w:type="pct"/>
            <w:shd w:val="clear" w:color="auto" w:fill="auto"/>
            <w:vAlign w:val="center"/>
          </w:tcPr>
          <w:p w14:paraId="5B1D7E43"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提供登记咨询服务，在用户对数据资产登记业务有疑难问题时，可以通过电话、邮箱等方式途径，针对用户的问题，可以帮助用户分析问题、解答疑问、确认需求，同时还可以给用户提供建议或解决实施方案</w:t>
            </w:r>
          </w:p>
        </w:tc>
      </w:tr>
      <w:tr w:rsidR="00B60058" w:rsidRPr="00B9655F" w14:paraId="484F5AE3" w14:textId="77777777" w:rsidTr="00B60058">
        <w:trPr>
          <w:trHeight w:val="936"/>
          <w:jc w:val="center"/>
        </w:trPr>
        <w:tc>
          <w:tcPr>
            <w:tcW w:w="479" w:type="pct"/>
            <w:vAlign w:val="center"/>
          </w:tcPr>
          <w:p w14:paraId="3F95B2B3" w14:textId="173337BD"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11</w:t>
            </w:r>
          </w:p>
        </w:tc>
        <w:tc>
          <w:tcPr>
            <w:tcW w:w="915" w:type="pct"/>
            <w:shd w:val="clear" w:color="auto" w:fill="auto"/>
            <w:vAlign w:val="center"/>
          </w:tcPr>
          <w:p w14:paraId="2BFCE647" w14:textId="7D68FBED"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登记指南</w:t>
            </w:r>
          </w:p>
        </w:tc>
        <w:tc>
          <w:tcPr>
            <w:tcW w:w="3606" w:type="pct"/>
            <w:shd w:val="clear" w:color="auto" w:fill="auto"/>
            <w:vAlign w:val="center"/>
          </w:tcPr>
          <w:p w14:paraId="201B09B0"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依据业务流程，提供</w:t>
            </w:r>
            <w:proofErr w:type="gramStart"/>
            <w:r w:rsidRPr="00B9655F">
              <w:rPr>
                <w:rFonts w:ascii="仿宋_GB2312" w:eastAsia="仿宋_GB2312" w:hAnsi="仿宋_GB2312" w:cs="宋体" w:hint="eastAsia"/>
                <w:color w:val="000000"/>
                <w:kern w:val="0"/>
                <w:sz w:val="28"/>
                <w:szCs w:val="28"/>
              </w:rPr>
              <w:t>登记全</w:t>
            </w:r>
            <w:proofErr w:type="gramEnd"/>
            <w:r w:rsidRPr="00B9655F">
              <w:rPr>
                <w:rFonts w:ascii="仿宋_GB2312" w:eastAsia="仿宋_GB2312" w:hAnsi="仿宋_GB2312" w:cs="宋体" w:hint="eastAsia"/>
                <w:color w:val="000000"/>
                <w:kern w:val="0"/>
                <w:sz w:val="28"/>
                <w:szCs w:val="28"/>
              </w:rPr>
              <w:t>流程指导，包括资质申请指引、数据资源登记指引、数据产品登记指引、权属登记指引、入表登记指引、流通登记指引等。</w:t>
            </w:r>
          </w:p>
        </w:tc>
      </w:tr>
      <w:tr w:rsidR="00B60058" w:rsidRPr="00B9655F" w14:paraId="01011C5E" w14:textId="77777777" w:rsidTr="00B60058">
        <w:trPr>
          <w:trHeight w:val="936"/>
          <w:jc w:val="center"/>
        </w:trPr>
        <w:tc>
          <w:tcPr>
            <w:tcW w:w="479" w:type="pct"/>
            <w:vAlign w:val="center"/>
          </w:tcPr>
          <w:p w14:paraId="1D00BE14" w14:textId="2015E8BC"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12</w:t>
            </w:r>
          </w:p>
        </w:tc>
        <w:tc>
          <w:tcPr>
            <w:tcW w:w="915" w:type="pct"/>
            <w:shd w:val="clear" w:color="auto" w:fill="auto"/>
            <w:vAlign w:val="center"/>
          </w:tcPr>
          <w:p w14:paraId="275E87EA" w14:textId="6CF563C0"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用户中心</w:t>
            </w:r>
          </w:p>
        </w:tc>
        <w:tc>
          <w:tcPr>
            <w:tcW w:w="3606" w:type="pct"/>
            <w:shd w:val="clear" w:color="auto" w:fill="auto"/>
            <w:vAlign w:val="center"/>
          </w:tcPr>
          <w:p w14:paraId="7090E07D"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企业通过数据资产登记服务进行统一登记和管理，帮助用户一目了然的全面了解和掌握企业的数据资产情况，从而更好地进行数据治理和决策支持。</w:t>
            </w:r>
          </w:p>
        </w:tc>
      </w:tr>
      <w:tr w:rsidR="00B60058" w:rsidRPr="00B9655F" w14:paraId="666E0516" w14:textId="77777777" w:rsidTr="00B60058">
        <w:trPr>
          <w:trHeight w:val="936"/>
          <w:jc w:val="center"/>
        </w:trPr>
        <w:tc>
          <w:tcPr>
            <w:tcW w:w="479" w:type="pct"/>
            <w:vAlign w:val="center"/>
          </w:tcPr>
          <w:p w14:paraId="5B1B008D" w14:textId="004AE096"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13</w:t>
            </w:r>
          </w:p>
        </w:tc>
        <w:tc>
          <w:tcPr>
            <w:tcW w:w="915" w:type="pct"/>
            <w:shd w:val="clear" w:color="auto" w:fill="auto"/>
            <w:vAlign w:val="center"/>
          </w:tcPr>
          <w:p w14:paraId="22A9E67E" w14:textId="4088CC86"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数据披露</w:t>
            </w:r>
          </w:p>
        </w:tc>
        <w:tc>
          <w:tcPr>
            <w:tcW w:w="3606" w:type="pct"/>
            <w:shd w:val="clear" w:color="auto" w:fill="auto"/>
            <w:vAlign w:val="center"/>
          </w:tcPr>
          <w:p w14:paraId="6AFC26EB"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企业完成的数据资产登记、数据资产评估、数据合</w:t>
            </w:r>
            <w:proofErr w:type="gramStart"/>
            <w:r w:rsidRPr="00B9655F">
              <w:rPr>
                <w:rFonts w:ascii="仿宋_GB2312" w:eastAsia="仿宋_GB2312" w:hAnsi="仿宋_GB2312" w:cs="宋体" w:hint="eastAsia"/>
                <w:color w:val="000000"/>
                <w:kern w:val="0"/>
                <w:sz w:val="28"/>
                <w:szCs w:val="28"/>
              </w:rPr>
              <w:t>规</w:t>
            </w:r>
            <w:proofErr w:type="gramEnd"/>
            <w:r w:rsidRPr="00B9655F">
              <w:rPr>
                <w:rFonts w:ascii="仿宋_GB2312" w:eastAsia="仿宋_GB2312" w:hAnsi="仿宋_GB2312" w:cs="宋体" w:hint="eastAsia"/>
                <w:color w:val="000000"/>
                <w:kern w:val="0"/>
                <w:sz w:val="28"/>
                <w:szCs w:val="28"/>
              </w:rPr>
              <w:t>性审查、数据入表情况等，获得相应报告、证书后，可以根据实际业务需要，可以自行选择是否披露相关信息</w:t>
            </w:r>
          </w:p>
        </w:tc>
      </w:tr>
      <w:tr w:rsidR="00B60058" w:rsidRPr="00B9655F" w14:paraId="16D0C4FE" w14:textId="77777777" w:rsidTr="00B60058">
        <w:trPr>
          <w:trHeight w:val="936"/>
          <w:jc w:val="center"/>
        </w:trPr>
        <w:tc>
          <w:tcPr>
            <w:tcW w:w="479" w:type="pct"/>
            <w:vAlign w:val="center"/>
          </w:tcPr>
          <w:p w14:paraId="7C79FCD7" w14:textId="53B41F0A"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14</w:t>
            </w:r>
          </w:p>
        </w:tc>
        <w:tc>
          <w:tcPr>
            <w:tcW w:w="915" w:type="pct"/>
            <w:shd w:val="clear" w:color="auto" w:fill="auto"/>
            <w:vAlign w:val="center"/>
          </w:tcPr>
          <w:p w14:paraId="25C5FB07" w14:textId="35F11331" w:rsidR="00B60058" w:rsidRPr="00B9655F" w:rsidRDefault="00B60058" w:rsidP="00B60058">
            <w:pPr>
              <w:widowControl/>
              <w:jc w:val="center"/>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账户设置</w:t>
            </w:r>
          </w:p>
        </w:tc>
        <w:tc>
          <w:tcPr>
            <w:tcW w:w="3606" w:type="pct"/>
            <w:shd w:val="clear" w:color="auto" w:fill="auto"/>
            <w:vAlign w:val="center"/>
          </w:tcPr>
          <w:p w14:paraId="373C13CF" w14:textId="77777777" w:rsidR="00B60058" w:rsidRPr="00B9655F" w:rsidRDefault="00B60058">
            <w:pPr>
              <w:widowControl/>
              <w:rPr>
                <w:rFonts w:ascii="仿宋_GB2312" w:eastAsia="仿宋_GB2312" w:hAnsi="仿宋_GB2312" w:cs="宋体" w:hint="eastAsia"/>
                <w:color w:val="000000"/>
                <w:kern w:val="0"/>
                <w:sz w:val="28"/>
                <w:szCs w:val="28"/>
              </w:rPr>
            </w:pPr>
            <w:r w:rsidRPr="00B9655F">
              <w:rPr>
                <w:rFonts w:ascii="仿宋_GB2312" w:eastAsia="仿宋_GB2312" w:hAnsi="仿宋_GB2312" w:cs="宋体" w:hint="eastAsia"/>
                <w:color w:val="000000"/>
                <w:kern w:val="0"/>
                <w:sz w:val="28"/>
                <w:szCs w:val="28"/>
              </w:rPr>
              <w:t>支持展示资产登记门户服务用户的账号信息，包括头像、登录名、手机号、邮箱、角色</w:t>
            </w:r>
          </w:p>
        </w:tc>
      </w:tr>
    </w:tbl>
    <w:p w14:paraId="6222011D" w14:textId="77777777" w:rsidR="008A3613" w:rsidRPr="00B9655F" w:rsidRDefault="008A3613">
      <w:pPr>
        <w:pStyle w:val="a6"/>
        <w:widowControl/>
        <w:spacing w:before="60" w:after="60"/>
        <w:jc w:val="left"/>
        <w:rPr>
          <w:rFonts w:ascii="仿宋_GB2312" w:eastAsia="仿宋_GB2312" w:hAnsi="仿宋_GB2312" w:cs="微软雅黑" w:hint="eastAsia"/>
          <w:color w:val="0D0D0D" w:themeColor="text1" w:themeTint="F2"/>
          <w:sz w:val="30"/>
          <w:szCs w:val="30"/>
        </w:rPr>
      </w:pPr>
    </w:p>
    <w:p w14:paraId="4D91A241" w14:textId="77777777" w:rsidR="008A3613" w:rsidRPr="001258CC" w:rsidRDefault="00000000">
      <w:pPr>
        <w:numPr>
          <w:ilvl w:val="0"/>
          <w:numId w:val="3"/>
        </w:numPr>
        <w:spacing w:line="560" w:lineRule="exact"/>
        <w:outlineLvl w:val="1"/>
        <w:rPr>
          <w:rFonts w:ascii="楷体" w:eastAsia="楷体" w:hAnsi="楷体" w:cs="楷体" w:hint="eastAsia"/>
          <w:b/>
          <w:bCs/>
          <w:sz w:val="30"/>
          <w:szCs w:val="30"/>
        </w:rPr>
      </w:pPr>
      <w:r w:rsidRPr="001258CC">
        <w:rPr>
          <w:rFonts w:ascii="楷体" w:eastAsia="楷体" w:hAnsi="楷体" w:cs="楷体"/>
          <w:b/>
          <w:bCs/>
          <w:sz w:val="30"/>
          <w:szCs w:val="30"/>
        </w:rPr>
        <w:t>开展</w:t>
      </w:r>
      <w:r w:rsidRPr="001258CC">
        <w:rPr>
          <w:rFonts w:ascii="楷体" w:eastAsia="楷体" w:hAnsi="楷体" w:cs="楷体" w:hint="eastAsia"/>
          <w:b/>
          <w:bCs/>
          <w:sz w:val="30"/>
          <w:szCs w:val="30"/>
        </w:rPr>
        <w:t>本市</w:t>
      </w:r>
      <w:r w:rsidRPr="001258CC">
        <w:rPr>
          <w:rFonts w:ascii="楷体" w:eastAsia="楷体" w:hAnsi="楷体" w:cs="楷体"/>
          <w:b/>
          <w:bCs/>
          <w:sz w:val="30"/>
          <w:szCs w:val="30"/>
        </w:rPr>
        <w:t>国有企业数据资产盘点</w:t>
      </w:r>
    </w:p>
    <w:p w14:paraId="670A86F4" w14:textId="3B279E23"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color w:val="0D0D0D" w:themeColor="text1" w:themeTint="F2"/>
          <w:sz w:val="30"/>
          <w:szCs w:val="30"/>
        </w:rPr>
        <w:t>依托城市数据资产</w:t>
      </w:r>
      <w:r w:rsidR="001258CC">
        <w:rPr>
          <w:rFonts w:ascii="仿宋_GB2312" w:eastAsia="仿宋_GB2312" w:hAnsi="仿宋_GB2312" w:cs="微软雅黑" w:hint="eastAsia"/>
          <w:color w:val="0D0D0D" w:themeColor="text1" w:themeTint="F2"/>
          <w:sz w:val="30"/>
          <w:szCs w:val="30"/>
        </w:rPr>
        <w:t>管理</w:t>
      </w:r>
      <w:r w:rsidRPr="00B9655F">
        <w:rPr>
          <w:rFonts w:ascii="仿宋_GB2312" w:eastAsia="仿宋_GB2312" w:hAnsi="仿宋_GB2312" w:cs="微软雅黑"/>
          <w:color w:val="0D0D0D" w:themeColor="text1" w:themeTint="F2"/>
          <w:sz w:val="30"/>
          <w:szCs w:val="30"/>
        </w:rPr>
        <w:t>平台，推动市国资委开展全市国有企业数据资产盘点工作。摸清市属国企数据资产底盘，识别有价值的数据资源，为市属国企数据资源入表、数据产品开发提供依据。</w:t>
      </w:r>
      <w:r w:rsidRPr="00B9655F">
        <w:rPr>
          <w:rFonts w:ascii="仿宋_GB2312" w:eastAsia="仿宋_GB2312" w:hAnsi="仿宋_GB2312" w:cs="微软雅黑" w:hint="eastAsia"/>
          <w:color w:val="0D0D0D" w:themeColor="text1" w:themeTint="F2"/>
          <w:sz w:val="30"/>
          <w:szCs w:val="30"/>
        </w:rPr>
        <w:t>开展本地国有企业数据资产排名；</w:t>
      </w:r>
      <w:r w:rsidRPr="00B9655F">
        <w:rPr>
          <w:rFonts w:ascii="仿宋_GB2312" w:eastAsia="仿宋_GB2312" w:hAnsi="仿宋_GB2312" w:cs="微软雅黑"/>
          <w:color w:val="0D0D0D" w:themeColor="text1" w:themeTint="F2"/>
          <w:sz w:val="30"/>
          <w:szCs w:val="30"/>
        </w:rPr>
        <w:t>为政府相关主管单位，提供数据资产地图及宏观分析报告，支撑政府决策。</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703"/>
        <w:gridCol w:w="1431"/>
        <w:gridCol w:w="5437"/>
      </w:tblGrid>
      <w:tr w:rsidR="00395527" w:rsidRPr="00B9655F" w14:paraId="076BA2E3" w14:textId="77777777" w:rsidTr="001258CC">
        <w:trPr>
          <w:trHeight w:val="560"/>
        </w:trPr>
        <w:tc>
          <w:tcPr>
            <w:tcW w:w="0" w:type="auto"/>
            <w:shd w:val="clear" w:color="auto" w:fill="4874CB" w:themeFill="accent1"/>
            <w:vAlign w:val="center"/>
          </w:tcPr>
          <w:p w14:paraId="2A2473B4" w14:textId="5E90D2D0" w:rsidR="00395527" w:rsidRPr="001258CC" w:rsidRDefault="00395527" w:rsidP="00395527">
            <w:pPr>
              <w:widowControl/>
              <w:jc w:val="center"/>
              <w:rPr>
                <w:rFonts w:ascii="仿宋_GB2312" w:eastAsia="仿宋_GB2312" w:hAnsi="仿宋_GB2312" w:cs="宋体" w:hint="eastAsia"/>
                <w:b/>
                <w:bCs/>
                <w:color w:val="FFFFFF" w:themeColor="background1"/>
                <w:kern w:val="0"/>
                <w:sz w:val="28"/>
                <w:szCs w:val="28"/>
              </w:rPr>
            </w:pPr>
            <w:r w:rsidRPr="001258CC">
              <w:rPr>
                <w:rFonts w:ascii="仿宋_GB2312" w:eastAsia="仿宋_GB2312" w:hAnsi="仿宋_GB2312" w:cs="宋体" w:hint="eastAsia"/>
                <w:b/>
                <w:bCs/>
                <w:color w:val="FFFFFF" w:themeColor="background1"/>
                <w:kern w:val="0"/>
                <w:sz w:val="28"/>
                <w:szCs w:val="28"/>
              </w:rPr>
              <w:t>系统名</w:t>
            </w:r>
          </w:p>
        </w:tc>
        <w:tc>
          <w:tcPr>
            <w:tcW w:w="703" w:type="dxa"/>
            <w:shd w:val="clear" w:color="auto" w:fill="4874CB" w:themeFill="accent1"/>
            <w:vAlign w:val="center"/>
          </w:tcPr>
          <w:p w14:paraId="537792E3" w14:textId="78438242" w:rsidR="00395527" w:rsidRPr="001258CC" w:rsidRDefault="00395527" w:rsidP="00395527">
            <w:pPr>
              <w:widowControl/>
              <w:jc w:val="center"/>
              <w:rPr>
                <w:rFonts w:ascii="仿宋_GB2312" w:eastAsia="仿宋_GB2312" w:hAnsi="仿宋_GB2312" w:cs="宋体" w:hint="eastAsia"/>
                <w:b/>
                <w:bCs/>
                <w:color w:val="FFFFFF" w:themeColor="background1"/>
                <w:kern w:val="0"/>
                <w:sz w:val="28"/>
                <w:szCs w:val="28"/>
              </w:rPr>
            </w:pPr>
            <w:r w:rsidRPr="001258CC">
              <w:rPr>
                <w:rFonts w:ascii="仿宋_GB2312" w:eastAsia="仿宋_GB2312" w:hAnsi="仿宋_GB2312" w:cs="宋体" w:hint="eastAsia"/>
                <w:b/>
                <w:bCs/>
                <w:color w:val="FFFFFF" w:themeColor="background1"/>
                <w:kern w:val="0"/>
                <w:sz w:val="28"/>
                <w:szCs w:val="28"/>
              </w:rPr>
              <w:t>一级功能</w:t>
            </w:r>
          </w:p>
        </w:tc>
        <w:tc>
          <w:tcPr>
            <w:tcW w:w="1431" w:type="dxa"/>
            <w:shd w:val="clear" w:color="auto" w:fill="4874CB" w:themeFill="accent1"/>
            <w:vAlign w:val="center"/>
          </w:tcPr>
          <w:p w14:paraId="2D4AE7C8" w14:textId="6A8E604F" w:rsidR="00395527" w:rsidRPr="001258CC" w:rsidRDefault="00395527" w:rsidP="00395527">
            <w:pPr>
              <w:widowControl/>
              <w:jc w:val="center"/>
              <w:rPr>
                <w:rFonts w:ascii="仿宋_GB2312" w:eastAsia="仿宋_GB2312" w:hAnsi="仿宋_GB2312" w:cs="宋体" w:hint="eastAsia"/>
                <w:b/>
                <w:bCs/>
                <w:color w:val="FFFFFF" w:themeColor="background1"/>
                <w:kern w:val="0"/>
                <w:sz w:val="28"/>
                <w:szCs w:val="28"/>
              </w:rPr>
            </w:pPr>
            <w:r w:rsidRPr="001258CC">
              <w:rPr>
                <w:rFonts w:ascii="仿宋_GB2312" w:eastAsia="仿宋_GB2312" w:hAnsi="仿宋_GB2312" w:cs="宋体" w:hint="eastAsia"/>
                <w:b/>
                <w:bCs/>
                <w:color w:val="FFFFFF" w:themeColor="background1"/>
                <w:kern w:val="0"/>
                <w:sz w:val="28"/>
                <w:szCs w:val="28"/>
              </w:rPr>
              <w:t>二级功能</w:t>
            </w:r>
          </w:p>
        </w:tc>
        <w:tc>
          <w:tcPr>
            <w:tcW w:w="5437" w:type="dxa"/>
            <w:shd w:val="clear" w:color="auto" w:fill="4874CB" w:themeFill="accent1"/>
            <w:vAlign w:val="center"/>
          </w:tcPr>
          <w:p w14:paraId="2DAAAAEA" w14:textId="7393DD85" w:rsidR="00395527" w:rsidRPr="001258CC" w:rsidRDefault="00395527" w:rsidP="00395527">
            <w:pPr>
              <w:widowControl/>
              <w:jc w:val="center"/>
              <w:rPr>
                <w:rFonts w:ascii="仿宋_GB2312" w:eastAsia="仿宋_GB2312" w:hAnsi="仿宋_GB2312" w:cs="宋体" w:hint="eastAsia"/>
                <w:b/>
                <w:bCs/>
                <w:color w:val="FFFFFF" w:themeColor="background1"/>
                <w:kern w:val="0"/>
                <w:sz w:val="28"/>
                <w:szCs w:val="28"/>
              </w:rPr>
            </w:pPr>
            <w:r w:rsidRPr="001258CC">
              <w:rPr>
                <w:rFonts w:ascii="仿宋_GB2312" w:eastAsia="仿宋_GB2312" w:hAnsi="仿宋_GB2312" w:cs="宋体" w:hint="eastAsia"/>
                <w:b/>
                <w:bCs/>
                <w:color w:val="FFFFFF" w:themeColor="background1"/>
                <w:kern w:val="0"/>
                <w:sz w:val="28"/>
                <w:szCs w:val="28"/>
              </w:rPr>
              <w:t>功能描述</w:t>
            </w:r>
          </w:p>
        </w:tc>
      </w:tr>
      <w:tr w:rsidR="008A3613" w:rsidRPr="00B9655F" w14:paraId="28D80F6B" w14:textId="77777777" w:rsidTr="001258CC">
        <w:trPr>
          <w:trHeight w:val="560"/>
        </w:trPr>
        <w:tc>
          <w:tcPr>
            <w:tcW w:w="0" w:type="auto"/>
            <w:vMerge w:val="restart"/>
            <w:shd w:val="clear" w:color="auto" w:fill="auto"/>
            <w:vAlign w:val="center"/>
          </w:tcPr>
          <w:p w14:paraId="19E83BB3" w14:textId="77777777" w:rsidR="008A3613" w:rsidRPr="001258CC" w:rsidRDefault="00000000">
            <w:pPr>
              <w:widowControl/>
              <w:jc w:val="center"/>
              <w:rPr>
                <w:rFonts w:ascii="仿宋_GB2312" w:eastAsia="仿宋_GB2312" w:hAnsi="仿宋_GB2312" w:cs="宋体" w:hint="eastAsia"/>
                <w:kern w:val="0"/>
                <w:sz w:val="28"/>
                <w:szCs w:val="28"/>
              </w:rPr>
            </w:pPr>
            <w:r w:rsidRPr="001258CC">
              <w:rPr>
                <w:rFonts w:ascii="仿宋_GB2312" w:eastAsia="仿宋_GB2312" w:hAnsi="仿宋_GB2312" w:cs="宋体" w:hint="eastAsia"/>
                <w:kern w:val="0"/>
                <w:sz w:val="28"/>
                <w:szCs w:val="28"/>
              </w:rPr>
              <w:t>数据盘点系统</w:t>
            </w:r>
          </w:p>
        </w:tc>
        <w:tc>
          <w:tcPr>
            <w:tcW w:w="703" w:type="dxa"/>
            <w:vMerge w:val="restart"/>
            <w:shd w:val="clear" w:color="auto" w:fill="auto"/>
            <w:vAlign w:val="center"/>
          </w:tcPr>
          <w:p w14:paraId="7D46FB92" w14:textId="77777777" w:rsidR="008A3613" w:rsidRPr="001258CC" w:rsidRDefault="00000000">
            <w:pPr>
              <w:widowControl/>
              <w:jc w:val="center"/>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数据盘点</w:t>
            </w:r>
          </w:p>
        </w:tc>
        <w:tc>
          <w:tcPr>
            <w:tcW w:w="1431" w:type="dxa"/>
            <w:shd w:val="clear" w:color="auto" w:fill="auto"/>
            <w:vAlign w:val="center"/>
          </w:tcPr>
          <w:p w14:paraId="272DFD10" w14:textId="77777777" w:rsidR="008A3613" w:rsidRPr="001258CC" w:rsidRDefault="00000000" w:rsidP="00A130FC">
            <w:pPr>
              <w:widowControl/>
              <w:jc w:val="center"/>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企业主体盘点</w:t>
            </w:r>
          </w:p>
        </w:tc>
        <w:tc>
          <w:tcPr>
            <w:tcW w:w="5437" w:type="dxa"/>
            <w:shd w:val="clear" w:color="auto" w:fill="auto"/>
            <w:vAlign w:val="center"/>
          </w:tcPr>
          <w:p w14:paraId="2A520D61" w14:textId="77777777" w:rsidR="008A3613" w:rsidRPr="001258CC" w:rsidRDefault="00000000">
            <w:pPr>
              <w:widowControl/>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对企业基本情况、主营业务以及核心业务和核心业务系统进行调研；</w:t>
            </w:r>
          </w:p>
        </w:tc>
      </w:tr>
      <w:tr w:rsidR="008A3613" w:rsidRPr="00B9655F" w14:paraId="40255834" w14:textId="77777777" w:rsidTr="001258CC">
        <w:trPr>
          <w:trHeight w:val="560"/>
        </w:trPr>
        <w:tc>
          <w:tcPr>
            <w:tcW w:w="0" w:type="auto"/>
            <w:vMerge/>
            <w:vAlign w:val="center"/>
          </w:tcPr>
          <w:p w14:paraId="03D432CC" w14:textId="77777777" w:rsidR="008A3613" w:rsidRPr="001258CC" w:rsidRDefault="008A3613">
            <w:pPr>
              <w:widowControl/>
              <w:jc w:val="left"/>
              <w:rPr>
                <w:rFonts w:ascii="仿宋_GB2312" w:eastAsia="仿宋_GB2312" w:hAnsi="仿宋_GB2312" w:cs="宋体" w:hint="eastAsia"/>
                <w:kern w:val="0"/>
                <w:sz w:val="28"/>
                <w:szCs w:val="28"/>
              </w:rPr>
            </w:pPr>
          </w:p>
        </w:tc>
        <w:tc>
          <w:tcPr>
            <w:tcW w:w="703" w:type="dxa"/>
            <w:vMerge/>
            <w:vAlign w:val="center"/>
          </w:tcPr>
          <w:p w14:paraId="7EAD750D" w14:textId="77777777" w:rsidR="008A3613" w:rsidRPr="001258CC" w:rsidRDefault="008A3613">
            <w:pPr>
              <w:widowControl/>
              <w:jc w:val="left"/>
              <w:rPr>
                <w:rFonts w:ascii="仿宋_GB2312" w:eastAsia="仿宋_GB2312" w:hAnsi="仿宋_GB2312" w:cs="宋体" w:hint="eastAsia"/>
                <w:color w:val="000000"/>
                <w:kern w:val="0"/>
                <w:sz w:val="28"/>
                <w:szCs w:val="28"/>
              </w:rPr>
            </w:pPr>
          </w:p>
        </w:tc>
        <w:tc>
          <w:tcPr>
            <w:tcW w:w="1431" w:type="dxa"/>
            <w:shd w:val="clear" w:color="auto" w:fill="auto"/>
            <w:vAlign w:val="center"/>
          </w:tcPr>
          <w:p w14:paraId="5F7075B9" w14:textId="77777777" w:rsidR="008A3613" w:rsidRPr="001258CC" w:rsidRDefault="00000000" w:rsidP="00A130FC">
            <w:pPr>
              <w:widowControl/>
              <w:jc w:val="center"/>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成本盘点</w:t>
            </w:r>
          </w:p>
        </w:tc>
        <w:tc>
          <w:tcPr>
            <w:tcW w:w="5437" w:type="dxa"/>
            <w:shd w:val="clear" w:color="auto" w:fill="auto"/>
            <w:vAlign w:val="center"/>
          </w:tcPr>
          <w:p w14:paraId="786119BD" w14:textId="77777777" w:rsidR="008A3613" w:rsidRPr="001258CC" w:rsidRDefault="00000000">
            <w:pPr>
              <w:widowControl/>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针对企业数字化发生的成本情况，包括数字化团队、多年总投入以及今年的投入进行调研；</w:t>
            </w:r>
          </w:p>
        </w:tc>
      </w:tr>
      <w:tr w:rsidR="008A3613" w:rsidRPr="00B9655F" w14:paraId="3BCB4BD3" w14:textId="77777777" w:rsidTr="001258CC">
        <w:trPr>
          <w:trHeight w:val="560"/>
        </w:trPr>
        <w:tc>
          <w:tcPr>
            <w:tcW w:w="0" w:type="auto"/>
            <w:vMerge/>
            <w:vAlign w:val="center"/>
          </w:tcPr>
          <w:p w14:paraId="73B59622" w14:textId="77777777" w:rsidR="008A3613" w:rsidRPr="001258CC" w:rsidRDefault="008A3613">
            <w:pPr>
              <w:widowControl/>
              <w:jc w:val="left"/>
              <w:rPr>
                <w:rFonts w:ascii="仿宋_GB2312" w:eastAsia="仿宋_GB2312" w:hAnsi="仿宋_GB2312" w:cs="宋体" w:hint="eastAsia"/>
                <w:kern w:val="0"/>
                <w:sz w:val="28"/>
                <w:szCs w:val="28"/>
              </w:rPr>
            </w:pPr>
          </w:p>
        </w:tc>
        <w:tc>
          <w:tcPr>
            <w:tcW w:w="703" w:type="dxa"/>
            <w:vMerge/>
            <w:vAlign w:val="center"/>
          </w:tcPr>
          <w:p w14:paraId="184D8EFD" w14:textId="77777777" w:rsidR="008A3613" w:rsidRPr="001258CC" w:rsidRDefault="008A3613">
            <w:pPr>
              <w:widowControl/>
              <w:jc w:val="left"/>
              <w:rPr>
                <w:rFonts w:ascii="仿宋_GB2312" w:eastAsia="仿宋_GB2312" w:hAnsi="仿宋_GB2312" w:cs="宋体" w:hint="eastAsia"/>
                <w:color w:val="000000"/>
                <w:kern w:val="0"/>
                <w:sz w:val="28"/>
                <w:szCs w:val="28"/>
              </w:rPr>
            </w:pPr>
          </w:p>
        </w:tc>
        <w:tc>
          <w:tcPr>
            <w:tcW w:w="1431" w:type="dxa"/>
            <w:shd w:val="clear" w:color="auto" w:fill="auto"/>
            <w:vAlign w:val="center"/>
          </w:tcPr>
          <w:p w14:paraId="72734477" w14:textId="77777777" w:rsidR="008A3613" w:rsidRPr="001258CC" w:rsidRDefault="00000000" w:rsidP="00A130FC">
            <w:pPr>
              <w:widowControl/>
              <w:jc w:val="center"/>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数据盘点</w:t>
            </w:r>
          </w:p>
        </w:tc>
        <w:tc>
          <w:tcPr>
            <w:tcW w:w="5437" w:type="dxa"/>
            <w:shd w:val="clear" w:color="auto" w:fill="auto"/>
            <w:vAlign w:val="center"/>
          </w:tcPr>
          <w:p w14:paraId="4B169126" w14:textId="77777777" w:rsidR="008A3613" w:rsidRPr="001258CC" w:rsidRDefault="00000000">
            <w:pPr>
              <w:widowControl/>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针对企业数据资源情况，包括来源、类型、结构、规模、更新频率等情况进行调研；</w:t>
            </w:r>
          </w:p>
        </w:tc>
      </w:tr>
      <w:tr w:rsidR="008A3613" w:rsidRPr="00B9655F" w14:paraId="433AB612" w14:textId="77777777" w:rsidTr="001258CC">
        <w:trPr>
          <w:trHeight w:val="560"/>
        </w:trPr>
        <w:tc>
          <w:tcPr>
            <w:tcW w:w="0" w:type="auto"/>
            <w:vMerge/>
            <w:vAlign w:val="center"/>
          </w:tcPr>
          <w:p w14:paraId="0128C283" w14:textId="77777777" w:rsidR="008A3613" w:rsidRPr="001258CC" w:rsidRDefault="008A3613">
            <w:pPr>
              <w:widowControl/>
              <w:jc w:val="left"/>
              <w:rPr>
                <w:rFonts w:ascii="仿宋_GB2312" w:eastAsia="仿宋_GB2312" w:hAnsi="仿宋_GB2312" w:cs="宋体" w:hint="eastAsia"/>
                <w:kern w:val="0"/>
                <w:sz w:val="28"/>
                <w:szCs w:val="28"/>
              </w:rPr>
            </w:pPr>
          </w:p>
        </w:tc>
        <w:tc>
          <w:tcPr>
            <w:tcW w:w="703" w:type="dxa"/>
            <w:vMerge/>
            <w:vAlign w:val="center"/>
          </w:tcPr>
          <w:p w14:paraId="13BABB70" w14:textId="77777777" w:rsidR="008A3613" w:rsidRPr="001258CC" w:rsidRDefault="008A3613">
            <w:pPr>
              <w:widowControl/>
              <w:jc w:val="left"/>
              <w:rPr>
                <w:rFonts w:ascii="仿宋_GB2312" w:eastAsia="仿宋_GB2312" w:hAnsi="仿宋_GB2312" w:cs="宋体" w:hint="eastAsia"/>
                <w:color w:val="000000"/>
                <w:kern w:val="0"/>
                <w:sz w:val="28"/>
                <w:szCs w:val="28"/>
              </w:rPr>
            </w:pPr>
          </w:p>
        </w:tc>
        <w:tc>
          <w:tcPr>
            <w:tcW w:w="1431" w:type="dxa"/>
            <w:shd w:val="clear" w:color="auto" w:fill="auto"/>
            <w:vAlign w:val="center"/>
          </w:tcPr>
          <w:p w14:paraId="7DB572BB" w14:textId="77777777" w:rsidR="008A3613" w:rsidRPr="001258CC" w:rsidRDefault="00000000" w:rsidP="00A130FC">
            <w:pPr>
              <w:widowControl/>
              <w:jc w:val="center"/>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应用盘点</w:t>
            </w:r>
          </w:p>
        </w:tc>
        <w:tc>
          <w:tcPr>
            <w:tcW w:w="5437" w:type="dxa"/>
            <w:shd w:val="clear" w:color="auto" w:fill="auto"/>
            <w:vAlign w:val="center"/>
          </w:tcPr>
          <w:p w14:paraId="34FF5A5F" w14:textId="77777777" w:rsidR="008A3613" w:rsidRPr="001258CC" w:rsidRDefault="00000000">
            <w:pPr>
              <w:widowControl/>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针对企业数据应用及权属情况，包括应用场景描述、权力获得方式、权力期限、授权文件等情况调研；</w:t>
            </w:r>
          </w:p>
        </w:tc>
      </w:tr>
      <w:tr w:rsidR="008A3613" w:rsidRPr="00B9655F" w14:paraId="4B9DC327" w14:textId="77777777" w:rsidTr="001258CC">
        <w:trPr>
          <w:trHeight w:val="840"/>
        </w:trPr>
        <w:tc>
          <w:tcPr>
            <w:tcW w:w="0" w:type="auto"/>
            <w:vMerge/>
            <w:vAlign w:val="center"/>
          </w:tcPr>
          <w:p w14:paraId="3E6795EC" w14:textId="77777777" w:rsidR="008A3613" w:rsidRPr="001258CC" w:rsidRDefault="008A3613">
            <w:pPr>
              <w:widowControl/>
              <w:jc w:val="left"/>
              <w:rPr>
                <w:rFonts w:ascii="仿宋_GB2312" w:eastAsia="仿宋_GB2312" w:hAnsi="仿宋_GB2312" w:cs="宋体" w:hint="eastAsia"/>
                <w:kern w:val="0"/>
                <w:sz w:val="28"/>
                <w:szCs w:val="28"/>
              </w:rPr>
            </w:pPr>
          </w:p>
        </w:tc>
        <w:tc>
          <w:tcPr>
            <w:tcW w:w="703" w:type="dxa"/>
            <w:vMerge w:val="restart"/>
            <w:shd w:val="clear" w:color="auto" w:fill="auto"/>
            <w:vAlign w:val="center"/>
          </w:tcPr>
          <w:p w14:paraId="26EF6038" w14:textId="77777777" w:rsidR="008A3613" w:rsidRPr="001258CC" w:rsidRDefault="00000000">
            <w:pPr>
              <w:widowControl/>
              <w:jc w:val="center"/>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统计分析</w:t>
            </w:r>
          </w:p>
        </w:tc>
        <w:tc>
          <w:tcPr>
            <w:tcW w:w="1431" w:type="dxa"/>
            <w:shd w:val="clear" w:color="auto" w:fill="auto"/>
            <w:vAlign w:val="center"/>
          </w:tcPr>
          <w:p w14:paraId="484B03E2" w14:textId="77777777" w:rsidR="008A3613" w:rsidRPr="001258CC" w:rsidRDefault="00000000" w:rsidP="00A130FC">
            <w:pPr>
              <w:widowControl/>
              <w:jc w:val="center"/>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大屏统计</w:t>
            </w:r>
          </w:p>
        </w:tc>
        <w:tc>
          <w:tcPr>
            <w:tcW w:w="5437" w:type="dxa"/>
            <w:shd w:val="clear" w:color="auto" w:fill="auto"/>
            <w:vAlign w:val="center"/>
          </w:tcPr>
          <w:p w14:paraId="00E0D025" w14:textId="77777777" w:rsidR="008A3613" w:rsidRPr="001258CC" w:rsidRDefault="00000000">
            <w:pPr>
              <w:widowControl/>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通过统计分析大屏，针对企业总数、企业数据资源总量、企业数据投入总金额、当年总金额、数据应用场景、区域等维度进行统计汇总；</w:t>
            </w:r>
          </w:p>
        </w:tc>
      </w:tr>
      <w:tr w:rsidR="008A3613" w:rsidRPr="00B9655F" w14:paraId="114E692B" w14:textId="77777777" w:rsidTr="001258CC">
        <w:trPr>
          <w:trHeight w:val="560"/>
        </w:trPr>
        <w:tc>
          <w:tcPr>
            <w:tcW w:w="0" w:type="auto"/>
            <w:vMerge/>
            <w:vAlign w:val="center"/>
          </w:tcPr>
          <w:p w14:paraId="7E549358" w14:textId="77777777" w:rsidR="008A3613" w:rsidRPr="001258CC" w:rsidRDefault="008A3613">
            <w:pPr>
              <w:widowControl/>
              <w:jc w:val="left"/>
              <w:rPr>
                <w:rFonts w:ascii="仿宋_GB2312" w:eastAsia="仿宋_GB2312" w:hAnsi="仿宋_GB2312" w:cs="宋体" w:hint="eastAsia"/>
                <w:kern w:val="0"/>
                <w:sz w:val="28"/>
                <w:szCs w:val="28"/>
              </w:rPr>
            </w:pPr>
          </w:p>
        </w:tc>
        <w:tc>
          <w:tcPr>
            <w:tcW w:w="703" w:type="dxa"/>
            <w:vMerge/>
            <w:vAlign w:val="center"/>
          </w:tcPr>
          <w:p w14:paraId="0DA59D05" w14:textId="77777777" w:rsidR="008A3613" w:rsidRPr="001258CC" w:rsidRDefault="008A3613">
            <w:pPr>
              <w:widowControl/>
              <w:jc w:val="left"/>
              <w:rPr>
                <w:rFonts w:ascii="仿宋_GB2312" w:eastAsia="仿宋_GB2312" w:hAnsi="仿宋_GB2312" w:cs="宋体" w:hint="eastAsia"/>
                <w:color w:val="000000"/>
                <w:kern w:val="0"/>
                <w:sz w:val="28"/>
                <w:szCs w:val="28"/>
              </w:rPr>
            </w:pPr>
          </w:p>
        </w:tc>
        <w:tc>
          <w:tcPr>
            <w:tcW w:w="1431" w:type="dxa"/>
            <w:shd w:val="clear" w:color="auto" w:fill="auto"/>
            <w:vAlign w:val="center"/>
          </w:tcPr>
          <w:p w14:paraId="25857AA5" w14:textId="77777777" w:rsidR="008A3613" w:rsidRPr="001258CC" w:rsidRDefault="00000000" w:rsidP="00A130FC">
            <w:pPr>
              <w:widowControl/>
              <w:jc w:val="center"/>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排名分析</w:t>
            </w:r>
          </w:p>
        </w:tc>
        <w:tc>
          <w:tcPr>
            <w:tcW w:w="5437" w:type="dxa"/>
            <w:shd w:val="clear" w:color="auto" w:fill="auto"/>
            <w:vAlign w:val="center"/>
          </w:tcPr>
          <w:p w14:paraId="0CBEDDC4" w14:textId="77777777" w:rsidR="008A3613" w:rsidRPr="001258CC" w:rsidRDefault="00000000">
            <w:pPr>
              <w:widowControl/>
              <w:rPr>
                <w:rFonts w:ascii="仿宋_GB2312" w:eastAsia="仿宋_GB2312" w:hAnsi="仿宋_GB2312" w:cs="宋体" w:hint="eastAsia"/>
                <w:color w:val="000000"/>
                <w:kern w:val="0"/>
                <w:sz w:val="28"/>
                <w:szCs w:val="28"/>
              </w:rPr>
            </w:pPr>
            <w:r w:rsidRPr="001258CC">
              <w:rPr>
                <w:rFonts w:ascii="仿宋_GB2312" w:eastAsia="仿宋_GB2312" w:hAnsi="仿宋_GB2312" w:cs="宋体" w:hint="eastAsia"/>
                <w:color w:val="000000"/>
                <w:kern w:val="0"/>
                <w:sz w:val="28"/>
                <w:szCs w:val="28"/>
              </w:rPr>
              <w:t>按照企业数据资源总量、企业数据投入总金额、当年总金额进行企业排名统计；</w:t>
            </w:r>
          </w:p>
        </w:tc>
      </w:tr>
    </w:tbl>
    <w:p w14:paraId="08255C9C" w14:textId="77777777" w:rsidR="008A3613" w:rsidRPr="00B9655F" w:rsidRDefault="008A3613">
      <w:pPr>
        <w:pStyle w:val="a6"/>
        <w:widowControl/>
        <w:spacing w:before="60" w:after="60"/>
        <w:jc w:val="left"/>
        <w:rPr>
          <w:rFonts w:ascii="仿宋_GB2312" w:eastAsia="仿宋_GB2312" w:hAnsi="仿宋_GB2312" w:cs="微软雅黑" w:hint="eastAsia"/>
          <w:color w:val="0D0D0D" w:themeColor="text1" w:themeTint="F2"/>
          <w:sz w:val="30"/>
          <w:szCs w:val="30"/>
        </w:rPr>
      </w:pPr>
    </w:p>
    <w:p w14:paraId="1C5E72D0" w14:textId="77777777" w:rsidR="008A3613" w:rsidRPr="001258CC" w:rsidRDefault="00000000">
      <w:pPr>
        <w:numPr>
          <w:ilvl w:val="0"/>
          <w:numId w:val="3"/>
        </w:numPr>
        <w:spacing w:line="560" w:lineRule="exact"/>
        <w:outlineLvl w:val="1"/>
        <w:rPr>
          <w:rFonts w:ascii="楷体" w:eastAsia="楷体" w:hAnsi="楷体" w:cs="楷体" w:hint="eastAsia"/>
          <w:b/>
          <w:bCs/>
          <w:sz w:val="30"/>
          <w:szCs w:val="30"/>
        </w:rPr>
      </w:pPr>
      <w:r w:rsidRPr="001258CC">
        <w:rPr>
          <w:rFonts w:ascii="楷体" w:eastAsia="楷体" w:hAnsi="楷体" w:cs="楷体" w:hint="eastAsia"/>
          <w:b/>
          <w:bCs/>
          <w:sz w:val="30"/>
          <w:szCs w:val="30"/>
        </w:rPr>
        <w:t>开展全市企业数据资源入表</w:t>
      </w:r>
    </w:p>
    <w:p w14:paraId="6E675A7E" w14:textId="77777777" w:rsidR="008A3613" w:rsidRPr="001258CC" w:rsidRDefault="00000000">
      <w:pPr>
        <w:pStyle w:val="a6"/>
        <w:widowControl/>
        <w:spacing w:before="60" w:after="60"/>
        <w:ind w:firstLineChars="200" w:firstLine="602"/>
        <w:jc w:val="left"/>
        <w:rPr>
          <w:rFonts w:ascii="仿宋_GB2312" w:eastAsia="仿宋_GB2312" w:hAnsi="仿宋_GB2312" w:cs="微软雅黑" w:hint="eastAsia"/>
          <w:b/>
          <w:bCs/>
          <w:color w:val="0D0D0D" w:themeColor="text1" w:themeTint="F2"/>
          <w:sz w:val="30"/>
          <w:szCs w:val="30"/>
        </w:rPr>
      </w:pPr>
      <w:r w:rsidRPr="001258CC">
        <w:rPr>
          <w:rFonts w:ascii="仿宋_GB2312" w:eastAsia="仿宋_GB2312" w:hAnsi="仿宋_GB2312" w:cs="微软雅黑" w:hint="eastAsia"/>
          <w:b/>
          <w:bCs/>
          <w:color w:val="0D0D0D" w:themeColor="text1" w:themeTint="F2"/>
          <w:sz w:val="30"/>
          <w:szCs w:val="30"/>
        </w:rPr>
        <w:t>1、开展国资企业数据资源入表</w:t>
      </w:r>
    </w:p>
    <w:p w14:paraId="0E07982D" w14:textId="35175C35"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联合本市国资委，开展全市国有企业数据资源入表培训；征集有意愿主动开展数据资源入表的试点单位。</w:t>
      </w:r>
      <w:r w:rsidRPr="00B9655F">
        <w:rPr>
          <w:rFonts w:ascii="仿宋_GB2312" w:eastAsia="仿宋_GB2312" w:hAnsi="仿宋_GB2312" w:cs="微软雅黑"/>
          <w:color w:val="0D0D0D" w:themeColor="text1" w:themeTint="F2"/>
          <w:sz w:val="30"/>
          <w:szCs w:val="30"/>
        </w:rPr>
        <w:t>依托城市数据资产</w:t>
      </w:r>
      <w:r w:rsidR="000919D9">
        <w:rPr>
          <w:rFonts w:ascii="仿宋_GB2312" w:eastAsia="仿宋_GB2312" w:hAnsi="仿宋_GB2312" w:cs="微软雅黑" w:hint="eastAsia"/>
          <w:color w:val="0D0D0D" w:themeColor="text1" w:themeTint="F2"/>
          <w:sz w:val="30"/>
          <w:szCs w:val="30"/>
        </w:rPr>
        <w:t>管理</w:t>
      </w:r>
      <w:r w:rsidRPr="00B9655F">
        <w:rPr>
          <w:rFonts w:ascii="仿宋_GB2312" w:eastAsia="仿宋_GB2312" w:hAnsi="仿宋_GB2312" w:cs="微软雅黑"/>
          <w:color w:val="0D0D0D" w:themeColor="text1" w:themeTint="F2"/>
          <w:sz w:val="30"/>
          <w:szCs w:val="30"/>
        </w:rPr>
        <w:t>平台，</w:t>
      </w:r>
      <w:r w:rsidRPr="00B9655F">
        <w:rPr>
          <w:rFonts w:ascii="仿宋_GB2312" w:eastAsia="仿宋_GB2312" w:hAnsi="仿宋_GB2312" w:cs="微软雅黑" w:hint="eastAsia"/>
          <w:color w:val="0D0D0D" w:themeColor="text1" w:themeTint="F2"/>
          <w:sz w:val="30"/>
          <w:szCs w:val="30"/>
        </w:rPr>
        <w:t>开展全市国有企业数据资源入表工作。做大做强国企资产规模，降低资产负债，实现企业数据产权保护具有积极影响；同时摸清城市国有企业数据资产底盘，在国有企业数据资产投资与运营中，防止国有企业数据资产流失。</w:t>
      </w:r>
    </w:p>
    <w:p w14:paraId="5465A853" w14:textId="77777777" w:rsidR="008A3613" w:rsidRPr="001258CC" w:rsidRDefault="00000000">
      <w:pPr>
        <w:pStyle w:val="a6"/>
        <w:widowControl/>
        <w:spacing w:before="60" w:after="60"/>
        <w:ind w:firstLineChars="200" w:firstLine="602"/>
        <w:jc w:val="left"/>
        <w:rPr>
          <w:rFonts w:ascii="仿宋_GB2312" w:eastAsia="仿宋_GB2312" w:hAnsi="仿宋_GB2312" w:cs="微软雅黑" w:hint="eastAsia"/>
          <w:b/>
          <w:bCs/>
          <w:color w:val="0D0D0D" w:themeColor="text1" w:themeTint="F2"/>
          <w:sz w:val="30"/>
          <w:szCs w:val="30"/>
        </w:rPr>
      </w:pPr>
      <w:r w:rsidRPr="001258CC">
        <w:rPr>
          <w:rFonts w:ascii="仿宋_GB2312" w:eastAsia="仿宋_GB2312" w:hAnsi="仿宋_GB2312" w:cs="微软雅黑" w:hint="eastAsia"/>
          <w:b/>
          <w:bCs/>
          <w:color w:val="0D0D0D" w:themeColor="text1" w:themeTint="F2"/>
          <w:sz w:val="30"/>
          <w:szCs w:val="30"/>
        </w:rPr>
        <w:t>2、开展全市准上市企业/上市企业数据资源入表</w:t>
      </w:r>
    </w:p>
    <w:p w14:paraId="5AF757E9"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联合本市金融办，开展上市企业数据资源入表培训，征集有意愿开展数据入表的准上市/上市公司；</w:t>
      </w:r>
      <w:proofErr w:type="gramStart"/>
      <w:r w:rsidRPr="00B9655F">
        <w:rPr>
          <w:rFonts w:ascii="仿宋_GB2312" w:eastAsia="仿宋_GB2312" w:hAnsi="仿宋_GB2312" w:cs="微软雅黑" w:hint="eastAsia"/>
          <w:color w:val="0D0D0D" w:themeColor="text1" w:themeTint="F2"/>
          <w:sz w:val="30"/>
          <w:szCs w:val="30"/>
        </w:rPr>
        <w:t>锚定轻资产</w:t>
      </w:r>
      <w:proofErr w:type="gramEnd"/>
      <w:r w:rsidRPr="00B9655F">
        <w:rPr>
          <w:rFonts w:ascii="仿宋_GB2312" w:eastAsia="仿宋_GB2312" w:hAnsi="仿宋_GB2312" w:cs="微软雅黑" w:hint="eastAsia"/>
          <w:color w:val="0D0D0D" w:themeColor="text1" w:themeTint="F2"/>
          <w:sz w:val="30"/>
          <w:szCs w:val="30"/>
        </w:rPr>
        <w:t>、数据型准上市/上市公司，通过数据资源入</w:t>
      </w:r>
      <w:proofErr w:type="gramStart"/>
      <w:r w:rsidRPr="00B9655F">
        <w:rPr>
          <w:rFonts w:ascii="仿宋_GB2312" w:eastAsia="仿宋_GB2312" w:hAnsi="仿宋_GB2312" w:cs="微软雅黑" w:hint="eastAsia"/>
          <w:color w:val="0D0D0D" w:themeColor="text1" w:themeTint="F2"/>
          <w:sz w:val="30"/>
          <w:szCs w:val="30"/>
        </w:rPr>
        <w:t>表服务</w:t>
      </w:r>
      <w:proofErr w:type="gramEnd"/>
      <w:r w:rsidRPr="00B9655F">
        <w:rPr>
          <w:rFonts w:ascii="仿宋_GB2312" w:eastAsia="仿宋_GB2312" w:hAnsi="仿宋_GB2312" w:cs="微软雅黑" w:hint="eastAsia"/>
          <w:color w:val="0D0D0D" w:themeColor="text1" w:themeTint="F2"/>
          <w:sz w:val="30"/>
          <w:szCs w:val="30"/>
        </w:rPr>
        <w:t>推动支出资产化，优化企业财务报表，提升企业利润，做大企业PE估值，辅助企业快速上市。</w:t>
      </w:r>
    </w:p>
    <w:p w14:paraId="5DF464BA"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lastRenderedPageBreak/>
        <w:t>数据资源入表的具体执行步骤可按照如下执行：</w:t>
      </w:r>
    </w:p>
    <w:p w14:paraId="03C920AB"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1）数据资产现状尽调：完成试点公司数据资源和数据资产进行全面的梳理和盘点，理清公司数据制度体系，对公司进行一次全面的数据资产梳理的尽职调查，初步确定数据资产现状，包括数据资产类型、范围、规模、受保护程度以及可能涉及的潜在法律风险，帮助梳理所接触的数据（包括但不限于所持有的数据），评价公司数据资产的现状。</w:t>
      </w:r>
    </w:p>
    <w:p w14:paraId="55F70594"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2）数据资产化咨询：从数据质量要素、数据成本要素和数据应用要素三大维度对公司数据情况进行全面评价，根据公司数据资产现状和公司的数据资产化目标设计数据资产化路径。按照需求进行现状分析，列明当下持有的数据资源在资产化路径上存在的相关风险事项，并针对风险事项给出专业的解决方案。方案内容包含：项目统筹安排、项目执行计划、多方资源协调机制、法律合</w:t>
      </w:r>
      <w:proofErr w:type="gramStart"/>
      <w:r w:rsidRPr="00B9655F">
        <w:rPr>
          <w:rFonts w:ascii="仿宋_GB2312" w:eastAsia="仿宋_GB2312" w:hAnsi="仿宋_GB2312" w:cs="微软雅黑" w:hint="eastAsia"/>
          <w:color w:val="0D0D0D" w:themeColor="text1" w:themeTint="F2"/>
          <w:sz w:val="30"/>
          <w:szCs w:val="30"/>
        </w:rPr>
        <w:t>规</w:t>
      </w:r>
      <w:proofErr w:type="gramEnd"/>
      <w:r w:rsidRPr="00B9655F">
        <w:rPr>
          <w:rFonts w:ascii="仿宋_GB2312" w:eastAsia="仿宋_GB2312" w:hAnsi="仿宋_GB2312" w:cs="微软雅黑" w:hint="eastAsia"/>
          <w:color w:val="0D0D0D" w:themeColor="text1" w:themeTint="F2"/>
          <w:sz w:val="30"/>
          <w:szCs w:val="30"/>
        </w:rPr>
        <w:t>风险审查、登记确权路径设计、数据评价模型和指标设计、入</w:t>
      </w:r>
      <w:proofErr w:type="gramStart"/>
      <w:r w:rsidRPr="00B9655F">
        <w:rPr>
          <w:rFonts w:ascii="仿宋_GB2312" w:eastAsia="仿宋_GB2312" w:hAnsi="仿宋_GB2312" w:cs="微软雅黑" w:hint="eastAsia"/>
          <w:color w:val="0D0D0D" w:themeColor="text1" w:themeTint="F2"/>
          <w:sz w:val="30"/>
          <w:szCs w:val="30"/>
        </w:rPr>
        <w:t>表操作</w:t>
      </w:r>
      <w:proofErr w:type="gramEnd"/>
      <w:r w:rsidRPr="00B9655F">
        <w:rPr>
          <w:rFonts w:ascii="仿宋_GB2312" w:eastAsia="仿宋_GB2312" w:hAnsi="仿宋_GB2312" w:cs="微软雅黑" w:hint="eastAsia"/>
          <w:color w:val="0D0D0D" w:themeColor="text1" w:themeTint="F2"/>
          <w:sz w:val="30"/>
          <w:szCs w:val="30"/>
        </w:rPr>
        <w:t>方式和路径设计等方面。</w:t>
      </w:r>
    </w:p>
    <w:p w14:paraId="009DE738"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（3）咨询方案执行：通过咨询方案中所设计的路径，实现数据资产的合</w:t>
      </w:r>
      <w:proofErr w:type="gramStart"/>
      <w:r w:rsidRPr="00B9655F">
        <w:rPr>
          <w:rFonts w:ascii="仿宋_GB2312" w:eastAsia="仿宋_GB2312" w:hAnsi="仿宋_GB2312" w:cs="微软雅黑" w:hint="eastAsia"/>
          <w:color w:val="0D0D0D" w:themeColor="text1" w:themeTint="F2"/>
          <w:sz w:val="30"/>
          <w:szCs w:val="30"/>
        </w:rPr>
        <w:t>规</w:t>
      </w:r>
      <w:proofErr w:type="gramEnd"/>
      <w:r w:rsidRPr="00B9655F">
        <w:rPr>
          <w:rFonts w:ascii="仿宋_GB2312" w:eastAsia="仿宋_GB2312" w:hAnsi="仿宋_GB2312" w:cs="微软雅黑" w:hint="eastAsia"/>
          <w:color w:val="0D0D0D" w:themeColor="text1" w:themeTint="F2"/>
          <w:sz w:val="30"/>
          <w:szCs w:val="30"/>
        </w:rPr>
        <w:t>审查、数据登记、数据评价、数据资源入表等目标。合</w:t>
      </w:r>
      <w:proofErr w:type="gramStart"/>
      <w:r w:rsidRPr="00B9655F">
        <w:rPr>
          <w:rFonts w:ascii="仿宋_GB2312" w:eastAsia="仿宋_GB2312" w:hAnsi="仿宋_GB2312" w:cs="微软雅黑" w:hint="eastAsia"/>
          <w:color w:val="0D0D0D" w:themeColor="text1" w:themeTint="F2"/>
          <w:sz w:val="30"/>
          <w:szCs w:val="30"/>
        </w:rPr>
        <w:t>规</w:t>
      </w:r>
      <w:proofErr w:type="gramEnd"/>
      <w:r w:rsidRPr="00B9655F">
        <w:rPr>
          <w:rFonts w:ascii="仿宋_GB2312" w:eastAsia="仿宋_GB2312" w:hAnsi="仿宋_GB2312" w:cs="微软雅黑" w:hint="eastAsia"/>
          <w:color w:val="0D0D0D" w:themeColor="text1" w:themeTint="F2"/>
          <w:sz w:val="30"/>
          <w:szCs w:val="30"/>
        </w:rPr>
        <w:t>审查包含数据要素全生命周期管理环节上的处理合</w:t>
      </w:r>
      <w:proofErr w:type="gramStart"/>
      <w:r w:rsidRPr="00B9655F">
        <w:rPr>
          <w:rFonts w:ascii="仿宋_GB2312" w:eastAsia="仿宋_GB2312" w:hAnsi="仿宋_GB2312" w:cs="微软雅黑" w:hint="eastAsia"/>
          <w:color w:val="0D0D0D" w:themeColor="text1" w:themeTint="F2"/>
          <w:sz w:val="30"/>
          <w:szCs w:val="30"/>
        </w:rPr>
        <w:t>规</w:t>
      </w:r>
      <w:proofErr w:type="gramEnd"/>
      <w:r w:rsidRPr="00B9655F">
        <w:rPr>
          <w:rFonts w:ascii="仿宋_GB2312" w:eastAsia="仿宋_GB2312" w:hAnsi="仿宋_GB2312" w:cs="微软雅黑" w:hint="eastAsia"/>
          <w:color w:val="0D0D0D" w:themeColor="text1" w:themeTint="F2"/>
          <w:sz w:val="30"/>
          <w:szCs w:val="30"/>
        </w:rPr>
        <w:t>点审查和专业意见出具。数据登记包含在政府主导的相关登记平台上进行登记备案和取证。数据评价包含数据质量要素、数据成本要素和数据应用要素三个方面的报告编制。数据资源入表包含帮助财务完成成本归集和分摊、列报和披露、后续计量等工作。</w:t>
      </w:r>
    </w:p>
    <w:p w14:paraId="44BC0AC3"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lastRenderedPageBreak/>
        <w:t>（4）总结汇报与改进建议：将公司数据资产入</w:t>
      </w:r>
      <w:proofErr w:type="gramStart"/>
      <w:r w:rsidRPr="00B9655F">
        <w:rPr>
          <w:rFonts w:ascii="仿宋_GB2312" w:eastAsia="仿宋_GB2312" w:hAnsi="仿宋_GB2312" w:cs="微软雅黑" w:hint="eastAsia"/>
          <w:color w:val="0D0D0D" w:themeColor="text1" w:themeTint="F2"/>
          <w:sz w:val="30"/>
          <w:szCs w:val="30"/>
        </w:rPr>
        <w:t>表执行</w:t>
      </w:r>
      <w:proofErr w:type="gramEnd"/>
      <w:r w:rsidRPr="00B9655F">
        <w:rPr>
          <w:rFonts w:ascii="仿宋_GB2312" w:eastAsia="仿宋_GB2312" w:hAnsi="仿宋_GB2312" w:cs="微软雅黑" w:hint="eastAsia"/>
          <w:color w:val="0D0D0D" w:themeColor="text1" w:themeTint="F2"/>
          <w:sz w:val="30"/>
          <w:szCs w:val="30"/>
        </w:rPr>
        <w:t>过程中遇到的待解决问题进行整理，并提出相应的改进意见；</w:t>
      </w:r>
    </w:p>
    <w:p w14:paraId="0031E104" w14:textId="77777777" w:rsidR="008A3613" w:rsidRPr="001258CC" w:rsidRDefault="00000000">
      <w:pPr>
        <w:numPr>
          <w:ilvl w:val="0"/>
          <w:numId w:val="3"/>
        </w:numPr>
        <w:spacing w:line="560" w:lineRule="exact"/>
        <w:outlineLvl w:val="1"/>
        <w:rPr>
          <w:rFonts w:ascii="楷体" w:eastAsia="楷体" w:hAnsi="楷体" w:cs="楷体" w:hint="eastAsia"/>
          <w:b/>
          <w:bCs/>
          <w:sz w:val="30"/>
          <w:szCs w:val="30"/>
        </w:rPr>
      </w:pPr>
      <w:r w:rsidRPr="001258CC">
        <w:rPr>
          <w:rFonts w:ascii="楷体" w:eastAsia="楷体" w:hAnsi="楷体" w:cs="楷体" w:hint="eastAsia"/>
          <w:b/>
          <w:bCs/>
          <w:sz w:val="30"/>
          <w:szCs w:val="30"/>
        </w:rPr>
        <w:t>开展数据资产融资创新服务</w:t>
      </w:r>
    </w:p>
    <w:p w14:paraId="14921505"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从完成入表的企业中筛选，开展数据资产融资创新服务，是在数据资产领域进行融资方式、模式或产品的创新，以更好地利用数据资产的价值，为企业提供融资服务。包括数据资产增信融资、基于数据运营的现金流债权融资、</w:t>
      </w:r>
      <w:r w:rsidRPr="00B9655F">
        <w:rPr>
          <w:rFonts w:ascii="仿宋_GB2312" w:eastAsia="仿宋_GB2312" w:hAnsi="仿宋_GB2312" w:cs="微软雅黑"/>
          <w:color w:val="0D0D0D" w:themeColor="text1" w:themeTint="F2"/>
          <w:sz w:val="30"/>
          <w:szCs w:val="30"/>
        </w:rPr>
        <w:t>数据资产证券化</w:t>
      </w:r>
      <w:r w:rsidRPr="00B9655F">
        <w:rPr>
          <w:rFonts w:ascii="仿宋_GB2312" w:eastAsia="仿宋_GB2312" w:hAnsi="仿宋_GB2312" w:cs="微软雅黑" w:hint="eastAsia"/>
          <w:color w:val="0D0D0D" w:themeColor="text1" w:themeTint="F2"/>
          <w:sz w:val="30"/>
          <w:szCs w:val="30"/>
        </w:rPr>
        <w:t>等创新模式。开展数据资产融资创新服务，是推动数字经济高质量发展的重要举措。在当前数字化浪潮下，数据已经成为了一种宝贵的资源，具备巨大的市场潜力和商业价值。因此，探索数据资产融资的新模式、新路径，对于促进数据资源的有效利用、推动产业转型升级具有重要意义。</w:t>
      </w:r>
    </w:p>
    <w:p w14:paraId="433D2DFE" w14:textId="77777777" w:rsidR="008A3613" w:rsidRPr="00B9655F" w:rsidRDefault="00000000">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在数据资产融资创新服务方面，我们可以从多个角度入手。首先，建立健全数据资产评估体系是关键。通过对数据的价值、风险、流动性等进行全面评估，为数据资产融资提供科学依据。同时，我们还需要推动数据资产交易市场的建设，为数据资产的买卖、转让、抵押等提供便捷、高效的平台。</w:t>
      </w:r>
    </w:p>
    <w:p w14:paraId="7C2419C8" w14:textId="352F6742" w:rsidR="008A3613" w:rsidRPr="00B9655F" w:rsidRDefault="00000000" w:rsidP="001258CC">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此外，创新数据资产融资产品也是重要一环。我们可以根据市场需求，设计具有针对性的融资产品，如数据资产抵押贷款、数据资产证券化等，满足不同企业、不同项目的融资需求。同时，我们还需要加强数据资产融资的风险管理，确保融资过程的安全、合</w:t>
      </w:r>
      <w:proofErr w:type="gramStart"/>
      <w:r w:rsidRPr="00B9655F">
        <w:rPr>
          <w:rFonts w:ascii="仿宋_GB2312" w:eastAsia="仿宋_GB2312" w:hAnsi="仿宋_GB2312" w:cs="微软雅黑" w:hint="eastAsia"/>
          <w:color w:val="0D0D0D" w:themeColor="text1" w:themeTint="F2"/>
          <w:sz w:val="30"/>
          <w:szCs w:val="30"/>
        </w:rPr>
        <w:t>规</w:t>
      </w:r>
      <w:proofErr w:type="gramEnd"/>
      <w:r w:rsidRPr="00B9655F">
        <w:rPr>
          <w:rFonts w:ascii="仿宋_GB2312" w:eastAsia="仿宋_GB2312" w:hAnsi="仿宋_GB2312" w:cs="微软雅黑" w:hint="eastAsia"/>
          <w:color w:val="0D0D0D" w:themeColor="text1" w:themeTint="F2"/>
          <w:sz w:val="30"/>
          <w:szCs w:val="30"/>
        </w:rPr>
        <w:t>和稳定。</w:t>
      </w:r>
    </w:p>
    <w:p w14:paraId="0FFE1A3A" w14:textId="77777777" w:rsidR="008A3613" w:rsidRPr="001258CC" w:rsidRDefault="00000000">
      <w:pPr>
        <w:numPr>
          <w:ilvl w:val="0"/>
          <w:numId w:val="3"/>
        </w:numPr>
        <w:spacing w:line="560" w:lineRule="exact"/>
        <w:outlineLvl w:val="1"/>
        <w:rPr>
          <w:rFonts w:ascii="楷体" w:eastAsia="楷体" w:hAnsi="楷体" w:cs="楷体" w:hint="eastAsia"/>
          <w:b/>
          <w:bCs/>
          <w:sz w:val="30"/>
          <w:szCs w:val="30"/>
        </w:rPr>
      </w:pPr>
      <w:r w:rsidRPr="001258CC">
        <w:rPr>
          <w:rFonts w:ascii="楷体" w:eastAsia="楷体" w:hAnsi="楷体" w:cs="楷体" w:hint="eastAsia"/>
          <w:b/>
          <w:bCs/>
          <w:sz w:val="30"/>
          <w:szCs w:val="30"/>
        </w:rPr>
        <w:lastRenderedPageBreak/>
        <w:t>开展数据产业从业人员培训</w:t>
      </w:r>
    </w:p>
    <w:p w14:paraId="2240CD42" w14:textId="77777777" w:rsidR="008A3613" w:rsidRPr="00B9655F" w:rsidRDefault="00000000" w:rsidP="001258CC">
      <w:pPr>
        <w:pStyle w:val="a6"/>
        <w:widowControl/>
        <w:spacing w:before="60" w:after="60"/>
        <w:ind w:firstLineChars="200" w:firstLine="600"/>
        <w:jc w:val="left"/>
        <w:rPr>
          <w:rFonts w:ascii="仿宋_GB2312" w:eastAsia="仿宋_GB2312" w:hAnsi="仿宋_GB2312" w:cs="微软雅黑" w:hint="eastAsia"/>
          <w:color w:val="0D0D0D" w:themeColor="text1" w:themeTint="F2"/>
          <w:sz w:val="30"/>
          <w:szCs w:val="30"/>
        </w:rPr>
      </w:pPr>
      <w:r w:rsidRPr="00B9655F">
        <w:rPr>
          <w:rFonts w:ascii="仿宋_GB2312" w:eastAsia="仿宋_GB2312" w:hAnsi="仿宋_GB2312" w:cs="微软雅黑" w:hint="eastAsia"/>
          <w:color w:val="0D0D0D" w:themeColor="text1" w:themeTint="F2"/>
          <w:sz w:val="30"/>
          <w:szCs w:val="30"/>
        </w:rPr>
        <w:t>培育本市数据要素相关人才，引入工信部“数据评价师”和“数据资产管理师”课程体系，通过讲解数据要素相关政策、法律法规及三权制度、国家标准解读，数据资产化路径及入表实务，数据质量、成本、应用评价方法、流程、案例讲解及实操，数据资产服务运营体系等。实现本市数据要素人才培养，考核通过可获得“数据评价师(中级)工业和信息化人才评价证书”和“数据资产管理师(中级)工业和信息化人才评价证书”。</w:t>
      </w:r>
    </w:p>
    <w:tbl>
      <w:tblPr>
        <w:tblStyle w:val="a7"/>
        <w:tblW w:w="9073" w:type="dxa"/>
        <w:tblInd w:w="-318" w:type="dxa"/>
        <w:tblLook w:val="04A0" w:firstRow="1" w:lastRow="0" w:firstColumn="1" w:lastColumn="0" w:noHBand="0" w:noVBand="1"/>
      </w:tblPr>
      <w:tblGrid>
        <w:gridCol w:w="2553"/>
        <w:gridCol w:w="3402"/>
        <w:gridCol w:w="3118"/>
      </w:tblGrid>
      <w:tr w:rsidR="008A3613" w:rsidRPr="001258CC" w14:paraId="2F2D793E" w14:textId="77777777" w:rsidTr="00731025">
        <w:tc>
          <w:tcPr>
            <w:tcW w:w="2553" w:type="dxa"/>
            <w:shd w:val="clear" w:color="auto" w:fill="4874CB" w:themeFill="accent1"/>
            <w:vAlign w:val="center"/>
          </w:tcPr>
          <w:p w14:paraId="2B0F1A92" w14:textId="77777777" w:rsidR="008A3613" w:rsidRPr="001258CC" w:rsidRDefault="00000000">
            <w:pPr>
              <w:pStyle w:val="a6"/>
              <w:widowControl/>
              <w:spacing w:before="60" w:after="60"/>
              <w:jc w:val="center"/>
              <w:rPr>
                <w:rFonts w:ascii="仿宋_GB2312" w:eastAsia="仿宋_GB2312" w:hAnsi="仿宋_GB2312" w:cs="微软雅黑" w:hint="eastAsia"/>
                <w:b/>
                <w:bCs/>
                <w:color w:val="FFFFFF" w:themeColor="background1"/>
                <w:sz w:val="28"/>
                <w:szCs w:val="28"/>
              </w:rPr>
            </w:pPr>
            <w:r w:rsidRPr="001258CC">
              <w:rPr>
                <w:rFonts w:ascii="仿宋_GB2312" w:eastAsia="仿宋_GB2312" w:hAnsi="仿宋_GB2312" w:cs="微软雅黑" w:hint="eastAsia"/>
                <w:b/>
                <w:bCs/>
                <w:color w:val="FFFFFF" w:themeColor="background1"/>
                <w:sz w:val="28"/>
                <w:szCs w:val="28"/>
              </w:rPr>
              <w:t>培训目标</w:t>
            </w:r>
          </w:p>
        </w:tc>
        <w:tc>
          <w:tcPr>
            <w:tcW w:w="3402" w:type="dxa"/>
            <w:shd w:val="clear" w:color="auto" w:fill="4874CB" w:themeFill="accent1"/>
            <w:vAlign w:val="center"/>
          </w:tcPr>
          <w:p w14:paraId="7D7B125A" w14:textId="77777777" w:rsidR="008A3613" w:rsidRPr="001258CC" w:rsidRDefault="00000000">
            <w:pPr>
              <w:pStyle w:val="a6"/>
              <w:widowControl/>
              <w:spacing w:before="60" w:after="60"/>
              <w:jc w:val="center"/>
              <w:rPr>
                <w:rFonts w:ascii="仿宋_GB2312" w:eastAsia="仿宋_GB2312" w:hAnsi="仿宋_GB2312" w:cs="微软雅黑" w:hint="eastAsia"/>
                <w:b/>
                <w:bCs/>
                <w:color w:val="FFFFFF" w:themeColor="background1"/>
                <w:sz w:val="28"/>
                <w:szCs w:val="28"/>
              </w:rPr>
            </w:pPr>
            <w:r w:rsidRPr="001258CC">
              <w:rPr>
                <w:rFonts w:ascii="仿宋_GB2312" w:eastAsia="仿宋_GB2312" w:hAnsi="仿宋_GB2312" w:cs="微软雅黑" w:hint="eastAsia"/>
                <w:b/>
                <w:bCs/>
                <w:color w:val="FFFFFF" w:themeColor="background1"/>
                <w:sz w:val="28"/>
                <w:szCs w:val="28"/>
              </w:rPr>
              <w:t>培训对象</w:t>
            </w:r>
          </w:p>
        </w:tc>
        <w:tc>
          <w:tcPr>
            <w:tcW w:w="3118" w:type="dxa"/>
            <w:shd w:val="clear" w:color="auto" w:fill="4874CB" w:themeFill="accent1"/>
            <w:vAlign w:val="center"/>
          </w:tcPr>
          <w:p w14:paraId="757BF330" w14:textId="77777777" w:rsidR="008A3613" w:rsidRPr="001258CC" w:rsidRDefault="00000000">
            <w:pPr>
              <w:pStyle w:val="a6"/>
              <w:widowControl/>
              <w:spacing w:before="60" w:after="60"/>
              <w:jc w:val="center"/>
              <w:rPr>
                <w:rFonts w:ascii="仿宋_GB2312" w:eastAsia="仿宋_GB2312" w:hAnsi="仿宋_GB2312" w:cs="微软雅黑" w:hint="eastAsia"/>
                <w:b/>
                <w:bCs/>
                <w:color w:val="FFFFFF" w:themeColor="background1"/>
                <w:sz w:val="28"/>
                <w:szCs w:val="28"/>
              </w:rPr>
            </w:pPr>
            <w:r w:rsidRPr="001258CC">
              <w:rPr>
                <w:rFonts w:ascii="仿宋_GB2312" w:eastAsia="仿宋_GB2312" w:hAnsi="仿宋_GB2312" w:cs="微软雅黑" w:hint="eastAsia"/>
                <w:b/>
                <w:bCs/>
                <w:color w:val="FFFFFF" w:themeColor="background1"/>
                <w:sz w:val="28"/>
                <w:szCs w:val="28"/>
              </w:rPr>
              <w:t>培训内容</w:t>
            </w:r>
          </w:p>
        </w:tc>
      </w:tr>
      <w:tr w:rsidR="008A3613" w:rsidRPr="001258CC" w14:paraId="3E27B4A0" w14:textId="77777777" w:rsidTr="00731025">
        <w:tc>
          <w:tcPr>
            <w:tcW w:w="2553" w:type="dxa"/>
            <w:vAlign w:val="center"/>
          </w:tcPr>
          <w:p w14:paraId="1B2B88A3" w14:textId="130AADDD" w:rsidR="008A3613" w:rsidRPr="001258CC" w:rsidRDefault="00000000" w:rsidP="009676C2">
            <w:pPr>
              <w:pStyle w:val="a6"/>
              <w:widowControl/>
              <w:spacing w:before="60" w:after="60"/>
              <w:rPr>
                <w:rFonts w:ascii="仿宋_GB2312" w:eastAsia="仿宋_GB2312" w:hAnsi="仿宋_GB2312" w:cs="微软雅黑" w:hint="eastAsia"/>
                <w:b/>
                <w:bCs/>
                <w:color w:val="0D0D0D" w:themeColor="text1" w:themeTint="F2"/>
                <w:sz w:val="28"/>
                <w:szCs w:val="28"/>
              </w:rPr>
            </w:pPr>
            <w:r w:rsidRPr="001258CC">
              <w:rPr>
                <w:rFonts w:ascii="仿宋_GB2312" w:eastAsia="仿宋_GB2312" w:hAnsi="仿宋_GB2312" w:cs="微软雅黑" w:hint="eastAsia"/>
                <w:b/>
                <w:bCs/>
                <w:color w:val="0D0D0D" w:themeColor="text1" w:themeTint="F2"/>
                <w:sz w:val="28"/>
                <w:szCs w:val="28"/>
              </w:rPr>
              <w:t>数据评价专业水平提升</w:t>
            </w:r>
            <w:r w:rsidR="009676C2" w:rsidRPr="001258CC">
              <w:rPr>
                <w:rFonts w:ascii="仿宋_GB2312" w:eastAsia="仿宋_GB2312" w:hAnsi="仿宋_GB2312" w:cs="微软雅黑" w:hint="eastAsia"/>
                <w:b/>
                <w:bCs/>
                <w:color w:val="0D0D0D" w:themeColor="text1" w:themeTint="F2"/>
                <w:sz w:val="28"/>
                <w:szCs w:val="28"/>
              </w:rPr>
              <w:t>：</w:t>
            </w:r>
            <w:r w:rsidRPr="001258CC">
              <w:rPr>
                <w:rFonts w:ascii="仿宋_GB2312" w:eastAsia="仿宋_GB2312" w:hAnsi="仿宋_GB2312" w:cs="微软雅黑" w:hint="eastAsia"/>
                <w:color w:val="0D0D0D" w:themeColor="text1" w:themeTint="F2"/>
                <w:sz w:val="28"/>
                <w:szCs w:val="28"/>
              </w:rPr>
              <w:t>获取数据评价师(中级)工业和信息化人才评价证书</w:t>
            </w:r>
          </w:p>
        </w:tc>
        <w:tc>
          <w:tcPr>
            <w:tcW w:w="3402" w:type="dxa"/>
            <w:vAlign w:val="center"/>
          </w:tcPr>
          <w:p w14:paraId="7025A277" w14:textId="77777777" w:rsidR="008A3613" w:rsidRPr="001258CC" w:rsidRDefault="00000000">
            <w:pPr>
              <w:pStyle w:val="a6"/>
              <w:widowControl/>
              <w:spacing w:before="60" w:after="60"/>
              <w:rPr>
                <w:rFonts w:ascii="仿宋_GB2312" w:eastAsia="仿宋_GB2312" w:hAnsi="仿宋_GB2312" w:cs="微软雅黑" w:hint="eastAsia"/>
                <w:color w:val="0D0D0D" w:themeColor="text1" w:themeTint="F2"/>
                <w:sz w:val="28"/>
                <w:szCs w:val="28"/>
              </w:rPr>
            </w:pPr>
            <w:r w:rsidRPr="001258CC">
              <w:rPr>
                <w:rFonts w:ascii="仿宋_GB2312" w:eastAsia="仿宋_GB2312" w:hAnsi="仿宋_GB2312" w:cs="微软雅黑" w:hint="eastAsia"/>
                <w:color w:val="0D0D0D" w:themeColor="text1" w:themeTint="F2"/>
                <w:sz w:val="28"/>
                <w:szCs w:val="28"/>
              </w:rPr>
              <w:t>1、从事与数据质量、成本和应用价值显性度量的相关工作(如 数据评价、资产评估、数据交易、数据合</w:t>
            </w:r>
            <w:proofErr w:type="gramStart"/>
            <w:r w:rsidRPr="001258CC">
              <w:rPr>
                <w:rFonts w:ascii="仿宋_GB2312" w:eastAsia="仿宋_GB2312" w:hAnsi="仿宋_GB2312" w:cs="微软雅黑" w:hint="eastAsia"/>
                <w:color w:val="0D0D0D" w:themeColor="text1" w:themeTint="F2"/>
                <w:sz w:val="28"/>
                <w:szCs w:val="28"/>
              </w:rPr>
              <w:t>规</w:t>
            </w:r>
            <w:proofErr w:type="gramEnd"/>
            <w:r w:rsidRPr="001258CC">
              <w:rPr>
                <w:rFonts w:ascii="仿宋_GB2312" w:eastAsia="仿宋_GB2312" w:hAnsi="仿宋_GB2312" w:cs="微软雅黑" w:hint="eastAsia"/>
                <w:color w:val="0D0D0D" w:themeColor="text1" w:themeTint="F2"/>
                <w:sz w:val="28"/>
                <w:szCs w:val="28"/>
              </w:rPr>
              <w:t>、数据入表、数据管理、相关技术等)的相关人员等。</w:t>
            </w:r>
          </w:p>
          <w:p w14:paraId="6ED6937B" w14:textId="77777777" w:rsidR="008A3613" w:rsidRPr="001258CC" w:rsidRDefault="00000000">
            <w:pPr>
              <w:pStyle w:val="a6"/>
              <w:widowControl/>
              <w:spacing w:before="60" w:after="60"/>
              <w:rPr>
                <w:rFonts w:ascii="仿宋_GB2312" w:eastAsia="仿宋_GB2312" w:hAnsi="仿宋_GB2312" w:cs="微软雅黑" w:hint="eastAsia"/>
                <w:color w:val="0D0D0D" w:themeColor="text1" w:themeTint="F2"/>
                <w:sz w:val="28"/>
                <w:szCs w:val="28"/>
              </w:rPr>
            </w:pPr>
            <w:r w:rsidRPr="001258CC">
              <w:rPr>
                <w:rFonts w:ascii="仿宋_GB2312" w:eastAsia="仿宋_GB2312" w:hAnsi="仿宋_GB2312" w:cs="微软雅黑" w:hint="eastAsia"/>
                <w:color w:val="0D0D0D" w:themeColor="text1" w:themeTint="F2"/>
                <w:sz w:val="28"/>
                <w:szCs w:val="28"/>
              </w:rPr>
              <w:t>2、企业管理层领导人员，企业数字化部负责人、数据业务负责人、主管等。</w:t>
            </w:r>
          </w:p>
        </w:tc>
        <w:tc>
          <w:tcPr>
            <w:tcW w:w="3118" w:type="dxa"/>
            <w:vAlign w:val="center"/>
          </w:tcPr>
          <w:p w14:paraId="38E4D763" w14:textId="77777777" w:rsidR="008A3613" w:rsidRPr="001258CC" w:rsidRDefault="00000000">
            <w:pPr>
              <w:pStyle w:val="a6"/>
              <w:widowControl/>
              <w:spacing w:before="60" w:after="60"/>
              <w:rPr>
                <w:rFonts w:ascii="仿宋_GB2312" w:eastAsia="仿宋_GB2312" w:hAnsi="仿宋_GB2312" w:cs="微软雅黑" w:hint="eastAsia"/>
                <w:color w:val="0D0D0D" w:themeColor="text1" w:themeTint="F2"/>
                <w:sz w:val="28"/>
                <w:szCs w:val="28"/>
              </w:rPr>
            </w:pPr>
            <w:r w:rsidRPr="001258CC">
              <w:rPr>
                <w:rFonts w:ascii="仿宋_GB2312" w:eastAsia="仿宋_GB2312" w:hAnsi="仿宋_GB2312" w:cs="微软雅黑" w:hint="eastAsia"/>
                <w:color w:val="0D0D0D" w:themeColor="text1" w:themeTint="F2"/>
                <w:sz w:val="28"/>
                <w:szCs w:val="28"/>
              </w:rPr>
              <w:t>数据要素相关政策、法律法规及三权制度、国家标准解读，数据 资产化路径，数据质量、成本、应用评价方法、流程、案例讲解及实操，数据资产服务运营体系等。</w:t>
            </w:r>
          </w:p>
        </w:tc>
      </w:tr>
      <w:tr w:rsidR="008A3613" w:rsidRPr="001258CC" w14:paraId="10E8A16A" w14:textId="77777777" w:rsidTr="00731025">
        <w:tc>
          <w:tcPr>
            <w:tcW w:w="2553" w:type="dxa"/>
            <w:vAlign w:val="center"/>
          </w:tcPr>
          <w:p w14:paraId="58146EFB" w14:textId="0C4A1958" w:rsidR="008A3613" w:rsidRPr="001258CC" w:rsidRDefault="00000000">
            <w:pPr>
              <w:pStyle w:val="a6"/>
              <w:widowControl/>
              <w:spacing w:before="60" w:after="60"/>
              <w:rPr>
                <w:rFonts w:ascii="仿宋_GB2312" w:eastAsia="仿宋_GB2312" w:hAnsi="仿宋_GB2312" w:cs="微软雅黑" w:hint="eastAsia"/>
                <w:b/>
                <w:bCs/>
                <w:color w:val="0D0D0D" w:themeColor="text1" w:themeTint="F2"/>
                <w:sz w:val="28"/>
                <w:szCs w:val="28"/>
              </w:rPr>
            </w:pPr>
            <w:r w:rsidRPr="001258CC">
              <w:rPr>
                <w:rFonts w:ascii="仿宋_GB2312" w:eastAsia="仿宋_GB2312" w:hAnsi="仿宋_GB2312" w:cs="微软雅黑" w:hint="eastAsia"/>
                <w:b/>
                <w:bCs/>
                <w:color w:val="0D0D0D" w:themeColor="text1" w:themeTint="F2"/>
                <w:sz w:val="28"/>
                <w:szCs w:val="28"/>
              </w:rPr>
              <w:t>数据资产管理专业水平提升</w:t>
            </w:r>
            <w:r w:rsidR="009676C2" w:rsidRPr="001258CC">
              <w:rPr>
                <w:rFonts w:ascii="仿宋_GB2312" w:eastAsia="仿宋_GB2312" w:hAnsi="仿宋_GB2312" w:cs="微软雅黑" w:hint="eastAsia"/>
                <w:b/>
                <w:bCs/>
                <w:color w:val="0D0D0D" w:themeColor="text1" w:themeTint="F2"/>
                <w:sz w:val="28"/>
                <w:szCs w:val="28"/>
              </w:rPr>
              <w:t>：</w:t>
            </w:r>
            <w:r w:rsidRPr="001258CC">
              <w:rPr>
                <w:rFonts w:ascii="仿宋_GB2312" w:eastAsia="仿宋_GB2312" w:hAnsi="仿宋_GB2312" w:cs="微软雅黑" w:hint="eastAsia"/>
                <w:color w:val="0D0D0D" w:themeColor="text1" w:themeTint="F2"/>
                <w:sz w:val="28"/>
                <w:szCs w:val="28"/>
              </w:rPr>
              <w:t>获取数</w:t>
            </w:r>
            <w:r w:rsidRPr="001258CC">
              <w:rPr>
                <w:rFonts w:ascii="仿宋_GB2312" w:eastAsia="仿宋_GB2312" w:hAnsi="仿宋_GB2312" w:cs="微软雅黑" w:hint="eastAsia"/>
                <w:color w:val="0D0D0D" w:themeColor="text1" w:themeTint="F2"/>
                <w:sz w:val="28"/>
                <w:szCs w:val="28"/>
              </w:rPr>
              <w:lastRenderedPageBreak/>
              <w:t>据资产管理师(中级)工业和信息化人才评价证书</w:t>
            </w:r>
          </w:p>
        </w:tc>
        <w:tc>
          <w:tcPr>
            <w:tcW w:w="3402" w:type="dxa"/>
            <w:vAlign w:val="center"/>
          </w:tcPr>
          <w:p w14:paraId="22F2659B" w14:textId="77777777" w:rsidR="008A3613" w:rsidRPr="001258CC" w:rsidRDefault="00000000">
            <w:pPr>
              <w:pStyle w:val="a6"/>
              <w:widowControl/>
              <w:spacing w:before="60" w:after="60"/>
              <w:rPr>
                <w:rFonts w:ascii="仿宋_GB2312" w:eastAsia="仿宋_GB2312" w:hAnsi="仿宋_GB2312" w:cs="微软雅黑" w:hint="eastAsia"/>
                <w:color w:val="0D0D0D" w:themeColor="text1" w:themeTint="F2"/>
                <w:sz w:val="28"/>
                <w:szCs w:val="28"/>
              </w:rPr>
            </w:pPr>
            <w:r w:rsidRPr="001258CC">
              <w:rPr>
                <w:rFonts w:ascii="仿宋_GB2312" w:eastAsia="仿宋_GB2312" w:hAnsi="仿宋_GB2312" w:cs="微软雅黑" w:hint="eastAsia"/>
                <w:color w:val="0D0D0D" w:themeColor="text1" w:themeTint="F2"/>
                <w:sz w:val="28"/>
                <w:szCs w:val="28"/>
              </w:rPr>
              <w:lastRenderedPageBreak/>
              <w:t>企业管理层领导人员，企业数字化部负责人、数据</w:t>
            </w:r>
            <w:r w:rsidRPr="001258CC">
              <w:rPr>
                <w:rFonts w:ascii="仿宋_GB2312" w:eastAsia="仿宋_GB2312" w:hAnsi="仿宋_GB2312" w:cs="微软雅黑" w:hint="eastAsia"/>
                <w:color w:val="0D0D0D" w:themeColor="text1" w:themeTint="F2"/>
                <w:sz w:val="28"/>
                <w:szCs w:val="28"/>
              </w:rPr>
              <w:lastRenderedPageBreak/>
              <w:t>业务负责人、主管等。</w:t>
            </w:r>
          </w:p>
        </w:tc>
        <w:tc>
          <w:tcPr>
            <w:tcW w:w="3118" w:type="dxa"/>
            <w:vAlign w:val="center"/>
          </w:tcPr>
          <w:p w14:paraId="4830BDA8" w14:textId="77777777" w:rsidR="008A3613" w:rsidRPr="001258CC" w:rsidRDefault="00000000">
            <w:pPr>
              <w:pStyle w:val="a6"/>
              <w:widowControl/>
              <w:spacing w:before="60" w:after="60"/>
              <w:rPr>
                <w:rFonts w:ascii="仿宋_GB2312" w:eastAsia="仿宋_GB2312" w:hAnsi="仿宋_GB2312" w:cs="微软雅黑" w:hint="eastAsia"/>
                <w:color w:val="0D0D0D" w:themeColor="text1" w:themeTint="F2"/>
                <w:sz w:val="28"/>
                <w:szCs w:val="28"/>
              </w:rPr>
            </w:pPr>
            <w:r w:rsidRPr="001258CC">
              <w:rPr>
                <w:rFonts w:ascii="仿宋_GB2312" w:eastAsia="仿宋_GB2312" w:hAnsi="仿宋_GB2312" w:cs="微软雅黑" w:hint="eastAsia"/>
                <w:color w:val="0D0D0D" w:themeColor="text1" w:themeTint="F2"/>
                <w:sz w:val="28"/>
                <w:szCs w:val="28"/>
              </w:rPr>
              <w:lastRenderedPageBreak/>
              <w:t>数据要素相关政策、法律法规及三权制度、国</w:t>
            </w:r>
            <w:r w:rsidRPr="001258CC">
              <w:rPr>
                <w:rFonts w:ascii="仿宋_GB2312" w:eastAsia="仿宋_GB2312" w:hAnsi="仿宋_GB2312" w:cs="微软雅黑" w:hint="eastAsia"/>
                <w:color w:val="0D0D0D" w:themeColor="text1" w:themeTint="F2"/>
                <w:sz w:val="28"/>
                <w:szCs w:val="28"/>
              </w:rPr>
              <w:lastRenderedPageBreak/>
              <w:t>家标准解 读，数据评价体系，数据资产化路径，数据资产登记、合</w:t>
            </w:r>
            <w:proofErr w:type="gramStart"/>
            <w:r w:rsidRPr="001258CC">
              <w:rPr>
                <w:rFonts w:ascii="仿宋_GB2312" w:eastAsia="仿宋_GB2312" w:hAnsi="仿宋_GB2312" w:cs="微软雅黑" w:hint="eastAsia"/>
                <w:color w:val="0D0D0D" w:themeColor="text1" w:themeTint="F2"/>
                <w:sz w:val="28"/>
                <w:szCs w:val="28"/>
              </w:rPr>
              <w:t>规</w:t>
            </w:r>
            <w:proofErr w:type="gramEnd"/>
            <w:r w:rsidRPr="001258CC">
              <w:rPr>
                <w:rFonts w:ascii="仿宋_GB2312" w:eastAsia="仿宋_GB2312" w:hAnsi="仿宋_GB2312" w:cs="微软雅黑" w:hint="eastAsia"/>
                <w:color w:val="0D0D0D" w:themeColor="text1" w:themeTint="F2"/>
                <w:sz w:val="28"/>
                <w:szCs w:val="28"/>
              </w:rPr>
              <w:t>、 价值评估、入表、质押融资、收益分配，数据资产服务运营体系等。</w:t>
            </w:r>
          </w:p>
        </w:tc>
      </w:tr>
    </w:tbl>
    <w:p w14:paraId="478508A5" w14:textId="77777777" w:rsidR="008A3613" w:rsidRPr="00B9655F" w:rsidRDefault="008A3613">
      <w:pPr>
        <w:pStyle w:val="a6"/>
        <w:widowControl/>
        <w:spacing w:before="60" w:after="60"/>
        <w:jc w:val="left"/>
        <w:rPr>
          <w:rFonts w:ascii="仿宋_GB2312" w:eastAsia="仿宋_GB2312" w:hAnsi="仿宋_GB2312" w:cs="微软雅黑" w:hint="eastAsia"/>
          <w:color w:val="0D0D0D" w:themeColor="text1" w:themeTint="F2"/>
          <w:sz w:val="30"/>
          <w:szCs w:val="30"/>
        </w:rPr>
      </w:pPr>
    </w:p>
    <w:sectPr w:rsidR="008A3613" w:rsidRPr="00B9655F">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E224A1" w14:textId="77777777" w:rsidR="003D6F6E" w:rsidRDefault="003D6F6E">
      <w:r>
        <w:separator/>
      </w:r>
    </w:p>
  </w:endnote>
  <w:endnote w:type="continuationSeparator" w:id="0">
    <w:p w14:paraId="69424422" w14:textId="77777777" w:rsidR="003D6F6E" w:rsidRDefault="003D6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简体">
    <w:panose1 w:val="02000000000000000000"/>
    <w:charset w:val="86"/>
    <w:family w:val="auto"/>
    <w:pitch w:val="variable"/>
    <w:sig w:usb0="A00002BF" w:usb1="184F6CFA" w:usb2="00000012"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BC2C2" w14:textId="77777777" w:rsidR="008A3613" w:rsidRDefault="00000000">
    <w:pPr>
      <w:pStyle w:val="a4"/>
      <w:spacing w:before="120" w:after="120"/>
      <w:ind w:firstLine="480"/>
    </w:pPr>
    <w:r>
      <w:rPr>
        <w:noProof/>
      </w:rPr>
      <mc:AlternateContent>
        <mc:Choice Requires="wps">
          <w:drawing>
            <wp:anchor distT="0" distB="0" distL="114300" distR="114300" simplePos="0" relativeHeight="251659264" behindDoc="0" locked="0" layoutInCell="1" allowOverlap="1" wp14:anchorId="7147D959" wp14:editId="6C6A0E89">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BC8A7E" w14:textId="77777777" w:rsidR="008A3613" w:rsidRDefault="00000000">
                          <w:pPr>
                            <w:pStyle w:val="a4"/>
                            <w:spacing w:before="120" w:after="120"/>
                            <w:ind w:firstLine="480"/>
                          </w:pPr>
                          <w:r>
                            <w:t xml:space="preserve">— </w:t>
                          </w:r>
                          <w:r>
                            <w:fldChar w:fldCharType="begin"/>
                          </w:r>
                          <w:r>
                            <w:instrText xml:space="preserve"> PAGE  \* MERGEFORMAT </w:instrText>
                          </w:r>
                          <w:r>
                            <w:fldChar w:fldCharType="separate"/>
                          </w:r>
                          <w:r>
                            <w:t>- 2 -</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47D959" id="_x0000_t202" coordsize="21600,21600" o:spt="202" path="m,l,21600r21600,l21600,xe">
              <v:stroke joinstyle="miter"/>
              <v:path gradientshapeok="t" o:connecttype="rect"/>
            </v:shapetype>
            <v:shape id="文本框 10"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BBC8A7E" w14:textId="77777777" w:rsidR="008A3613" w:rsidRDefault="00000000">
                    <w:pPr>
                      <w:pStyle w:val="a4"/>
                      <w:spacing w:before="120" w:after="120"/>
                      <w:ind w:firstLine="480"/>
                    </w:pPr>
                    <w:r>
                      <w:t xml:space="preserve">— </w:t>
                    </w:r>
                    <w:r>
                      <w:fldChar w:fldCharType="begin"/>
                    </w:r>
                    <w:r>
                      <w:instrText xml:space="preserve"> PAGE  \* MERGEFORMAT </w:instrText>
                    </w:r>
                    <w:r>
                      <w:fldChar w:fldCharType="separate"/>
                    </w:r>
                    <w:r>
                      <w:t>- 2 -</w:t>
                    </w:r>
                    <w:r>
                      <w:fldChar w:fldCharType="end"/>
                    </w:r>
                    <w: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66A719" w14:textId="77777777" w:rsidR="003D6F6E" w:rsidRDefault="003D6F6E">
      <w:r>
        <w:separator/>
      </w:r>
    </w:p>
  </w:footnote>
  <w:footnote w:type="continuationSeparator" w:id="0">
    <w:p w14:paraId="374FE191" w14:textId="77777777" w:rsidR="003D6F6E" w:rsidRDefault="003D6F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74F397"/>
    <w:multiLevelType w:val="multilevel"/>
    <w:tmpl w:val="9D74F397"/>
    <w:lvl w:ilvl="0">
      <w:start w:val="1"/>
      <w:numFmt w:val="decimal"/>
      <w:pStyle w:val="1"/>
      <w:isLgl/>
      <w:suff w:val="nothing"/>
      <w:lvlText w:val="第%1章"/>
      <w:lvlJc w:val="left"/>
      <w:pPr>
        <w:ind w:left="1680" w:firstLine="0"/>
      </w:pPr>
      <w:rPr>
        <w:rFonts w:eastAsia="黑体" w:hint="default"/>
        <w:b w:val="0"/>
        <w:bCs w:val="0"/>
        <w:sz w:val="44"/>
        <w:szCs w:val="44"/>
      </w:rPr>
    </w:lvl>
    <w:lvl w:ilvl="1">
      <w:start w:val="1"/>
      <w:numFmt w:val="decimal"/>
      <w:suff w:val="nothing"/>
      <w:lvlText w:val="%1.%2"/>
      <w:lvlJc w:val="left"/>
      <w:pPr>
        <w:ind w:left="1560" w:firstLine="0"/>
      </w:pPr>
      <w:rPr>
        <w:rFonts w:ascii="黑体" w:eastAsia="黑体" w:hAnsi="黑体" w:hint="eastAsia"/>
        <w:sz w:val="36"/>
      </w:rPr>
    </w:lvl>
    <w:lvl w:ilvl="2">
      <w:start w:val="1"/>
      <w:numFmt w:val="decimal"/>
      <w:pStyle w:val="3"/>
      <w:suff w:val="nothing"/>
      <w:lvlText w:val="%1.%2.%3"/>
      <w:lvlJc w:val="left"/>
      <w:pPr>
        <w:ind w:left="-562" w:firstLine="0"/>
      </w:pPr>
      <w:rPr>
        <w:rFonts w:ascii="黑体" w:eastAsia="黑体" w:hAnsi="黑体" w:hint="eastAsia"/>
      </w:rPr>
    </w:lvl>
    <w:lvl w:ilvl="3">
      <w:start w:val="1"/>
      <w:numFmt w:val="decimal"/>
      <w:lvlText w:val="%1.%2.%3.%4"/>
      <w:lvlJc w:val="left"/>
      <w:pPr>
        <w:ind w:left="-1276" w:hanging="425"/>
      </w:pPr>
      <w:rPr>
        <w:rFonts w:hint="eastAsia"/>
      </w:rPr>
    </w:lvl>
    <w:lvl w:ilvl="4">
      <w:start w:val="1"/>
      <w:numFmt w:val="decimal"/>
      <w:pStyle w:val="5"/>
      <w:lvlText w:val="%5."/>
      <w:lvlJc w:val="left"/>
      <w:pPr>
        <w:tabs>
          <w:tab w:val="left" w:pos="0"/>
        </w:tabs>
        <w:ind w:left="0" w:firstLine="0"/>
      </w:pPr>
      <w:rPr>
        <w:rFonts w:ascii="宋体" w:eastAsia="宋体" w:hAnsi="宋体" w:hint="default"/>
      </w:rPr>
    </w:lvl>
    <w:lvl w:ilvl="5">
      <w:start w:val="1"/>
      <w:numFmt w:val="decimal"/>
      <w:pStyle w:val="6"/>
      <w:lvlText w:val="(%6)"/>
      <w:lvlJc w:val="left"/>
      <w:pPr>
        <w:ind w:left="0" w:hanging="420"/>
      </w:pPr>
      <w:rPr>
        <w:rFonts w:ascii="宋体" w:eastAsia="宋体" w:hAnsi="宋体" w:hint="eastAsia"/>
      </w:rPr>
    </w:lvl>
    <w:lvl w:ilvl="6">
      <w:start w:val="1"/>
      <w:numFmt w:val="decimal"/>
      <w:pStyle w:val="7"/>
      <w:lvlText w:val="%7)"/>
      <w:lvlJc w:val="left"/>
      <w:pPr>
        <w:ind w:left="480" w:hanging="420"/>
      </w:pPr>
      <w:rPr>
        <w:rFonts w:ascii="宋体" w:eastAsia="宋体" w:hAnsi="宋体" w:hint="eastAsia"/>
      </w:rPr>
    </w:lvl>
    <w:lvl w:ilvl="7">
      <w:start w:val="1"/>
      <w:numFmt w:val="decimalEnclosedCircleChinese"/>
      <w:pStyle w:val="8"/>
      <w:lvlText w:val="%8　"/>
      <w:lvlJc w:val="left"/>
      <w:pPr>
        <w:ind w:left="420" w:hanging="420"/>
      </w:pPr>
      <w:rPr>
        <w:rFonts w:hint="eastAsia"/>
      </w:rPr>
    </w:lvl>
    <w:lvl w:ilvl="8">
      <w:start w:val="1"/>
      <w:numFmt w:val="decimal"/>
      <w:pStyle w:val="9"/>
      <w:lvlText w:val="%1.%2.%3.%4.%5.%6.%7.%8.%9"/>
      <w:lvlJc w:val="left"/>
      <w:pPr>
        <w:ind w:left="425" w:hanging="425"/>
      </w:pPr>
      <w:rPr>
        <w:rFonts w:hint="eastAsia"/>
      </w:rPr>
    </w:lvl>
  </w:abstractNum>
  <w:abstractNum w:abstractNumId="1" w15:restartNumberingAfterBreak="0">
    <w:nsid w:val="BB92300D"/>
    <w:multiLevelType w:val="singleLevel"/>
    <w:tmpl w:val="BB92300D"/>
    <w:lvl w:ilvl="0">
      <w:start w:val="1"/>
      <w:numFmt w:val="chineseCounting"/>
      <w:suff w:val="nothing"/>
      <w:lvlText w:val="（%1）"/>
      <w:lvlJc w:val="left"/>
      <w:pPr>
        <w:ind w:left="0" w:firstLine="420"/>
      </w:pPr>
      <w:rPr>
        <w:rFonts w:hint="eastAsia"/>
      </w:rPr>
    </w:lvl>
  </w:abstractNum>
  <w:abstractNum w:abstractNumId="2" w15:restartNumberingAfterBreak="0">
    <w:nsid w:val="D6B49739"/>
    <w:multiLevelType w:val="multilevel"/>
    <w:tmpl w:val="D6B49739"/>
    <w:lvl w:ilvl="0">
      <w:start w:val="1"/>
      <w:numFmt w:val="decimal"/>
      <w:lvlText w:val="%1."/>
      <w:lvlJc w:val="left"/>
      <w:pPr>
        <w:ind w:left="425" w:hanging="425"/>
      </w:pPr>
      <w:rPr>
        <w:rFonts w:ascii="宋体" w:eastAsia="宋体" w:hAnsi="宋体" w:cs="宋体" w:hint="default"/>
      </w:rPr>
    </w:lvl>
    <w:lvl w:ilvl="1">
      <w:start w:val="1"/>
      <w:numFmt w:val="decimal"/>
      <w:pStyle w:val="2"/>
      <w:lvlText w:val="%1.%2."/>
      <w:lvlJc w:val="left"/>
      <w:pPr>
        <w:ind w:left="567" w:hanging="567"/>
      </w:pPr>
      <w:rPr>
        <w:rFonts w:ascii="Times New Roman" w:eastAsia="宋体" w:hAnsi="Times New Roman" w:cs="Times New Roman" w:hint="default"/>
      </w:rPr>
    </w:lvl>
    <w:lvl w:ilvl="2">
      <w:start w:val="1"/>
      <w:numFmt w:val="decimal"/>
      <w:lvlText w:val="%1.%2.%3."/>
      <w:lvlJc w:val="left"/>
      <w:pPr>
        <w:ind w:left="709" w:hanging="709"/>
      </w:pPr>
      <w:rPr>
        <w:rFonts w:ascii="Times New Roman" w:eastAsia="宋体" w:hAnsi="Times New Roman" w:cs="Times New Roman" w:hint="default"/>
      </w:rPr>
    </w:lvl>
    <w:lvl w:ilvl="3">
      <w:start w:val="1"/>
      <w:numFmt w:val="decimal"/>
      <w:pStyle w:val="4"/>
      <w:suff w:val="space"/>
      <w:lvlText w:val="%1.%2.%3.%4."/>
      <w:lvlJc w:val="left"/>
      <w:pPr>
        <w:ind w:left="850" w:hanging="850"/>
      </w:pPr>
    </w:lvl>
    <w:lvl w:ilvl="4">
      <w:start w:val="1"/>
      <w:numFmt w:val="decimal"/>
      <w:lvlText w:val="%1.%2.%3.%4.%5."/>
      <w:lvlJc w:val="left"/>
      <w:pPr>
        <w:ind w:left="991" w:hanging="991"/>
      </w:pPr>
    </w:lvl>
    <w:lvl w:ilvl="5">
      <w:start w:val="1"/>
      <w:numFmt w:val="decimal"/>
      <w:lvlText w:val="%1.%2.%3.%4.%5.%6."/>
      <w:lvlJc w:val="left"/>
      <w:pPr>
        <w:ind w:left="1134" w:hanging="1134"/>
      </w:pPr>
    </w:lvl>
    <w:lvl w:ilvl="6">
      <w:start w:val="1"/>
      <w:numFmt w:val="decimal"/>
      <w:lvlText w:val="%1.%2.%3.%4.%5.%6.%7."/>
      <w:lvlJc w:val="left"/>
      <w:pPr>
        <w:ind w:left="567" w:hanging="567"/>
      </w:pPr>
    </w:lvl>
    <w:lvl w:ilvl="7">
      <w:start w:val="1"/>
      <w:numFmt w:val="decimal"/>
      <w:lvlText w:val="%1.%2.%3.%4.%5.%6.%7.%8."/>
      <w:lvlJc w:val="left"/>
      <w:pPr>
        <w:ind w:left="1418" w:hanging="1418"/>
      </w:pPr>
    </w:lvl>
    <w:lvl w:ilvl="8">
      <w:start w:val="1"/>
      <w:numFmt w:val="decimal"/>
      <w:lvlText w:val="%1.%2.%3.%4.%5.%6.%7.%8.%9."/>
      <w:lvlJc w:val="left"/>
      <w:pPr>
        <w:ind w:left="1558" w:hanging="1558"/>
      </w:pPr>
    </w:lvl>
  </w:abstractNum>
  <w:abstractNum w:abstractNumId="3" w15:restartNumberingAfterBreak="0">
    <w:nsid w:val="16433CA1"/>
    <w:multiLevelType w:val="hybridMultilevel"/>
    <w:tmpl w:val="AE546AC4"/>
    <w:lvl w:ilvl="0" w:tplc="3A60C62A">
      <w:start w:val="1"/>
      <w:numFmt w:val="decimalEnclosedCircle"/>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4" w15:restartNumberingAfterBreak="0">
    <w:nsid w:val="2D1C4D89"/>
    <w:multiLevelType w:val="hybridMultilevel"/>
    <w:tmpl w:val="900A62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7D61093"/>
    <w:multiLevelType w:val="hybridMultilevel"/>
    <w:tmpl w:val="36AA7C98"/>
    <w:lvl w:ilvl="0" w:tplc="A4F02D32">
      <w:start w:val="1"/>
      <w:numFmt w:val="decimalEnclosedCircle"/>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0157373"/>
    <w:multiLevelType w:val="multilevel"/>
    <w:tmpl w:val="50157373"/>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5CBE3F2F"/>
    <w:multiLevelType w:val="hybridMultilevel"/>
    <w:tmpl w:val="31AAC06C"/>
    <w:lvl w:ilvl="0" w:tplc="66AC72F6">
      <w:start w:val="1"/>
      <w:numFmt w:val="decimalEnclosedCircle"/>
      <w:lvlText w:val="%1"/>
      <w:lvlJc w:val="left"/>
      <w:pPr>
        <w:ind w:left="962" w:hanging="360"/>
      </w:pPr>
      <w:rPr>
        <w:rFonts w:ascii="仿宋_GB2312" w:eastAsia="仿宋_GB2312" w:hAnsi="仿宋_GB2312" w:cs="仿宋"/>
      </w:rPr>
    </w:lvl>
    <w:lvl w:ilvl="1" w:tplc="04090019" w:tentative="1">
      <w:start w:val="1"/>
      <w:numFmt w:val="lowerLetter"/>
      <w:lvlText w:val="%2)"/>
      <w:lvlJc w:val="left"/>
      <w:pPr>
        <w:ind w:left="1482" w:hanging="440"/>
      </w:pPr>
    </w:lvl>
    <w:lvl w:ilvl="2" w:tplc="0409001B" w:tentative="1">
      <w:start w:val="1"/>
      <w:numFmt w:val="lowerRoman"/>
      <w:lvlText w:val="%3."/>
      <w:lvlJc w:val="right"/>
      <w:pPr>
        <w:ind w:left="1922" w:hanging="440"/>
      </w:pPr>
    </w:lvl>
    <w:lvl w:ilvl="3" w:tplc="0409000F" w:tentative="1">
      <w:start w:val="1"/>
      <w:numFmt w:val="decimal"/>
      <w:lvlText w:val="%4."/>
      <w:lvlJc w:val="left"/>
      <w:pPr>
        <w:ind w:left="2362" w:hanging="440"/>
      </w:pPr>
    </w:lvl>
    <w:lvl w:ilvl="4" w:tplc="04090019" w:tentative="1">
      <w:start w:val="1"/>
      <w:numFmt w:val="lowerLetter"/>
      <w:lvlText w:val="%5)"/>
      <w:lvlJc w:val="left"/>
      <w:pPr>
        <w:ind w:left="2802" w:hanging="440"/>
      </w:pPr>
    </w:lvl>
    <w:lvl w:ilvl="5" w:tplc="0409001B" w:tentative="1">
      <w:start w:val="1"/>
      <w:numFmt w:val="lowerRoman"/>
      <w:lvlText w:val="%6."/>
      <w:lvlJc w:val="right"/>
      <w:pPr>
        <w:ind w:left="3242" w:hanging="440"/>
      </w:pPr>
    </w:lvl>
    <w:lvl w:ilvl="6" w:tplc="0409000F" w:tentative="1">
      <w:start w:val="1"/>
      <w:numFmt w:val="decimal"/>
      <w:lvlText w:val="%7."/>
      <w:lvlJc w:val="left"/>
      <w:pPr>
        <w:ind w:left="3682" w:hanging="440"/>
      </w:pPr>
    </w:lvl>
    <w:lvl w:ilvl="7" w:tplc="04090019" w:tentative="1">
      <w:start w:val="1"/>
      <w:numFmt w:val="lowerLetter"/>
      <w:lvlText w:val="%8)"/>
      <w:lvlJc w:val="left"/>
      <w:pPr>
        <w:ind w:left="4122" w:hanging="440"/>
      </w:pPr>
    </w:lvl>
    <w:lvl w:ilvl="8" w:tplc="0409001B" w:tentative="1">
      <w:start w:val="1"/>
      <w:numFmt w:val="lowerRoman"/>
      <w:lvlText w:val="%9."/>
      <w:lvlJc w:val="right"/>
      <w:pPr>
        <w:ind w:left="4562" w:hanging="440"/>
      </w:pPr>
    </w:lvl>
  </w:abstractNum>
  <w:abstractNum w:abstractNumId="8" w15:restartNumberingAfterBreak="0">
    <w:nsid w:val="5CF02617"/>
    <w:multiLevelType w:val="multilevel"/>
    <w:tmpl w:val="5CF02617"/>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7F6E739C"/>
    <w:multiLevelType w:val="multilevel"/>
    <w:tmpl w:val="7F6E739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077898222">
    <w:abstractNumId w:val="0"/>
  </w:num>
  <w:num w:numId="2" w16cid:durableId="89930708">
    <w:abstractNumId w:val="2"/>
  </w:num>
  <w:num w:numId="3" w16cid:durableId="2021931820">
    <w:abstractNumId w:val="1"/>
  </w:num>
  <w:num w:numId="4" w16cid:durableId="1169757547">
    <w:abstractNumId w:val="6"/>
  </w:num>
  <w:num w:numId="5" w16cid:durableId="1546284642">
    <w:abstractNumId w:val="9"/>
  </w:num>
  <w:num w:numId="6" w16cid:durableId="1064794696">
    <w:abstractNumId w:val="8"/>
  </w:num>
  <w:num w:numId="7" w16cid:durableId="217979926">
    <w:abstractNumId w:val="4"/>
  </w:num>
  <w:num w:numId="8" w16cid:durableId="465198393">
    <w:abstractNumId w:val="3"/>
  </w:num>
  <w:num w:numId="9" w16cid:durableId="667099700">
    <w:abstractNumId w:val="5"/>
  </w:num>
  <w:num w:numId="10" w16cid:durableId="19833416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EzNjI4MWEwZjUxZTMxYTJiYzYwNWNjYTEzNDY0NzcifQ=="/>
  </w:docVars>
  <w:rsids>
    <w:rsidRoot w:val="7A5E2A92"/>
    <w:rsid w:val="8F394189"/>
    <w:rsid w:val="F339A8A0"/>
    <w:rsid w:val="F7EDB444"/>
    <w:rsid w:val="FE7FE351"/>
    <w:rsid w:val="000919D9"/>
    <w:rsid w:val="00095AE6"/>
    <w:rsid w:val="00096389"/>
    <w:rsid w:val="00120837"/>
    <w:rsid w:val="001258CC"/>
    <w:rsid w:val="001340E0"/>
    <w:rsid w:val="00193333"/>
    <w:rsid w:val="003204B8"/>
    <w:rsid w:val="003430E3"/>
    <w:rsid w:val="003432B9"/>
    <w:rsid w:val="00377E82"/>
    <w:rsid w:val="00395527"/>
    <w:rsid w:val="003B523D"/>
    <w:rsid w:val="003C2D25"/>
    <w:rsid w:val="003D6F6E"/>
    <w:rsid w:val="0045101E"/>
    <w:rsid w:val="004858A8"/>
    <w:rsid w:val="004E7CE9"/>
    <w:rsid w:val="005369C8"/>
    <w:rsid w:val="005B599F"/>
    <w:rsid w:val="005C238E"/>
    <w:rsid w:val="00647172"/>
    <w:rsid w:val="00663FCF"/>
    <w:rsid w:val="00667C3B"/>
    <w:rsid w:val="006760E5"/>
    <w:rsid w:val="00696966"/>
    <w:rsid w:val="006A78FD"/>
    <w:rsid w:val="006C5E87"/>
    <w:rsid w:val="00731025"/>
    <w:rsid w:val="008317CE"/>
    <w:rsid w:val="00840CC3"/>
    <w:rsid w:val="008576B9"/>
    <w:rsid w:val="008A3613"/>
    <w:rsid w:val="008A404B"/>
    <w:rsid w:val="00905604"/>
    <w:rsid w:val="009156C9"/>
    <w:rsid w:val="009676C2"/>
    <w:rsid w:val="00A04F5B"/>
    <w:rsid w:val="00A130FC"/>
    <w:rsid w:val="00A40222"/>
    <w:rsid w:val="00A45A75"/>
    <w:rsid w:val="00AC1241"/>
    <w:rsid w:val="00B407B4"/>
    <w:rsid w:val="00B60058"/>
    <w:rsid w:val="00B9655F"/>
    <w:rsid w:val="00C11D0B"/>
    <w:rsid w:val="00C610B7"/>
    <w:rsid w:val="00C75457"/>
    <w:rsid w:val="00C86483"/>
    <w:rsid w:val="00CB5F2C"/>
    <w:rsid w:val="00CD7792"/>
    <w:rsid w:val="00D40DFF"/>
    <w:rsid w:val="00D476F4"/>
    <w:rsid w:val="00D67CBF"/>
    <w:rsid w:val="00E062B9"/>
    <w:rsid w:val="00E660E8"/>
    <w:rsid w:val="00F233B2"/>
    <w:rsid w:val="00F6094C"/>
    <w:rsid w:val="00FB26E5"/>
    <w:rsid w:val="07462294"/>
    <w:rsid w:val="0D140B37"/>
    <w:rsid w:val="112E4CB0"/>
    <w:rsid w:val="133E6515"/>
    <w:rsid w:val="182C1301"/>
    <w:rsid w:val="231132FF"/>
    <w:rsid w:val="267A3A99"/>
    <w:rsid w:val="27556697"/>
    <w:rsid w:val="2FB60CE1"/>
    <w:rsid w:val="363A3C2D"/>
    <w:rsid w:val="3E7569E0"/>
    <w:rsid w:val="477C493B"/>
    <w:rsid w:val="49BB1070"/>
    <w:rsid w:val="53DB6E8D"/>
    <w:rsid w:val="5A385D40"/>
    <w:rsid w:val="63651920"/>
    <w:rsid w:val="660E140D"/>
    <w:rsid w:val="69F66377"/>
    <w:rsid w:val="6C586E75"/>
    <w:rsid w:val="6DED5396"/>
    <w:rsid w:val="7A5E2A92"/>
    <w:rsid w:val="7A61783D"/>
    <w:rsid w:val="7EFFD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720A40"/>
  <w15:docId w15:val="{7DB89C81-BD21-4AFB-9759-85A8532F3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6" w:lineRule="auto"/>
      <w:outlineLvl w:val="0"/>
    </w:pPr>
    <w:rPr>
      <w:b/>
      <w:kern w:val="44"/>
      <w:sz w:val="32"/>
    </w:rPr>
  </w:style>
  <w:style w:type="paragraph" w:styleId="2">
    <w:name w:val="heading 2"/>
    <w:basedOn w:val="a"/>
    <w:next w:val="a"/>
    <w:link w:val="20"/>
    <w:unhideWhenUsed/>
    <w:qFormat/>
    <w:pPr>
      <w:keepNext/>
      <w:keepLines/>
      <w:numPr>
        <w:ilvl w:val="1"/>
        <w:numId w:val="2"/>
      </w:numPr>
      <w:spacing w:before="260" w:after="260" w:line="413" w:lineRule="auto"/>
      <w:outlineLvl w:val="1"/>
    </w:pPr>
    <w:rPr>
      <w:rFonts w:ascii="Arial" w:eastAsia="黑体" w:hAnsi="Arial"/>
      <w:b/>
      <w:sz w:val="32"/>
    </w:rPr>
  </w:style>
  <w:style w:type="paragraph" w:styleId="3">
    <w:name w:val="heading 3"/>
    <w:basedOn w:val="a"/>
    <w:next w:val="a"/>
    <w:link w:val="30"/>
    <w:semiHidden/>
    <w:unhideWhenUsed/>
    <w:qFormat/>
    <w:pPr>
      <w:keepNext/>
      <w:keepLines/>
      <w:numPr>
        <w:ilvl w:val="2"/>
        <w:numId w:val="1"/>
      </w:numPr>
      <w:spacing w:before="120" w:after="120"/>
      <w:ind w:left="0"/>
      <w:outlineLvl w:val="2"/>
    </w:pPr>
    <w:rPr>
      <w:rFonts w:ascii="Times New Roman" w:eastAsia="黑体" w:hAnsi="Times New Roman" w:cs="Times New Roman"/>
      <w:sz w:val="28"/>
      <w:szCs w:val="28"/>
    </w:rPr>
  </w:style>
  <w:style w:type="paragraph" w:styleId="4">
    <w:name w:val="heading 4"/>
    <w:basedOn w:val="a"/>
    <w:next w:val="a"/>
    <w:semiHidden/>
    <w:unhideWhenUsed/>
    <w:qFormat/>
    <w:pPr>
      <w:keepNext/>
      <w:keepLines/>
      <w:numPr>
        <w:ilvl w:val="3"/>
        <w:numId w:val="2"/>
      </w:numPr>
      <w:ind w:firstLine="0"/>
      <w:outlineLvl w:val="3"/>
    </w:pPr>
    <w:rPr>
      <w:b/>
      <w:bCs/>
      <w:kern w:val="0"/>
      <w:sz w:val="24"/>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alloon Text"/>
    <w:next w:val="HTML"/>
    <w:uiPriority w:val="99"/>
    <w:unhideWhenUsed/>
    <w:qFormat/>
    <w:pPr>
      <w:widowControl w:val="0"/>
      <w:jc w:val="both"/>
    </w:pPr>
    <w:rPr>
      <w:rFonts w:ascii="Times New Roman" w:eastAsia="宋体" w:hAnsi="Times New Roman" w:cs="Times New Roman"/>
      <w:kern w:val="2"/>
      <w:sz w:val="18"/>
      <w:szCs w:val="18"/>
    </w:rPr>
  </w:style>
  <w:style w:type="paragraph" w:styleId="HTML">
    <w:name w:val="HTML Preformatted"/>
    <w:qFormat/>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rPr>
  </w:style>
  <w:style w:type="paragraph" w:styleId="a4">
    <w:name w:val="footer"/>
    <w:basedOn w:val="a"/>
    <w:link w:val="a5"/>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6">
    <w:name w:val="Normal (Web)"/>
    <w:basedOn w:val="a"/>
    <w:qFormat/>
    <w:rPr>
      <w:sz w:val="24"/>
    </w:rPr>
  </w:style>
  <w:style w:type="table" w:styleId="a7">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1"/>
    <w:link w:val="3"/>
    <w:autoRedefine/>
    <w:uiPriority w:val="9"/>
    <w:qFormat/>
    <w:rPr>
      <w:rFonts w:ascii="Times New Roman" w:eastAsia="黑体" w:hAnsi="Times New Roman"/>
      <w:kern w:val="2"/>
      <w:sz w:val="28"/>
      <w:szCs w:val="28"/>
    </w:rPr>
  </w:style>
  <w:style w:type="paragraph" w:customStyle="1" w:styleId="CESTC21-">
    <w:name w:val="CESTC21-正文"/>
    <w:basedOn w:val="a"/>
    <w:next w:val="a"/>
    <w:qFormat/>
    <w:pPr>
      <w:spacing w:line="360" w:lineRule="auto"/>
      <w:ind w:firstLineChars="200" w:firstLine="200"/>
    </w:pPr>
    <w:rPr>
      <w:rFonts w:ascii="等线" w:eastAsia="宋体" w:hAnsi="等线" w:cs="Times New Roman"/>
      <w:sz w:val="24"/>
      <w:szCs w:val="22"/>
    </w:rPr>
  </w:style>
  <w:style w:type="paragraph" w:customStyle="1" w:styleId="a8">
    <w:name w:val="标准文件_表格"/>
    <w:basedOn w:val="a"/>
    <w:autoRedefine/>
    <w:qFormat/>
    <w:pPr>
      <w:widowControl/>
      <w:autoSpaceDE w:val="0"/>
      <w:autoSpaceDN w:val="0"/>
      <w:jc w:val="center"/>
    </w:pPr>
    <w:rPr>
      <w:rFonts w:ascii="宋体" w:eastAsia="宋体" w:hAnsi="Times New Roman" w:cs="Times New Roman"/>
      <w:kern w:val="0"/>
      <w:sz w:val="18"/>
      <w:szCs w:val="20"/>
    </w:rPr>
  </w:style>
  <w:style w:type="paragraph" w:styleId="a9">
    <w:name w:val="List Paragraph"/>
    <w:basedOn w:val="a"/>
    <w:uiPriority w:val="34"/>
    <w:unhideWhenUsed/>
    <w:qFormat/>
    <w:pPr>
      <w:ind w:firstLineChars="200" w:firstLine="420"/>
    </w:pPr>
  </w:style>
  <w:style w:type="paragraph" w:customStyle="1" w:styleId="A21-">
    <w:name w:val="A21-正文"/>
    <w:basedOn w:val="a"/>
    <w:link w:val="A21-Char"/>
    <w:qFormat/>
    <w:pPr>
      <w:spacing w:line="360" w:lineRule="auto"/>
      <w:ind w:firstLineChars="200" w:firstLine="200"/>
    </w:pPr>
    <w:rPr>
      <w:sz w:val="24"/>
      <w:szCs w:val="22"/>
    </w:rPr>
  </w:style>
  <w:style w:type="character" w:customStyle="1" w:styleId="A21-Char">
    <w:name w:val="A21-正文 Char"/>
    <w:link w:val="A21-"/>
    <w:qFormat/>
    <w:rPr>
      <w:kern w:val="2"/>
      <w:sz w:val="24"/>
      <w:szCs w:val="22"/>
    </w:rPr>
  </w:style>
  <w:style w:type="character" w:customStyle="1" w:styleId="a5">
    <w:name w:val="页脚 字符"/>
    <w:basedOn w:val="a1"/>
    <w:link w:val="a4"/>
    <w:uiPriority w:val="99"/>
    <w:qFormat/>
    <w:rPr>
      <w:rFonts w:ascii="Times New Roman" w:eastAsia="宋体" w:hAnsi="Times New Roman" w:cs="Times New Roman"/>
      <w:kern w:val="2"/>
      <w:sz w:val="18"/>
      <w:szCs w:val="18"/>
    </w:rPr>
  </w:style>
  <w:style w:type="paragraph" w:styleId="aa">
    <w:name w:val="header"/>
    <w:basedOn w:val="a"/>
    <w:link w:val="ab"/>
    <w:rsid w:val="008317CE"/>
    <w:pPr>
      <w:tabs>
        <w:tab w:val="center" w:pos="4153"/>
        <w:tab w:val="right" w:pos="8306"/>
      </w:tabs>
      <w:snapToGrid w:val="0"/>
      <w:jc w:val="center"/>
    </w:pPr>
    <w:rPr>
      <w:sz w:val="18"/>
      <w:szCs w:val="18"/>
    </w:rPr>
  </w:style>
  <w:style w:type="character" w:customStyle="1" w:styleId="ab">
    <w:name w:val="页眉 字符"/>
    <w:basedOn w:val="a1"/>
    <w:link w:val="aa"/>
    <w:rsid w:val="008317CE"/>
    <w:rPr>
      <w:kern w:val="2"/>
      <w:sz w:val="18"/>
      <w:szCs w:val="18"/>
    </w:rPr>
  </w:style>
  <w:style w:type="character" w:customStyle="1" w:styleId="20">
    <w:name w:val="标题 2 字符"/>
    <w:basedOn w:val="a1"/>
    <w:link w:val="2"/>
    <w:rsid w:val="008317CE"/>
    <w:rPr>
      <w:rFonts w:ascii="Arial" w:eastAsia="黑体" w:hAnsi="Arial"/>
      <w:b/>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43449">
      <w:bodyDiv w:val="1"/>
      <w:marLeft w:val="0"/>
      <w:marRight w:val="0"/>
      <w:marTop w:val="0"/>
      <w:marBottom w:val="0"/>
      <w:divBdr>
        <w:top w:val="none" w:sz="0" w:space="0" w:color="auto"/>
        <w:left w:val="none" w:sz="0" w:space="0" w:color="auto"/>
        <w:bottom w:val="none" w:sz="0" w:space="0" w:color="auto"/>
        <w:right w:val="none" w:sz="0" w:space="0" w:color="auto"/>
      </w:divBdr>
    </w:div>
    <w:div w:id="235363785">
      <w:bodyDiv w:val="1"/>
      <w:marLeft w:val="0"/>
      <w:marRight w:val="0"/>
      <w:marTop w:val="0"/>
      <w:marBottom w:val="0"/>
      <w:divBdr>
        <w:top w:val="none" w:sz="0" w:space="0" w:color="auto"/>
        <w:left w:val="none" w:sz="0" w:space="0" w:color="auto"/>
        <w:bottom w:val="none" w:sz="0" w:space="0" w:color="auto"/>
        <w:right w:val="none" w:sz="0" w:space="0" w:color="auto"/>
      </w:divBdr>
    </w:div>
    <w:div w:id="1693334180">
      <w:bodyDiv w:val="1"/>
      <w:marLeft w:val="0"/>
      <w:marRight w:val="0"/>
      <w:marTop w:val="0"/>
      <w:marBottom w:val="0"/>
      <w:divBdr>
        <w:top w:val="none" w:sz="0" w:space="0" w:color="auto"/>
        <w:left w:val="none" w:sz="0" w:space="0" w:color="auto"/>
        <w:bottom w:val="none" w:sz="0" w:space="0" w:color="auto"/>
        <w:right w:val="none" w:sz="0" w:space="0" w:color="auto"/>
      </w:divBdr>
    </w:div>
    <w:div w:id="1814365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13</Pages>
  <Words>890</Words>
  <Characters>5076</Characters>
  <Application>Microsoft Office Word</Application>
  <DocSecurity>0</DocSecurity>
  <Lines>42</Lines>
  <Paragraphs>11</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Linyb</dc:creator>
  <cp:lastModifiedBy>爱云 张</cp:lastModifiedBy>
  <cp:revision>18</cp:revision>
  <dcterms:created xsi:type="dcterms:W3CDTF">2024-06-12T00:21:00Z</dcterms:created>
  <dcterms:modified xsi:type="dcterms:W3CDTF">2024-11-15T07:13:00Z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A809155B01E14567A32CC0FC8BD6DB9A_11</vt:lpwstr>
  </property>
</Properties>
</file>