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C5250" w14:textId="0E364BDD" w:rsidR="00A25537" w:rsidRDefault="000C3C70">
      <w:pPr>
        <w:ind w:left="0" w:hanging="2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FACULTAD</w:t>
      </w:r>
      <w:r>
        <w:rPr>
          <w:b/>
          <w:sz w:val="20"/>
          <w:szCs w:val="20"/>
        </w:rPr>
        <w:t xml:space="preserve"> DE INGENIERÍA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CABF1B" wp14:editId="22125E3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36750" cy="656590"/>
                <wp:effectExtent l="0" t="0" r="0" b="0"/>
                <wp:wrapSquare wrapText="bothSides" distT="0" distB="0" distL="114300" distR="114300"/>
                <wp:docPr id="1027" name="Cuadro de texto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6565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4FAE7" w14:textId="77777777" w:rsidR="00A25537" w:rsidRDefault="000C3C70" w:rsidP="00025AC9">
                            <w:pPr>
                              <w:ind w:left="0" w:hanging="2"/>
                            </w:pPr>
                            <w:r w:rsidRPr="FFFFFFFF" w:rsidDel="FFFFFFFF">
                              <w:rPr>
                                <w:b/>
                                <w:noProof/>
                                <w:lang/>
                                <w:specVanish/>
                              </w:rPr>
                              <w:drawing>
                                <wp:inline distT="0" distB="0" distL="114300" distR="114300" wp14:anchorId="6C5453DA" wp14:editId="7A21C86E">
                                  <wp:extent cx="1709420" cy="532765"/>
                                  <wp:effectExtent l="0" t="0" r="0" b="0"/>
                                  <wp:docPr id="1026" name="Imagen 10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off x="0" y="0"/>
                                            <a:ext cx="1709420" cy="53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rnd" cmpd="sng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8A40B1" w14:textId="77777777" w:rsidR="00A25537" w:rsidRDefault="00A25537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36750" cy="656590"/>
                <wp:effectExtent b="0" l="0" r="0" t="0"/>
                <wp:wrapSquare wrapText="bothSides" distB="0" distT="0" distL="114300" distR="114300"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0" cy="656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CEA1F4" w14:textId="77777777" w:rsidR="00A25537" w:rsidRDefault="000C3C70">
      <w:pPr>
        <w:ind w:left="0" w:hanging="2"/>
        <w:jc w:val="center"/>
        <w:rPr>
          <w:sz w:val="20"/>
          <w:szCs w:val="20"/>
        </w:rPr>
      </w:pPr>
      <w:r>
        <w:rPr>
          <w:b/>
          <w:sz w:val="20"/>
          <w:szCs w:val="20"/>
        </w:rPr>
        <w:t>DEPARTAMENTO DE TECNOLOGÍAS DE LA INFORMACIÓN Y COMUNICACIONES</w:t>
      </w:r>
    </w:p>
    <w:p w14:paraId="2927CDC8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770E37B6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777C3AF3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73EE639A" w14:textId="77777777" w:rsidR="00A25537" w:rsidRDefault="000C3C70">
      <w:pPr>
        <w:tabs>
          <w:tab w:val="left" w:pos="252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Código-Materia: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09728 – PROGRAMACIÓN EN RED</w:t>
      </w:r>
    </w:p>
    <w:p w14:paraId="1B6FF75E" w14:textId="77777777" w:rsidR="00A25537" w:rsidRDefault="000C3C70">
      <w:pPr>
        <w:tabs>
          <w:tab w:val="left" w:pos="252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Programa – Semestre: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Ingeniería Telemática – 5</w:t>
      </w:r>
    </w:p>
    <w:p w14:paraId="3171A4B2" w14:textId="77777777" w:rsidR="00A25537" w:rsidRDefault="000C3C70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Requisitos: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09687 – ESTRUCTURAS DE DATOS</w:t>
      </w:r>
    </w:p>
    <w:p w14:paraId="6FC80871" w14:textId="77777777" w:rsidR="00A25537" w:rsidRDefault="000C3C70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Período académico: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202</w:t>
      </w:r>
      <w:r>
        <w:rPr>
          <w:sz w:val="20"/>
          <w:szCs w:val="20"/>
        </w:rPr>
        <w:t>1</w:t>
      </w:r>
      <w:r>
        <w:rPr>
          <w:sz w:val="20"/>
          <w:szCs w:val="20"/>
        </w:rPr>
        <w:t>-</w:t>
      </w:r>
      <w:r>
        <w:rPr>
          <w:sz w:val="20"/>
          <w:szCs w:val="20"/>
        </w:rPr>
        <w:t>1</w:t>
      </w:r>
    </w:p>
    <w:p w14:paraId="67F8D7B3" w14:textId="77777777" w:rsidR="00A25537" w:rsidRDefault="000C3C70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Intensidad semanal: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 horas</w:t>
      </w:r>
    </w:p>
    <w:p w14:paraId="5077E995" w14:textId="77777777" w:rsidR="00A25537" w:rsidRDefault="000C3C70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14:paraId="2348E720" w14:textId="77777777" w:rsidR="00A25537" w:rsidRDefault="00A25537">
      <w:pPr>
        <w:tabs>
          <w:tab w:val="left" w:pos="2640"/>
        </w:tabs>
        <w:ind w:left="0" w:hanging="2"/>
        <w:jc w:val="both"/>
        <w:rPr>
          <w:sz w:val="20"/>
          <w:szCs w:val="20"/>
        </w:rPr>
      </w:pPr>
    </w:p>
    <w:p w14:paraId="3ED782FA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</w:t>
      </w:r>
    </w:p>
    <w:p w14:paraId="6CC88E2E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Descripción</w:t>
      </w:r>
    </w:p>
    <w:p w14:paraId="650360FC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4DACA180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En este curso se busca que cada estudiante aplique los conocimientos adquiridos en los cursos del bloque de algoritmos junto con nuevos conce</w:t>
      </w:r>
      <w:r>
        <w:rPr>
          <w:sz w:val="20"/>
          <w:szCs w:val="20"/>
        </w:rPr>
        <w:t>ptos de programación en red para elaborar aplicaciones que trabajen con dispositivos conectados entre sí, empleando como herramienta de trabajo el lenguaje de programación Java en diferentes entornos de desarrollo y despliegue.</w:t>
      </w:r>
    </w:p>
    <w:p w14:paraId="72BC924D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474575E7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Durante el curso, el estudi</w:t>
      </w:r>
      <w:r>
        <w:rPr>
          <w:sz w:val="20"/>
          <w:szCs w:val="20"/>
        </w:rPr>
        <w:t>ante dará solución a problemas complejos que requieran elaboración de algoritmos para trabajo en red, adquiriendo con ello conocimientos sobre manejo de direcciones IP, sockets, arquitectura cliente/servidor, administración de bases de datos y utilidades p</w:t>
      </w:r>
      <w:r>
        <w:rPr>
          <w:sz w:val="20"/>
          <w:szCs w:val="20"/>
        </w:rPr>
        <w:t>ara el manejo de interfaces web.</w:t>
      </w:r>
    </w:p>
    <w:p w14:paraId="4EC90857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1151E140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0D3B2075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Objetivos</w:t>
      </w:r>
    </w:p>
    <w:p w14:paraId="3058D191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5A6C6FD5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General: </w:t>
      </w:r>
    </w:p>
    <w:p w14:paraId="0D0B1526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7D371351" w14:textId="77777777" w:rsidR="00A25537" w:rsidRDefault="000C3C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color w:val="000000"/>
        </w:rPr>
        <w:t>Al finalizar el curso los estudiantes estarán en capacidad de desarrollar, de forma individual o como parte de un equipo efectivo de trabajo, una solución distribuida en red con datos persistentes, utilizando un modelo de ciclo de vida para el desarrollo d</w:t>
      </w:r>
      <w:r>
        <w:rPr>
          <w:color w:val="000000"/>
        </w:rPr>
        <w:t>el sistema y los conceptos de programación orientada a objetos.</w:t>
      </w:r>
    </w:p>
    <w:p w14:paraId="44ECF353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513F9C61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105F1E4A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Terminales:</w:t>
      </w:r>
    </w:p>
    <w:p w14:paraId="2C19C9B0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745B1F61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Al finalizar el semestre el estudiante estará en capacidad de:</w:t>
      </w:r>
    </w:p>
    <w:p w14:paraId="66CFC026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4B0B7202" w14:textId="77777777" w:rsidR="00A25537" w:rsidRDefault="000C3C70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t>Explicar el concepto de ciclo de vida, las fases y las actividades que permiten realizar la ingeniería del sistema.</w:t>
      </w:r>
    </w:p>
    <w:p w14:paraId="11218867" w14:textId="77777777" w:rsidR="00A25537" w:rsidRDefault="000C3C70">
      <w:pPr>
        <w:numPr>
          <w:ilvl w:val="0"/>
          <w:numId w:val="1"/>
        </w:numPr>
        <w:ind w:left="0" w:hanging="2"/>
        <w:jc w:val="both"/>
      </w:pPr>
      <w:r>
        <w:t>Aplicar el ciclo de vida para un sistema cuya solución considere persistencia de la información, la arquitectura Cliente/Servidor, el paradi</w:t>
      </w:r>
      <w:r>
        <w:t>gma de programación orientada a objetos y el patrón MVC.</w:t>
      </w:r>
    </w:p>
    <w:p w14:paraId="4E7A8A72" w14:textId="77777777" w:rsidR="00A25537" w:rsidRDefault="000C3C70">
      <w:pPr>
        <w:numPr>
          <w:ilvl w:val="0"/>
          <w:numId w:val="1"/>
        </w:numPr>
        <w:ind w:left="0" w:hanging="2"/>
        <w:jc w:val="both"/>
      </w:pPr>
      <w:r>
        <w:t>Evaluar diferentes alternativas para la arquitectura, el diseño y la realización de la solución.</w:t>
      </w:r>
    </w:p>
    <w:p w14:paraId="4E1E05A3" w14:textId="77777777" w:rsidR="00A25537" w:rsidRDefault="000C3C70">
      <w:pPr>
        <w:numPr>
          <w:ilvl w:val="0"/>
          <w:numId w:val="1"/>
        </w:numPr>
        <w:ind w:left="0" w:hanging="2"/>
      </w:pPr>
      <w:r>
        <w:t xml:space="preserve">Efectuar un análisis de causa raíz de un evento o error, utilizando herramientas tales como </w:t>
      </w:r>
      <w:proofErr w:type="spellStart"/>
      <w:r>
        <w:t>logs</w:t>
      </w:r>
      <w:proofErr w:type="spellEnd"/>
      <w:r>
        <w:t>, anal</w:t>
      </w:r>
      <w:r>
        <w:t xml:space="preserve">izadores de protocolos, </w:t>
      </w:r>
      <w:proofErr w:type="spellStart"/>
      <w:r>
        <w:t>debuggers</w:t>
      </w:r>
      <w:proofErr w:type="spellEnd"/>
      <w:r>
        <w:t>, entre otras.</w:t>
      </w:r>
    </w:p>
    <w:p w14:paraId="70CB3054" w14:textId="77777777" w:rsidR="00A25537" w:rsidRDefault="000C3C70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t>Planificar las actividades del ciclo de vida para la ingeniería del sistema considerando las restricciones establecidas, los roles y responsabilidades asociadas (trabajo individual/trabajo en equipo).</w:t>
      </w:r>
    </w:p>
    <w:p w14:paraId="3E09F8DB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1F9CCA98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Especí</w:t>
      </w:r>
      <w:r>
        <w:rPr>
          <w:sz w:val="20"/>
          <w:szCs w:val="20"/>
          <w:u w:val="single"/>
        </w:rPr>
        <w:t>ficos</w:t>
      </w:r>
    </w:p>
    <w:p w14:paraId="5D14E54F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05ADFB78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 formación académica:</w:t>
      </w:r>
    </w:p>
    <w:p w14:paraId="7E94D00E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2DFEA265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Unidad 0:</w:t>
      </w:r>
      <w:r>
        <w:rPr>
          <w:sz w:val="20"/>
          <w:szCs w:val="20"/>
        </w:rPr>
        <w:t xml:space="preserve"> Ciclo de vida para la ingeniería del sistema y Formación/Operación de equipos de trabajo.</w:t>
      </w:r>
    </w:p>
    <w:p w14:paraId="1CA8D988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14ADEBE8" w14:textId="77777777" w:rsidR="00A25537" w:rsidRDefault="000C3C70">
      <w:pPr>
        <w:numPr>
          <w:ilvl w:val="0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Identificar el problema concreto que requiere solución y recopilar los datos necesarios para el planteamiento de una solución apropiada.</w:t>
      </w:r>
    </w:p>
    <w:p w14:paraId="6F3FF147" w14:textId="77777777" w:rsidR="00A25537" w:rsidRDefault="000C3C70">
      <w:pPr>
        <w:numPr>
          <w:ilvl w:val="1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Proponer soluciones creativas utilizando las técnicas propuestas por el método de ingeniería y evaluar su factibilidad.</w:t>
      </w:r>
    </w:p>
    <w:p w14:paraId="0318345F" w14:textId="77777777" w:rsidR="00A25537" w:rsidRDefault="000C3C70">
      <w:pPr>
        <w:numPr>
          <w:ilvl w:val="0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Identificar métodos y herramientas disponibles para el diseño de la solución de un problema.</w:t>
      </w:r>
    </w:p>
    <w:p w14:paraId="529DD27D" w14:textId="77777777" w:rsidR="00A25537" w:rsidRDefault="000C3C70">
      <w:pPr>
        <w:numPr>
          <w:ilvl w:val="0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Describir los conceptos básicos de la formación y operación de equipos de trabajo en ingeniería.</w:t>
      </w:r>
    </w:p>
    <w:p w14:paraId="0BA0E52D" w14:textId="77777777" w:rsidR="00A25537" w:rsidRDefault="000C3C70">
      <w:pPr>
        <w:numPr>
          <w:ilvl w:val="0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Reconocer los elementos básicos de por lo menos una metodología p</w:t>
      </w:r>
      <w:r>
        <w:rPr>
          <w:sz w:val="20"/>
          <w:szCs w:val="20"/>
        </w:rPr>
        <w:t>ara la formación y operación de equipos de trabajo en ingeniería.</w:t>
      </w:r>
    </w:p>
    <w:p w14:paraId="368498B5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17E33BC9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0379544E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Unidad 1:</w:t>
      </w:r>
      <w:r>
        <w:rPr>
          <w:sz w:val="20"/>
          <w:szCs w:val="20"/>
        </w:rPr>
        <w:t xml:space="preserve"> Fundamentos de Redes. </w:t>
      </w:r>
    </w:p>
    <w:p w14:paraId="60A3F659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0D2E8F26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Clasificar una red determinada según la distancia geográfica de sus nodos.</w:t>
      </w:r>
    </w:p>
    <w:p w14:paraId="4E365DF9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Reconocer la importancia de los modelos de referencia e interpretar la función </w:t>
      </w:r>
      <w:r>
        <w:rPr>
          <w:sz w:val="20"/>
          <w:szCs w:val="20"/>
        </w:rPr>
        <w:t xml:space="preserve">de cada nivel para explicar el comportamiento de una red. </w:t>
      </w:r>
    </w:p>
    <w:p w14:paraId="16C00A01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Describir la utilidad de los protocolos, direcciones IP y servicios de red para la comunicación efectiva a través de diferentes nodos.</w:t>
      </w:r>
    </w:p>
    <w:p w14:paraId="604C7518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Desarrollar aplicaciones que consulten y procesen información </w:t>
      </w:r>
      <w:r>
        <w:rPr>
          <w:sz w:val="20"/>
          <w:szCs w:val="20"/>
        </w:rPr>
        <w:t>de red haciendo uso del lenguaje de programación JAVA</w:t>
      </w:r>
    </w:p>
    <w:p w14:paraId="7035046A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Describir los conceptos básicos de las redes de comunicaciones.</w:t>
      </w:r>
    </w:p>
    <w:p w14:paraId="3CF74986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Reconocer los elementos y el funcionamiento de la arquitectura cliente/servidor.</w:t>
      </w:r>
    </w:p>
    <w:p w14:paraId="75CC6C9F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Realizar pruebas de conectividad a través de ping (protoc</w:t>
      </w:r>
      <w:r>
        <w:rPr>
          <w:sz w:val="20"/>
          <w:szCs w:val="20"/>
        </w:rPr>
        <w:t>olo ICMP).</w:t>
      </w:r>
    </w:p>
    <w:p w14:paraId="3E7012E3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6C916382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Unidad 2:</w:t>
      </w:r>
      <w:r>
        <w:rPr>
          <w:sz w:val="20"/>
          <w:szCs w:val="20"/>
        </w:rPr>
        <w:t xml:space="preserve"> Cliente/Servidor protocolo TCP.</w:t>
      </w:r>
    </w:p>
    <w:p w14:paraId="20A35249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4988F44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Analizar, diseñar e implementar aplicaciones con el patrón MVC (Modelo-Vista-Control)</w:t>
      </w:r>
    </w:p>
    <w:p w14:paraId="5BBCE7E3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Enumerar las principales características del protocolo TCP y describir su funcionamiento en la red.</w:t>
      </w:r>
    </w:p>
    <w:p w14:paraId="7918D48A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Diseñar e implementar programas de arquitectura Cliente/Servidor donde se utilicen objetos de las clases Socket y </w:t>
      </w:r>
      <w:proofErr w:type="spellStart"/>
      <w:r>
        <w:rPr>
          <w:sz w:val="20"/>
          <w:szCs w:val="20"/>
        </w:rPr>
        <w:t>ServerSocket</w:t>
      </w:r>
      <w:proofErr w:type="spellEnd"/>
      <w:r>
        <w:rPr>
          <w:sz w:val="20"/>
          <w:szCs w:val="20"/>
        </w:rPr>
        <w:t xml:space="preserve"> para transferir información entre dos procesos independientes.</w:t>
      </w:r>
    </w:p>
    <w:p w14:paraId="489EB39C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Identificar errores de conectividad, bloqueo de puertos, envío y r</w:t>
      </w:r>
      <w:r>
        <w:rPr>
          <w:sz w:val="20"/>
          <w:szCs w:val="20"/>
        </w:rPr>
        <w:t>ecepción de datos a través de la depuración del programa.</w:t>
      </w:r>
    </w:p>
    <w:p w14:paraId="0B5D3CB8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12EF188B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Unidad 3: </w:t>
      </w:r>
      <w:r>
        <w:rPr>
          <w:sz w:val="20"/>
          <w:szCs w:val="20"/>
        </w:rPr>
        <w:t>Cliente/Servidor protocolo UDP</w:t>
      </w:r>
    </w:p>
    <w:p w14:paraId="798D3AB9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3A12CE2F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Enumerar las principales características del protocolo UDP y describir su funcionamiento en la red diferenciando del protocolo TCP.</w:t>
      </w:r>
    </w:p>
    <w:p w14:paraId="7E7CA807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Diseñar e implementar programas donde utilicen objetos de las clases </w:t>
      </w:r>
      <w:proofErr w:type="spellStart"/>
      <w:r>
        <w:rPr>
          <w:sz w:val="20"/>
          <w:szCs w:val="20"/>
        </w:rPr>
        <w:t>DatagramSocket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DatagramPacket</w:t>
      </w:r>
      <w:proofErr w:type="spellEnd"/>
      <w:r>
        <w:rPr>
          <w:sz w:val="20"/>
          <w:szCs w:val="20"/>
        </w:rPr>
        <w:t xml:space="preserve"> para transferir informa</w:t>
      </w:r>
      <w:r>
        <w:rPr>
          <w:sz w:val="20"/>
          <w:szCs w:val="20"/>
        </w:rPr>
        <w:t>ción entre procesos independientes utilizando UDP.</w:t>
      </w:r>
    </w:p>
    <w:p w14:paraId="0F471546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Reconocer la diferencia entre los tipos de comunicación: </w:t>
      </w:r>
      <w:proofErr w:type="spellStart"/>
      <w:r>
        <w:rPr>
          <w:sz w:val="20"/>
          <w:szCs w:val="20"/>
        </w:rPr>
        <w:t>unicast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multicast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broadcast</w:t>
      </w:r>
      <w:proofErr w:type="spellEnd"/>
      <w:r>
        <w:rPr>
          <w:sz w:val="20"/>
          <w:szCs w:val="20"/>
        </w:rPr>
        <w:t>.</w:t>
      </w:r>
    </w:p>
    <w:p w14:paraId="3507D44E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Escribir programas donde se utilice la clase </w:t>
      </w:r>
      <w:proofErr w:type="spellStart"/>
      <w:r>
        <w:rPr>
          <w:sz w:val="20"/>
          <w:szCs w:val="20"/>
        </w:rPr>
        <w:t>MulticastSocket</w:t>
      </w:r>
      <w:proofErr w:type="spellEnd"/>
      <w:r>
        <w:rPr>
          <w:sz w:val="20"/>
          <w:szCs w:val="20"/>
        </w:rPr>
        <w:t xml:space="preserve"> para realizar comunicaciones </w:t>
      </w:r>
      <w:proofErr w:type="spellStart"/>
      <w:r>
        <w:rPr>
          <w:sz w:val="20"/>
          <w:szCs w:val="20"/>
        </w:rPr>
        <w:t>multicast</w:t>
      </w:r>
      <w:proofErr w:type="spellEnd"/>
      <w:r>
        <w:rPr>
          <w:sz w:val="20"/>
          <w:szCs w:val="20"/>
        </w:rPr>
        <w:t>.</w:t>
      </w:r>
    </w:p>
    <w:p w14:paraId="08687ED2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</w:t>
      </w:r>
      <w:proofErr w:type="spellStart"/>
      <w:r>
        <w:rPr>
          <w:sz w:val="20"/>
          <w:szCs w:val="20"/>
        </w:rPr>
        <w:t>serial</w:t>
      </w:r>
      <w:r>
        <w:rPr>
          <w:sz w:val="20"/>
          <w:szCs w:val="20"/>
        </w:rPr>
        <w:t>ización</w:t>
      </w:r>
      <w:proofErr w:type="spellEnd"/>
      <w:r>
        <w:rPr>
          <w:sz w:val="20"/>
          <w:szCs w:val="20"/>
        </w:rPr>
        <w:t xml:space="preserve"> para simplificar el envío de objetos. </w:t>
      </w:r>
    </w:p>
    <w:p w14:paraId="2BD5E088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47139B9F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5645F0E9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Unidad 4: </w:t>
      </w:r>
      <w:r>
        <w:rPr>
          <w:sz w:val="20"/>
          <w:szCs w:val="20"/>
        </w:rPr>
        <w:t>Persistencia</w:t>
      </w:r>
    </w:p>
    <w:p w14:paraId="543805CB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04430CD9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Reconocer la utilidad del ODBC en la implementación de conectividad a bases de datos. </w:t>
      </w:r>
    </w:p>
    <w:p w14:paraId="1B509AFB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Comparar las principales características de los motores de bases de datos más comunes (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</w:t>
      </w:r>
      <w:r>
        <w:rPr>
          <w:sz w:val="20"/>
          <w:szCs w:val="20"/>
        </w:rPr>
        <w:t>stgres</w:t>
      </w:r>
      <w:proofErr w:type="spellEnd"/>
      <w:r>
        <w:rPr>
          <w:sz w:val="20"/>
          <w:szCs w:val="20"/>
        </w:rPr>
        <w:t>, Oracle, SQL Server).</w:t>
      </w:r>
    </w:p>
    <w:p w14:paraId="7E5640DC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Describir las propiedades de un modelo de conceptos y un modelo relacional al utilizarlos para el análisis y representación de un problema propuesto.</w:t>
      </w:r>
    </w:p>
    <w:p w14:paraId="4E03222B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Diseñar e implementar instrucciones avanzadas en el lenguaje SQL para la mani</w:t>
      </w:r>
      <w:r>
        <w:rPr>
          <w:sz w:val="20"/>
          <w:szCs w:val="20"/>
        </w:rPr>
        <w:t>pulación de bases de datos.</w:t>
      </w:r>
    </w:p>
    <w:p w14:paraId="6942BB56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</w:t>
      </w:r>
      <w:proofErr w:type="spellStart"/>
      <w:r>
        <w:rPr>
          <w:sz w:val="20"/>
          <w:szCs w:val="20"/>
        </w:rPr>
        <w:t>logs</w:t>
      </w:r>
      <w:proofErr w:type="spellEnd"/>
      <w:r>
        <w:rPr>
          <w:sz w:val="20"/>
          <w:szCs w:val="20"/>
        </w:rPr>
        <w:t xml:space="preserve"> de SQL para encontrar errores de comunicación y sintaxis entre un programa de Java y bases de datos tipo SQL.</w:t>
      </w:r>
    </w:p>
    <w:p w14:paraId="4019CBC7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Integrar herramientas de análisis, diseño e implementación para desarrollar aplicaciones con arquitectur</w:t>
      </w:r>
      <w:r>
        <w:rPr>
          <w:sz w:val="20"/>
          <w:szCs w:val="20"/>
        </w:rPr>
        <w:t xml:space="preserve">a Cliente/Servidor y bases de datos como método de persistencia. </w:t>
      </w:r>
    </w:p>
    <w:p w14:paraId="38AB5C99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Diseñar e implementar bases de datos no relacionales como respuesta a un problema de persistencia, en aplicaciones con arquitectura cliente/servidor.</w:t>
      </w:r>
    </w:p>
    <w:p w14:paraId="210C221D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698585C7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Unidad 5: </w:t>
      </w:r>
      <w:r>
        <w:rPr>
          <w:sz w:val="20"/>
          <w:szCs w:val="20"/>
        </w:rPr>
        <w:t xml:space="preserve">HTTP y </w:t>
      </w:r>
      <w:proofErr w:type="spellStart"/>
      <w:r>
        <w:rPr>
          <w:sz w:val="20"/>
          <w:szCs w:val="20"/>
        </w:rPr>
        <w:t>Websockets</w:t>
      </w:r>
      <w:proofErr w:type="spellEnd"/>
    </w:p>
    <w:p w14:paraId="426A1BED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7BBE3DDE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Desarrolla</w:t>
      </w:r>
      <w:r>
        <w:rPr>
          <w:sz w:val="20"/>
          <w:szCs w:val="20"/>
        </w:rPr>
        <w:t xml:space="preserve">r servicios web </w:t>
      </w:r>
      <w:proofErr w:type="spellStart"/>
      <w:r>
        <w:rPr>
          <w:sz w:val="20"/>
          <w:szCs w:val="20"/>
        </w:rPr>
        <w:t>Restful</w:t>
      </w:r>
      <w:proofErr w:type="spellEnd"/>
      <w:r>
        <w:rPr>
          <w:sz w:val="20"/>
          <w:szCs w:val="20"/>
        </w:rPr>
        <w:t xml:space="preserve"> en Java.</w:t>
      </w:r>
    </w:p>
    <w:p w14:paraId="4C5867A2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Pruebas unitarias de servicios web.</w:t>
      </w:r>
    </w:p>
    <w:p w14:paraId="768C8099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Consumir servicios web desde aplicaciones escritas en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.</w:t>
      </w:r>
    </w:p>
    <w:p w14:paraId="072E6A1E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Utilizar servidores de aplicaciones Java para desplegar servicios en ambientes de pruebas</w:t>
      </w:r>
    </w:p>
    <w:p w14:paraId="1AA9B02E" w14:textId="77777777" w:rsidR="00A25537" w:rsidRDefault="000C3C70">
      <w:pPr>
        <w:numPr>
          <w:ilvl w:val="0"/>
          <w:numId w:val="4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Implementar aplicaciones con arquitectura Publisher/</w:t>
      </w:r>
      <w:proofErr w:type="spellStart"/>
      <w:r>
        <w:rPr>
          <w:sz w:val="20"/>
          <w:szCs w:val="20"/>
        </w:rPr>
        <w:t>Subscriber</w:t>
      </w:r>
      <w:proofErr w:type="spellEnd"/>
      <w:r>
        <w:rPr>
          <w:sz w:val="20"/>
          <w:szCs w:val="20"/>
        </w:rPr>
        <w:t xml:space="preserve"> por medio de </w:t>
      </w:r>
      <w:proofErr w:type="spellStart"/>
      <w:r>
        <w:rPr>
          <w:sz w:val="20"/>
          <w:szCs w:val="20"/>
        </w:rPr>
        <w:t>WebSockets</w:t>
      </w:r>
      <w:proofErr w:type="spellEnd"/>
    </w:p>
    <w:p w14:paraId="7AD89FC9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6376E25F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 formación en valores y capacidades:</w:t>
      </w:r>
    </w:p>
    <w:p w14:paraId="62D73631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7546F447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Al terminar el curso el estudiante hab</w:t>
      </w:r>
      <w:r>
        <w:rPr>
          <w:sz w:val="20"/>
          <w:szCs w:val="20"/>
        </w:rPr>
        <w:t xml:space="preserve">rá tenido la oportunidad de trabajar para desarrollar estas competencias generales: </w:t>
      </w:r>
    </w:p>
    <w:p w14:paraId="3E163903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7595ED3F" w14:textId="77777777" w:rsidR="00A25537" w:rsidRDefault="000C3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Razonamiento analítico y sintético: </w:t>
      </w:r>
      <w:r>
        <w:rPr>
          <w:color w:val="000000"/>
          <w:sz w:val="20"/>
          <w:szCs w:val="20"/>
        </w:rPr>
        <w:t>Comprender una situación compleja e identificar en ella componentes más simples, estableciendo relaciones lógicas entre ellos (causale</w:t>
      </w:r>
      <w:r>
        <w:rPr>
          <w:color w:val="000000"/>
          <w:sz w:val="20"/>
          <w:szCs w:val="20"/>
        </w:rPr>
        <w:t>s o condicionales)</w:t>
      </w:r>
    </w:p>
    <w:p w14:paraId="13BB7CD4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Descomponer una situación compleja en elementos simples e identificar las relaciones entre estos.</w:t>
      </w:r>
    </w:p>
    <w:p w14:paraId="1AB09D12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Identificar relaciones causales y deducir conclusiones lógicas.</w:t>
      </w:r>
    </w:p>
    <w:p w14:paraId="04867D08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Proceder sistemáticamente para considerar distintas alternativas.</w:t>
      </w:r>
    </w:p>
    <w:p w14:paraId="367745F1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Elaborar a partir de distintos elementos de información una lectura coherente de una situación</w:t>
      </w:r>
    </w:p>
    <w:p w14:paraId="18C30492" w14:textId="77777777" w:rsidR="00A25537" w:rsidRDefault="00A2553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</w:p>
    <w:p w14:paraId="0C931C99" w14:textId="77777777" w:rsidR="00A25537" w:rsidRDefault="000C3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Solución de problemas:</w:t>
      </w:r>
      <w:r>
        <w:rPr>
          <w:color w:val="000000"/>
          <w:sz w:val="20"/>
          <w:szCs w:val="20"/>
        </w:rPr>
        <w:t xml:space="preserve"> Aplicar estrategias de solución de problemas de manera intencional, tanto en situaciones donde el problema y la solución deseada son claramente evidentes como en situaciones donde el problema y la solución no aparecen estructurados.</w:t>
      </w:r>
    </w:p>
    <w:p w14:paraId="02BCDEF8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Estructurar un problem</w:t>
      </w:r>
      <w:r>
        <w:rPr>
          <w:color w:val="000000"/>
          <w:sz w:val="20"/>
          <w:szCs w:val="20"/>
        </w:rPr>
        <w:t>a en una situación dada.</w:t>
      </w:r>
    </w:p>
    <w:p w14:paraId="22C28B37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Analizar, modelar y elaborar diferentes representaciones de una situación problema. </w:t>
      </w:r>
    </w:p>
    <w:p w14:paraId="1C637C86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Identificar información relevante de un problema analizado.</w:t>
      </w:r>
    </w:p>
    <w:p w14:paraId="2FACEC5C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Identificar alternativas de solución y sustentar una selección con criterio profesiona</w:t>
      </w:r>
      <w:r>
        <w:rPr>
          <w:color w:val="000000"/>
          <w:sz w:val="20"/>
          <w:szCs w:val="20"/>
        </w:rPr>
        <w:t>l.</w:t>
      </w:r>
    </w:p>
    <w:p w14:paraId="17F44A6F" w14:textId="77777777" w:rsidR="00A25537" w:rsidRDefault="000C3C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Evaluar la solución dada a un problema, las estrategias utilizadas y el impacto de su implementación en el contexto o situación planteado. </w:t>
      </w:r>
    </w:p>
    <w:p w14:paraId="11D842F8" w14:textId="77777777" w:rsidR="00A25537" w:rsidRDefault="00A25537">
      <w:pPr>
        <w:ind w:left="0" w:hanging="2"/>
        <w:jc w:val="both"/>
        <w:rPr>
          <w:sz w:val="20"/>
          <w:szCs w:val="20"/>
          <w:u w:val="single"/>
        </w:rPr>
      </w:pPr>
    </w:p>
    <w:p w14:paraId="308DD1E0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Metodología</w:t>
      </w:r>
    </w:p>
    <w:p w14:paraId="4BB9578A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06028D2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Moodle y GitHub son los medios que contiene la información oficial del curso y es responsabilidad del</w:t>
      </w:r>
      <w:r>
        <w:rPr>
          <w:sz w:val="20"/>
          <w:szCs w:val="20"/>
        </w:rPr>
        <w:t xml:space="preserve"> estudiante consultar en ella todo lo referente al curso, especialmente las actualizaciones del material y actividades. </w:t>
      </w:r>
    </w:p>
    <w:p w14:paraId="240AB20B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495D1AD9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Para la estructura del curso, se cuenta con dos componentes:</w:t>
      </w:r>
    </w:p>
    <w:p w14:paraId="13DBE248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7584A9C3" w14:textId="77777777" w:rsidR="00A25537" w:rsidRDefault="000C3C70">
      <w:pPr>
        <w:numPr>
          <w:ilvl w:val="0"/>
          <w:numId w:val="3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Componente Teórica: Consiste en la discusión de los diferentes temas por</w:t>
      </w:r>
      <w:r>
        <w:rPr>
          <w:sz w:val="20"/>
          <w:szCs w:val="20"/>
        </w:rPr>
        <w:t xml:space="preserve"> medio del desarrollo de hojas de trabajo, exposiciones, informes de investigaciones y mapas conceptuales. </w:t>
      </w:r>
    </w:p>
    <w:p w14:paraId="7D719439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09504E9D" w14:textId="77777777" w:rsidR="00A25537" w:rsidRDefault="000C3C70">
      <w:pPr>
        <w:numPr>
          <w:ilvl w:val="0"/>
          <w:numId w:val="3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Componente Práctica: Es la resolución de ejercicios y su implementación en sala. Los ejercicios se presentarán en la modalidad de talleres y un pro</w:t>
      </w:r>
      <w:r>
        <w:rPr>
          <w:sz w:val="20"/>
          <w:szCs w:val="20"/>
        </w:rPr>
        <w:t xml:space="preserve">yecto final que consta de 2 entregas parciales y una entrega final. </w:t>
      </w:r>
    </w:p>
    <w:p w14:paraId="68E492E8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23E4BF20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Evaluación</w:t>
      </w:r>
    </w:p>
    <w:p w14:paraId="1984F73C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1D0D6CA6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evaluación de la materia se divide en nota individual y nota grupal. </w:t>
      </w:r>
    </w:p>
    <w:p w14:paraId="270DEA75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5BE84F49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La nota individual se compone de: </w:t>
      </w:r>
    </w:p>
    <w:p w14:paraId="7A3699FA" w14:textId="77777777" w:rsidR="00A25537" w:rsidRDefault="00A25537">
      <w:pPr>
        <w:ind w:left="0" w:hanging="2"/>
        <w:rPr>
          <w:sz w:val="20"/>
          <w:szCs w:val="20"/>
        </w:rPr>
      </w:pPr>
    </w:p>
    <w:tbl>
      <w:tblPr>
        <w:tblStyle w:val="a"/>
        <w:tblW w:w="7655" w:type="dxa"/>
        <w:tblInd w:w="637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1843"/>
      </w:tblGrid>
      <w:tr w:rsidR="00A25537" w14:paraId="30C209C4" w14:textId="77777777">
        <w:trPr>
          <w:trHeight w:val="30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2060"/>
          </w:tcPr>
          <w:p w14:paraId="1BBE12B2" w14:textId="77777777" w:rsidR="00A25537" w:rsidRDefault="000C3C70">
            <w:pPr>
              <w:ind w:left="0" w:hanging="2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Evaluación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2060"/>
          </w:tcPr>
          <w:p w14:paraId="65DFE857" w14:textId="77777777" w:rsidR="00A25537" w:rsidRDefault="000C3C70">
            <w:pPr>
              <w:ind w:left="0" w:hanging="2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Unidades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2060"/>
          </w:tcPr>
          <w:p w14:paraId="59E13BDA" w14:textId="77777777" w:rsidR="00A25537" w:rsidRDefault="000C3C70">
            <w:pPr>
              <w:ind w:left="0" w:hanging="2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Porcentaje</w:t>
            </w:r>
          </w:p>
        </w:tc>
      </w:tr>
      <w:tr w:rsidR="00A25537" w14:paraId="57B02234" w14:textId="77777777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6970" w14:textId="77777777" w:rsidR="00A25537" w:rsidRDefault="000C3C70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1er Parcial práctico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C2C13B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7BE295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25%</w:t>
            </w:r>
          </w:p>
        </w:tc>
      </w:tr>
      <w:tr w:rsidR="00A25537" w14:paraId="528BD631" w14:textId="77777777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7F3" w14:textId="77777777" w:rsidR="00A25537" w:rsidRDefault="000C3C70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1er Parcial teórico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C6ADB3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027D40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0%</w:t>
            </w:r>
          </w:p>
        </w:tc>
      </w:tr>
      <w:tr w:rsidR="00A25537" w14:paraId="66F4DD49" w14:textId="77777777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FCC0" w14:textId="77777777" w:rsidR="00A25537" w:rsidRDefault="000C3C70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2do Parcial práctico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81419F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BF2B81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25%</w:t>
            </w:r>
          </w:p>
        </w:tc>
      </w:tr>
      <w:tr w:rsidR="00A25537" w14:paraId="0022A768" w14:textId="77777777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2929" w14:textId="77777777" w:rsidR="00A25537" w:rsidRDefault="000C3C70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2do Parcial teórico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69FC75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070A4B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0%</w:t>
            </w:r>
          </w:p>
        </w:tc>
      </w:tr>
      <w:tr w:rsidR="00A25537" w14:paraId="58C69FBE" w14:textId="77777777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F12F" w14:textId="77777777" w:rsidR="00A25537" w:rsidRDefault="000C3C70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3er Parcial teórico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3D7EF3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3C2791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10%</w:t>
            </w:r>
          </w:p>
        </w:tc>
      </w:tr>
      <w:tr w:rsidR="00A25537" w14:paraId="68310D71" w14:textId="77777777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3376" w14:textId="77777777" w:rsidR="00A25537" w:rsidRDefault="000C3C70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Talleres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2214E1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87BB80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10%</w:t>
            </w:r>
          </w:p>
        </w:tc>
      </w:tr>
      <w:tr w:rsidR="00A25537" w14:paraId="4C230BFC" w14:textId="77777777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9047" w14:textId="77777777" w:rsidR="00A25537" w:rsidRDefault="000C3C70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 de Curso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4C0AC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9047E6" w14:textId="77777777" w:rsidR="00A25537" w:rsidRDefault="000C3C7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30%</w:t>
            </w:r>
          </w:p>
        </w:tc>
      </w:tr>
      <w:tr w:rsidR="00A25537" w14:paraId="12021552" w14:textId="77777777">
        <w:trPr>
          <w:trHeight w:val="300"/>
        </w:trPr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778F9CAF" w14:textId="77777777" w:rsidR="00A25537" w:rsidRDefault="000C3C70">
            <w:pPr>
              <w:ind w:left="0" w:hanging="2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Nota individual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2060"/>
          </w:tcPr>
          <w:p w14:paraId="5B7AD31E" w14:textId="77777777" w:rsidR="00A25537" w:rsidRDefault="000C3C70">
            <w:pPr>
              <w:ind w:left="0" w:hanging="2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100%</w:t>
            </w:r>
          </w:p>
        </w:tc>
      </w:tr>
    </w:tbl>
    <w:p w14:paraId="74F8A215" w14:textId="77777777" w:rsidR="00A25537" w:rsidRDefault="00A25537">
      <w:pPr>
        <w:ind w:left="0" w:hanging="2"/>
        <w:rPr>
          <w:sz w:val="20"/>
          <w:szCs w:val="20"/>
          <w:u w:val="single"/>
        </w:rPr>
      </w:pPr>
    </w:p>
    <w:p w14:paraId="016F01C9" w14:textId="77777777" w:rsidR="00A25537" w:rsidRDefault="00A25537">
      <w:pPr>
        <w:ind w:left="0" w:hanging="2"/>
        <w:rPr>
          <w:sz w:val="20"/>
          <w:szCs w:val="20"/>
        </w:rPr>
      </w:pPr>
    </w:p>
    <w:p w14:paraId="1AA41CC4" w14:textId="77777777" w:rsidR="00A25537" w:rsidRDefault="000C3C70">
      <w:pPr>
        <w:ind w:left="0" w:hanging="2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Bibliografía</w:t>
      </w:r>
    </w:p>
    <w:p w14:paraId="24F04D25" w14:textId="77777777" w:rsidR="00A25537" w:rsidRDefault="000C3C70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La materia no maneja libro guía. A continuación, se listan los recursos a utilizar:</w:t>
      </w:r>
    </w:p>
    <w:p w14:paraId="31CC3D6D" w14:textId="77777777" w:rsidR="00A25537" w:rsidRDefault="00A25537">
      <w:pPr>
        <w:ind w:left="0" w:hanging="2"/>
        <w:rPr>
          <w:sz w:val="20"/>
          <w:szCs w:val="20"/>
        </w:rPr>
      </w:pPr>
    </w:p>
    <w:p w14:paraId="035D4A8B" w14:textId="77777777" w:rsidR="00A25537" w:rsidRDefault="000C3C70">
      <w:pPr>
        <w:numPr>
          <w:ilvl w:val="0"/>
          <w:numId w:val="5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Redes de Computadoras. Andrew S </w:t>
      </w:r>
      <w:proofErr w:type="spellStart"/>
      <w:r>
        <w:rPr>
          <w:sz w:val="20"/>
          <w:szCs w:val="20"/>
        </w:rPr>
        <w:t>Tanenbaum</w:t>
      </w:r>
      <w:proofErr w:type="spellEnd"/>
      <w:r>
        <w:rPr>
          <w:sz w:val="20"/>
          <w:szCs w:val="20"/>
        </w:rPr>
        <w:t>. 4ta Edición. Prentice Hall. 2003</w:t>
      </w:r>
    </w:p>
    <w:p w14:paraId="2D015A5A" w14:textId="77777777" w:rsidR="00A25537" w:rsidRDefault="000C3C70">
      <w:pPr>
        <w:numPr>
          <w:ilvl w:val="0"/>
          <w:numId w:val="5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Introducción a las estructuras de datos. Aprendizaje Activo basado en Casos. Jorge A. Villalobos. Prentice Hall </w:t>
      </w:r>
    </w:p>
    <w:p w14:paraId="27F3F218" w14:textId="77777777" w:rsidR="00A25537" w:rsidRPr="00470D8E" w:rsidRDefault="000C3C70">
      <w:pPr>
        <w:numPr>
          <w:ilvl w:val="0"/>
          <w:numId w:val="5"/>
        </w:numPr>
        <w:ind w:left="0" w:hanging="2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Fundamentos de Bases de datos. </w:t>
      </w:r>
      <w:r w:rsidRPr="00470D8E">
        <w:rPr>
          <w:sz w:val="20"/>
          <w:szCs w:val="20"/>
          <w:lang w:val="en-US"/>
        </w:rPr>
        <w:t>Silberschatz - Korth - Sudarshan. Mc Graw Hill. 2002.</w:t>
      </w:r>
    </w:p>
    <w:p w14:paraId="549B582C" w14:textId="77777777" w:rsidR="00A25537" w:rsidRDefault="000C3C70">
      <w:pPr>
        <w:numPr>
          <w:ilvl w:val="0"/>
          <w:numId w:val="5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Java XML tutorial. Mkyong.com. recurso en línea, disponibl</w:t>
      </w:r>
      <w:r>
        <w:rPr>
          <w:sz w:val="20"/>
          <w:szCs w:val="20"/>
        </w:rPr>
        <w:t xml:space="preserve">e desde </w:t>
      </w:r>
      <w:hyperlink r:id="rId10">
        <w:r>
          <w:rPr>
            <w:color w:val="0000FF"/>
            <w:sz w:val="20"/>
            <w:szCs w:val="20"/>
            <w:u w:val="single"/>
          </w:rPr>
          <w:t>http://www.mkyong.com/tutorials/java-xml-tutorials/</w:t>
        </w:r>
      </w:hyperlink>
    </w:p>
    <w:p w14:paraId="6692832F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1DBF9983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5A70FE98" w14:textId="77777777" w:rsidR="00A25537" w:rsidRDefault="000C3C70">
      <w:pPr>
        <w:ind w:left="0" w:hanging="2"/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Profesor</w:t>
      </w:r>
    </w:p>
    <w:p w14:paraId="3BE3FC6A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p w14:paraId="34573744" w14:textId="77777777" w:rsidR="00A25537" w:rsidRDefault="000C3C70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Domiciano Rincón</w:t>
      </w:r>
    </w:p>
    <w:p w14:paraId="10EFED7E" w14:textId="77777777" w:rsidR="00A25537" w:rsidRDefault="000C3C70">
      <w:pPr>
        <w:ind w:left="0" w:hanging="2"/>
        <w:jc w:val="both"/>
        <w:rPr>
          <w:sz w:val="20"/>
          <w:szCs w:val="20"/>
        </w:rPr>
      </w:pPr>
      <w:hyperlink r:id="rId11">
        <w:r>
          <w:rPr>
            <w:color w:val="0000FF"/>
            <w:sz w:val="20"/>
            <w:szCs w:val="20"/>
            <w:u w:val="single"/>
          </w:rPr>
          <w:t>domiciano.rincon@correounivalle</w:t>
        </w:r>
        <w:r>
          <w:rPr>
            <w:color w:val="0000FF"/>
            <w:sz w:val="20"/>
            <w:szCs w:val="20"/>
            <w:u w:val="single"/>
          </w:rPr>
          <w:t>.edu.co</w:t>
        </w:r>
      </w:hyperlink>
    </w:p>
    <w:p w14:paraId="5F76C0AE" w14:textId="77777777" w:rsidR="00A25537" w:rsidRDefault="00A25537">
      <w:pPr>
        <w:ind w:left="0" w:hanging="2"/>
        <w:jc w:val="both"/>
        <w:rPr>
          <w:sz w:val="20"/>
          <w:szCs w:val="20"/>
        </w:rPr>
      </w:pPr>
    </w:p>
    <w:sectPr w:rsidR="00A25537">
      <w:footerReference w:type="even" r:id="rId12"/>
      <w:footerReference w:type="default" r:id="rId13"/>
      <w:pgSz w:w="12242" w:h="15842"/>
      <w:pgMar w:top="1276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F96A6" w14:textId="77777777" w:rsidR="000C3C70" w:rsidRDefault="000C3C70">
      <w:pPr>
        <w:spacing w:line="240" w:lineRule="auto"/>
        <w:ind w:left="0" w:hanging="2"/>
      </w:pPr>
      <w:r>
        <w:separator/>
      </w:r>
    </w:p>
  </w:endnote>
  <w:endnote w:type="continuationSeparator" w:id="0">
    <w:p w14:paraId="1AA1BF68" w14:textId="77777777" w:rsidR="000C3C70" w:rsidRDefault="000C3C7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666A7" w14:textId="77777777" w:rsidR="00A25537" w:rsidRDefault="000C3C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76CCAB2" w14:textId="77777777" w:rsidR="00A25537" w:rsidRDefault="00A255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61335" w14:textId="77777777" w:rsidR="00A25537" w:rsidRDefault="00A255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  <w:sz w:val="20"/>
        <w:szCs w:val="20"/>
      </w:rPr>
    </w:pPr>
  </w:p>
  <w:p w14:paraId="6A4BB337" w14:textId="77777777" w:rsidR="00A25537" w:rsidRDefault="00A255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  <w:sz w:val="20"/>
        <w:szCs w:val="20"/>
      </w:rPr>
    </w:pPr>
  </w:p>
  <w:p w14:paraId="75273273" w14:textId="77777777" w:rsidR="00A25537" w:rsidRDefault="000C3C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Programación en red </w:t>
    </w:r>
    <w:r>
      <w:rPr>
        <w:color w:val="000000"/>
        <w:sz w:val="20"/>
        <w:szCs w:val="20"/>
      </w:rPr>
      <w:tab/>
    </w:r>
    <w:proofErr w:type="gramStart"/>
    <w:r>
      <w:rPr>
        <w:color w:val="000000"/>
        <w:sz w:val="20"/>
        <w:szCs w:val="20"/>
      </w:rPr>
      <w:tab/>
      <w:t xml:space="preserve">  Página</w:t>
    </w:r>
    <w:proofErr w:type="gramEnd"/>
    <w:r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470D8E">
      <w:rPr>
        <w:color w:val="000000"/>
        <w:sz w:val="20"/>
        <w:szCs w:val="20"/>
      </w:rPr>
      <w:fldChar w:fldCharType="separate"/>
    </w:r>
    <w:r w:rsidR="00470D8E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470D8E">
      <w:rPr>
        <w:color w:val="000000"/>
        <w:sz w:val="20"/>
        <w:szCs w:val="20"/>
      </w:rPr>
      <w:fldChar w:fldCharType="separate"/>
    </w:r>
    <w:r w:rsidR="00470D8E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DBCFE" w14:textId="77777777" w:rsidR="000C3C70" w:rsidRDefault="000C3C70">
      <w:pPr>
        <w:spacing w:line="240" w:lineRule="auto"/>
        <w:ind w:left="0" w:hanging="2"/>
      </w:pPr>
      <w:r>
        <w:separator/>
      </w:r>
    </w:p>
  </w:footnote>
  <w:footnote w:type="continuationSeparator" w:id="0">
    <w:p w14:paraId="5A131B25" w14:textId="77777777" w:rsidR="000C3C70" w:rsidRDefault="000C3C7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3DE"/>
    <w:multiLevelType w:val="multilevel"/>
    <w:tmpl w:val="AA86463C"/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numFmt w:val="bullet"/>
      <w:lvlText w:val="-"/>
      <w:lvlJc w:val="left"/>
      <w:pPr>
        <w:ind w:left="5040" w:hanging="360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lowerRoman"/>
      <w:lvlText w:val="%3."/>
      <w:lvlJc w:val="right"/>
      <w:pPr>
        <w:ind w:left="57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79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0080" w:hanging="180"/>
      </w:pPr>
      <w:rPr>
        <w:vertAlign w:val="baseline"/>
      </w:rPr>
    </w:lvl>
  </w:abstractNum>
  <w:abstractNum w:abstractNumId="1" w15:restartNumberingAfterBreak="0">
    <w:nsid w:val="55334640"/>
    <w:multiLevelType w:val="multilevel"/>
    <w:tmpl w:val="7BAE215A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66113B4"/>
    <w:multiLevelType w:val="multilevel"/>
    <w:tmpl w:val="113A3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1DF7573"/>
    <w:multiLevelType w:val="multilevel"/>
    <w:tmpl w:val="0644ABE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275718C"/>
    <w:multiLevelType w:val="multilevel"/>
    <w:tmpl w:val="B7F00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37"/>
    <w:rsid w:val="000C3C70"/>
    <w:rsid w:val="00470D8E"/>
    <w:rsid w:val="00A2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2C951"/>
  <w15:docId w15:val="{27C273E9-CC7F-2244-A388-7B06DE70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firstLine="283"/>
      <w:jc w:val="both"/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rPr>
      <w:rFonts w:ascii="Times New Roman" w:hAnsi="Times New Roman"/>
      <w:sz w:val="20"/>
    </w:rPr>
  </w:style>
  <w:style w:type="paragraph" w:styleId="Textoindependiente">
    <w:name w:val="Body Text"/>
    <w:basedOn w:val="Normal"/>
    <w:pPr>
      <w:jc w:val="both"/>
    </w:pPr>
    <w:rPr>
      <w:sz w:val="20"/>
      <w:lang w:val="es-CO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table" w:styleId="Tablaconcuadrcula">
    <w:name w:val="Table Grid"/>
    <w:basedOn w:val="TableNormal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Normal"/>
    <w:rPr>
      <w:sz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Refdenotaalpi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customStyle="1" w:styleId="ColorfulList-Accent1">
    <w:name w:val="Colorful List - Accent 1"/>
    <w:basedOn w:val="Normal"/>
    <w:pPr>
      <w:spacing w:after="200" w:line="276" w:lineRule="auto"/>
      <w:ind w:left="720"/>
      <w:contextualSpacing/>
    </w:pPr>
    <w:rPr>
      <w:rFonts w:ascii="Calibri" w:eastAsia="Calibri" w:hAnsi="Calibri"/>
      <w:lang w:val="es-CO" w:eastAsia="en-US"/>
    </w:rPr>
  </w:style>
  <w:style w:type="paragraph" w:customStyle="1" w:styleId="Normal1">
    <w:name w:val="Normal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position w:val="-1"/>
      <w:szCs w:val="24"/>
      <w:lang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miciano.rincon@correounivalle.edu.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kyong.com/tutorials/java-xml-tutorial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sBAwXgZAk4OlDZ0hGB0qXpzZQ==">AMUW2mX5/QbB4GJcf8jT+CVXGr177TI+c8NRAnekiaNRSYnjx5O7TJ7ZgvniORAkk88snWTauJ1WZoozfXNNQmoVmWO1w0qL/5r7n0GmRve73Pvrcyb4lPY=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shurtado</dc:creator>
  <cp:lastModifiedBy>Microsoft Office User</cp:lastModifiedBy>
  <cp:revision>3</cp:revision>
  <cp:lastPrinted>2021-02-02T00:18:00Z</cp:lastPrinted>
  <dcterms:created xsi:type="dcterms:W3CDTF">2021-02-02T00:18:00Z</dcterms:created>
  <dcterms:modified xsi:type="dcterms:W3CDTF">2021-02-02T00:18:00Z</dcterms:modified>
</cp:coreProperties>
</file>