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4"/>
        </w:rPr>
        <w:t>SKOPEO</w:t>
      </w:r>
    </w:p>
    <w:p>
      <w:pPr>
        <w:pStyle w:val="Title"/>
        <w:jc w:val="center"/>
      </w:pPr>
      <w:r>
        <w:t>Capabilities Guide</w:t>
      </w:r>
    </w:p>
    <w:p>
      <w:pPr>
        <w:jc w:val="center"/>
      </w:pPr>
      <w:r>
        <w:rPr>
          <w:color w:val="4B5563"/>
          <w:sz w:val="21"/>
        </w:rPr>
        <w:t>Version 0.1.20  •  Local visual context for AI coding agents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  <w:sz w:val="18"/>
              </w:rPr>
              <w:t>Release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Skopeo 0.1.20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sz w:val="18"/>
              </w:rPr>
              <w:t>Component renderer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0.1.1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sz w:val="18"/>
              </w:rPr>
              <w:t>shadcn catalog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61 real families / 365 presets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167 / 167 tests across 35 files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sz w:val="18"/>
              </w:rPr>
              <w:t>Privacy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Local-first; no hosted Skopeo backend required</w:t>
            </w:r>
          </w:p>
        </w:tc>
      </w:tr>
    </w:tbl>
    <w:p/>
    <w:p>
      <w:pPr>
        <w:spacing w:after="100" w:line="259" w:lineRule="auto"/>
      </w:pPr>
      <w:r>
        <w:rPr>
          <w:sz w:val="19"/>
        </w:rPr>
        <w:t>Skopeo visually annotates a running localhost web application in a real browser, captures DOM/CSS/screenshot context, builds layered visual specifications, and hands structured implementation intent to AI coding agents.</w:t>
      </w:r>
    </w:p>
    <w:p>
      <w:pPr>
        <w:pStyle w:val="Heading1"/>
        <w:spacing w:before="160" w:after="80"/>
      </w:pPr>
      <w:r>
        <w:t>1. Core workflow</w:t>
      </w:r>
    </w:p>
    <w:p>
      <w:pPr>
        <w:pStyle w:val="ListNumber"/>
        <w:spacing w:after="60"/>
      </w:pPr>
      <w:r>
        <w:rPr>
          <w:sz w:val="19"/>
        </w:rPr>
        <w:t>Open a trusted local web project and start its HTTP development server.</w:t>
      </w:r>
    </w:p>
    <w:p>
      <w:pPr>
        <w:pStyle w:val="ListNumber"/>
        <w:spacing w:after="60"/>
      </w:pPr>
      <w:r>
        <w:rPr>
          <w:sz w:val="19"/>
        </w:rPr>
        <w:t>Start Skopeo and open the localhost route through Automatic Local Proxy Injection.</w:t>
      </w:r>
    </w:p>
    <w:p>
      <w:pPr>
        <w:pStyle w:val="ListNumber"/>
        <w:spacing w:after="60"/>
      </w:pPr>
      <w:r>
        <w:rPr>
          <w:sz w:val="19"/>
        </w:rPr>
        <w:t>Annotate elements directly in the real browser preview; numbered pins preserve spatial context.</w:t>
      </w:r>
    </w:p>
    <w:p>
      <w:pPr>
        <w:pStyle w:val="ListNumber"/>
        <w:spacing w:after="60"/>
      </w:pPr>
      <w:r>
        <w:rPr>
          <w:sz w:val="19"/>
        </w:rPr>
        <w:t>Use Notes and Draw for written instructions, pasted references, reusable UI components, and visual markup.</w:t>
      </w:r>
    </w:p>
    <w:p>
      <w:pPr>
        <w:pStyle w:val="ListNumber"/>
        <w:spacing w:after="60"/>
      </w:pPr>
      <w:r>
        <w:rPr>
          <w:sz w:val="19"/>
        </w:rPr>
        <w:t>Send to AI, Copy Prompt, Generate Only, or use a configured terminal/chat handoff.</w:t>
      </w:r>
    </w:p>
    <w:p>
      <w:pPr>
        <w:pStyle w:val="ListNumber"/>
        <w:spacing w:after="60"/>
      </w:pPr>
      <w:r>
        <w:rPr>
          <w:sz w:val="19"/>
        </w:rPr>
        <w:t>Skopeo writes rollback-safe .ai-context/ files containing PROMPT.md, context.json, HTML context, screenshots, marked-up screenshots, and optional reference images.</w:t>
      </w:r>
    </w:p>
    <w:p>
      <w:pPr>
        <w:pStyle w:val="Heading1"/>
        <w:spacing w:before="160" w:after="80"/>
      </w:pPr>
      <w:r>
        <w:t>2. Browser annotation and Draw</w:t>
      </w:r>
    </w:p>
    <w:p>
      <w:pPr>
        <w:pStyle w:val="ListBullet"/>
        <w:spacing w:after="60"/>
      </w:pPr>
      <w:r>
        <w:rPr>
          <w:sz w:val="19"/>
        </w:rPr>
        <w:t>Floating Annotate, Notes, Send, Copy, and Clear controls inside the browser preview; the toolbar is movable and can minimize to icons.</w:t>
      </w:r>
    </w:p>
    <w:p>
      <w:pPr>
        <w:pStyle w:val="ListBullet"/>
        <w:spacing w:after="60"/>
      </w:pPr>
      <w:r>
        <w:rPr>
          <w:sz w:val="19"/>
        </w:rPr>
        <w:t>Inline note editing, screenshot thumbnails, hover inspection, numbered pins, stale-selector reporting, and route tracking for History API/back-forward/hash navigation.</w:t>
      </w:r>
    </w:p>
    <w:p>
      <w:pPr>
        <w:pStyle w:val="ListBullet"/>
        <w:spacing w:after="60"/>
      </w:pPr>
      <w:r>
        <w:rPr>
          <w:sz w:val="19"/>
        </w:rPr>
        <w:t>Draw supports pen, arrow, rectangle, circle, text, eraser, undo, and clear with editable normalized actions.</w:t>
      </w:r>
    </w:p>
    <w:p>
      <w:pPr>
        <w:pStyle w:val="ListBullet"/>
        <w:spacing w:after="60"/>
      </w:pPr>
      <w:r>
        <w:rPr>
          <w:sz w:val="19"/>
        </w:rPr>
        <w:t>Paste multiple reference images with Ctrl+V / Cmd+V; move, resize, duplicate, delete, change opacity, Fit / Original Size, crop, rotate ±90°, and reorder layers.</w:t>
      </w:r>
    </w:p>
    <w:p>
      <w:pPr>
        <w:pStyle w:val="ListBullet"/>
        <w:spacing w:after="60"/>
      </w:pPr>
      <w:r>
        <w:rPr>
          <w:sz w:val="19"/>
        </w:rPr>
        <w:t>Components open in a side panel beside the screenshot; internal wheel/trackpad scrolling is contained and does not leak into the webpage.</w:t>
      </w:r>
    </w:p>
    <w:p>
      <w:pPr>
        <w:pStyle w:val="ListBullet"/>
        <w:spacing w:after="60"/>
      </w:pPr>
      <w:r>
        <w:rPr>
          <w:sz w:val="19"/>
        </w:rPr>
        <w:t>Multiple UI components can be placed per annotation and remain movable, resizable, rotatable, duplicable, reorderable, and prop-editable.</w:t>
      </w:r>
    </w:p>
    <w:p>
      <w:pPr>
        <w:pStyle w:val="Heading1"/>
        <w:spacing w:before="160" w:after="80"/>
      </w:pPr>
      <w:r>
        <w:t>3. Real shadcn/ui component library</w:t>
      </w:r>
    </w:p>
    <w:p>
      <w:pPr>
        <w:spacing w:after="100" w:line="259" w:lineRule="auto"/>
      </w:pPr>
      <w:r>
        <w:rPr>
          <w:sz w:val="19"/>
        </w:rPr>
        <w:t>Skopeo uses a separate Skopeo Component Renderer instead of generic visual approximations. Renderer 0.1.1 owns the actual React/shadcn source and exposes 61 component families with 365 curated presets.</w:t>
      </w:r>
    </w:p>
    <w:p>
      <w:pPr>
        <w:pStyle w:val="ListBullet"/>
        <w:spacing w:after="60"/>
      </w:pPr>
      <w:r>
        <w:rPr>
          <w:sz w:val="19"/>
        </w:rPr>
        <w:t>Browse Provider → Category → Component family → Preset/variant; Button alone exposes 20 curated presets.</w:t>
      </w:r>
    </w:p>
    <w:p>
      <w:pPr>
        <w:pStyle w:val="ListBullet"/>
        <w:spacing w:after="60"/>
      </w:pPr>
      <w:r>
        <w:rPr>
          <w:sz w:val="19"/>
        </w:rPr>
        <w:t>Real previews run in sandboxed allow-scripts frames without allow-same-origin, so they cannot inspect the annotated application DOM.</w:t>
      </w:r>
    </w:p>
    <w:p>
      <w:pPr>
        <w:pStyle w:val="ListBullet"/>
        <w:spacing w:after="60"/>
      </w:pPr>
      <w:r>
        <w:rPr>
          <w:sz w:val="19"/>
        </w:rPr>
        <w:t>Placed components preserve provider, family, preset, renderer version, props, geometry, rotation, and z-order.</w:t>
      </w:r>
    </w:p>
    <w:p>
      <w:pPr>
        <w:pStyle w:val="ListBullet"/>
        <w:spacing w:after="60"/>
      </w:pPr>
      <w:r>
        <w:rPr>
          <w:sz w:val="19"/>
        </w:rPr>
        <w:t>Save Drawing captures a transparent PNG from the same real renderer used during editing; local rendering is only a safe fallback.</w:t>
      </w:r>
    </w:p>
    <w:p>
      <w:pPr>
        <w:pStyle w:val="Heading1"/>
        <w:spacing w:before="160" w:after="80"/>
      </w:pPr>
      <w:r>
        <w:t>4. Managed component library</w:t>
      </w:r>
    </w:p>
    <w:p>
      <w:pPr>
        <w:pStyle w:val="ListBullet"/>
        <w:spacing w:after="60"/>
      </w:pPr>
      <w:r>
        <w:rPr>
          <w:sz w:val="19"/>
        </w:rPr>
        <w:t>Install Library downloads a Skopeo-validated renderer into extension global storage, never into the user project.</w:t>
      </w:r>
    </w:p>
    <w:p>
      <w:pPr>
        <w:pStyle w:val="ListBullet"/>
        <w:spacing w:after="60"/>
      </w:pPr>
      <w:r>
        <w:rPr>
          <w:sz w:val="19"/>
        </w:rPr>
        <w:t>Update, Repair, and Remove are available from Draw. Packages are SHA-256/per-file verified, staged, manifest-validated, atomically activated, and rolled back on failure.</w:t>
      </w:r>
    </w:p>
    <w:p>
      <w:pPr>
        <w:pStyle w:val="ListBullet"/>
        <w:spacing w:after="60"/>
      </w:pPr>
      <w:r>
        <w:rPr>
          <w:sz w:val="19"/>
        </w:rPr>
        <w:t>The active catalog and renderer route hot-swap without restarting the IDE.</w:t>
      </w:r>
    </w:p>
    <w:p>
      <w:pPr>
        <w:pStyle w:val="ListBullet"/>
        <w:spacing w:after="60"/>
      </w:pPr>
      <w:r>
        <w:rPr>
          <w:sz w:val="19"/>
        </w:rPr>
        <w:t>If a managed renderer is older than the renderer bundled with the current Skopeo extension, the newer bundled renderer becomes active immediately; the managed copy remains installed and eligible for Update/Repair/Remove.</w:t>
      </w:r>
    </w:p>
    <w:p>
      <w:pPr>
        <w:pStyle w:val="Heading1"/>
        <w:spacing w:before="160" w:after="80"/>
      </w:pPr>
      <w:r>
        <w:t>5. Component Appearance and contrast</w:t>
      </w:r>
    </w:p>
    <w:p>
      <w:pPr>
        <w:spacing w:after="100" w:line="259" w:lineRule="auto"/>
      </w:pPr>
      <w:r>
        <w:rPr>
          <w:sz w:val="19"/>
        </w:rPr>
        <w:t>Skopeo deliberately separates edit-time visibility from implementation intent.</w:t>
      </w:r>
    </w:p>
    <w:p>
      <w:pPr>
        <w:pStyle w:val="ListBullet"/>
        <w:spacing w:after="60"/>
      </w:pPr>
      <w:r>
        <w:rPr>
          <w:sz w:val="19"/>
        </w:rPr>
        <w:t>Preview Contrast offers Original, Auto, Light backdrop, Dark backdrop, and Outline. These are editor-only visibility aids and are intentionally omitted from AI context.</w:t>
      </w:r>
    </w:p>
    <w:p>
      <w:pPr>
        <w:pStyle w:val="ListBullet"/>
        <w:spacing w:after="60"/>
      </w:pPr>
      <w:r>
        <w:rPr>
          <w:sz w:val="19"/>
        </w:rPr>
        <w:t>Explicit Background, Text, and Border color pickers are real component appearance overrides and are preserved as implementation intent.</w:t>
      </w:r>
    </w:p>
    <w:p>
      <w:pPr>
        <w:pStyle w:val="ListBullet"/>
        <w:spacing w:after="60"/>
      </w:pPr>
      <w:r>
        <w:rPr>
          <w:sz w:val="19"/>
        </w:rPr>
        <w:t>Auto Contrast samples the screenshot beneath the placed component and explicitly applies a high-contrast light-on-dark or dark-on-light appearance.</w:t>
      </w:r>
    </w:p>
    <w:p>
      <w:pPr>
        <w:pStyle w:val="ListBullet"/>
        <w:spacing w:after="60"/>
      </w:pPr>
      <w:r>
        <w:rPr>
          <w:sz w:val="19"/>
        </w:rPr>
        <w:t>Reset shadcn clears explicit color overrides and restores the original preset/theme.</w:t>
      </w:r>
    </w:p>
    <w:p>
      <w:pPr>
        <w:pStyle w:val="ListBullet"/>
        <w:spacing w:after="60"/>
      </w:pPr>
      <w:r>
        <w:rPr>
          <w:sz w:val="19"/>
        </w:rPr>
        <w:t>Appearance overrides flow through the real renderer, fallback renderer, saved visual specification, flattened markup screenshot, context.json, and PROMPT.md.</w:t>
      </w:r>
    </w:p>
    <w:p>
      <w:pPr>
        <w:pStyle w:val="Heading1"/>
        <w:spacing w:before="160" w:after="80"/>
      </w:pPr>
      <w:r>
        <w:t>6. AI context and agent handoff</w:t>
      </w:r>
    </w:p>
    <w:p>
      <w:pPr>
        <w:pStyle w:val="ListBullet"/>
        <w:spacing w:after="60"/>
      </w:pPr>
      <w:r>
        <w:rPr>
          <w:sz w:val="19"/>
        </w:rPr>
        <w:t>Context includes URL/title, instruction, selector, sanitized HTML, visible text, computed CSS, element rectangle, viewport, screenshot, annotation ID, and sequence number.</w:t>
      </w:r>
    </w:p>
    <w:p>
      <w:pPr>
        <w:pStyle w:val="ListBullet"/>
        <w:spacing w:after="60"/>
      </w:pPr>
      <w:r>
        <w:rPr>
          <w:sz w:val="19"/>
        </w:rPr>
        <w:t>Visual context can include drawings, pasted-reference files/metadata, component identity/preset/version/props, explicit appearance overrides, normalized geometry, rotation, and shared z-order.</w:t>
      </w:r>
    </w:p>
    <w:p>
      <w:pPr>
        <w:pStyle w:val="ListBullet"/>
        <w:spacing w:after="60"/>
      </w:pPr>
      <w:r>
        <w:rPr>
          <w:sz w:val="19"/>
        </w:rPr>
        <w:t>Preview-only contrast settings are stripped from context.json and PROMPT.md.</w:t>
      </w:r>
    </w:p>
    <w:p>
      <w:pPr>
        <w:pStyle w:val="ListBullet"/>
        <w:spacing w:after="60"/>
      </w:pPr>
      <w:r>
        <w:rPr>
          <w:sz w:val="19"/>
        </w:rPr>
        <w:t>Agent modes are Chat, Clipboard, Generate Only, and Terminal. Direct IDE submission uses registered compatible commands; otherwise Chat safely falls back to copying the handoff prompt.</w:t>
      </w:r>
    </w:p>
    <w:p>
      <w:pPr>
        <w:pStyle w:val="Heading1"/>
        <w:spacing w:before="160" w:after="80"/>
      </w:pPr>
      <w:r>
        <w:t>7. Local-first security and reliability</w:t>
      </w:r>
    </w:p>
    <w:p>
      <w:pPr>
        <w:pStyle w:val="ListBullet"/>
        <w:spacing w:after="60"/>
      </w:pPr>
      <w:r>
        <w:rPr>
          <w:sz w:val="19"/>
        </w:rPr>
        <w:t>Loopback-only bridge/proxy model for localhost, 127.0.0.1, and [::1].</w:t>
      </w:r>
    </w:p>
    <w:p>
      <w:pPr>
        <w:pStyle w:val="ListBullet"/>
        <w:spacing w:after="60"/>
      </w:pPr>
      <w:r>
        <w:rPr>
          <w:sz w:val="19"/>
        </w:rPr>
        <w:t>Authenticated reserved WebSocket bridge with random per-target tokens and Origin validation.</w:t>
      </w:r>
    </w:p>
    <w:p>
      <w:pPr>
        <w:pStyle w:val="ListBullet"/>
        <w:spacing w:after="60"/>
      </w:pPr>
      <w:r>
        <w:rPr>
          <w:sz w:val="19"/>
        </w:rPr>
        <w:t>Workspace trust checks, sanitization, payload limits, PNG validation, strict webview CSP, and rollback-safe .ai-context/ generation.</w:t>
      </w:r>
    </w:p>
    <w:p>
      <w:pPr>
        <w:pStyle w:val="ListBullet"/>
        <w:spacing w:after="60"/>
      </w:pPr>
      <w:r>
        <w:rPr>
          <w:sz w:val="19"/>
        </w:rPr>
        <w:t>Managed renderer downloads never include annotations, screenshots, DOM/CSS context, or workspace source.</w:t>
      </w:r>
    </w:p>
    <w:p>
      <w:pPr>
        <w:pStyle w:val="ListBullet"/>
        <w:spacing w:after="60"/>
      </w:pPr>
      <w:r>
        <w:rPr>
          <w:sz w:val="19"/>
        </w:rPr>
        <w:t>Core usage requires no hosted Skopeo backend, account, analytics service, paid API, or CDN.</w:t>
      </w:r>
    </w:p>
    <w:p>
      <w:pPr>
        <w:pStyle w:val="Heading1"/>
        <w:spacing w:before="160" w:after="80"/>
      </w:pPr>
      <w:r>
        <w:t>8. Compatibility and release validation</w:t>
      </w:r>
    </w:p>
    <w:p>
      <w:pPr>
        <w:pStyle w:val="ListBullet"/>
        <w:spacing w:after="60"/>
      </w:pPr>
      <w:r>
        <w:rPr>
          <w:sz w:val="19"/>
        </w:rPr>
        <w:t>Desktop VS Code 1.90+ and compatible desktop VS Code-based IDEs; Antigravity and Kiro are known compatible environments.</w:t>
      </w:r>
    </w:p>
    <w:p>
      <w:pPr>
        <w:pStyle w:val="ListBullet"/>
        <w:spacing w:after="60"/>
      </w:pPr>
      <w:r>
        <w:rPr>
          <w:sz w:val="19"/>
        </w:rPr>
        <w:t>Automatic proxy mode can affect origin-sensitive features such as OAuth redirect checks, cookies, localStorage, IndexedDB, service workers, and absolute-origin allowlists; manual injection remains available.</w:t>
      </w:r>
    </w:p>
    <w:p>
      <w:pPr>
        <w:pStyle w:val="ListBullet"/>
        <w:spacing w:after="60"/>
      </w:pPr>
      <w:r>
        <w:rPr>
          <w:sz w:val="19"/>
        </w:rPr>
        <w:t>Skopeo 0.1.20 passes TypeScript, ESLint, Prettier, production build, VSIX packaging checks, renderer package/hash validation, and 167 / 167 automated tests across 35 files.</w:t>
      </w:r>
    </w:p>
    <w:p>
      <w:pPr>
        <w:pStyle w:val="ListBullet"/>
        <w:spacing w:after="60"/>
      </w:pPr>
      <w:r>
        <w:rPr>
          <w:sz w:val="19"/>
        </w:rPr>
        <w:t>Renderer 0.1.1 independently passes catalog generation, TypeScript, lint with zero warnings/errors, and production build.</w:t>
      </w:r>
    </w:p>
    <w:p>
      <w:pPr>
        <w:spacing w:before="240"/>
        <w:jc w:val="center"/>
      </w:pPr>
      <w:r>
        <w:rPr>
          <w:color w:val="6B7280"/>
          <w:sz w:val="16"/>
        </w:rPr>
        <w:t>Skopeo 0.1.20  •  Capabilities Guide  •  2026-08-09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