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66"/>
        <w:tblBorders>
          <w:top w:val="single" w:color="auto" w:sz="4"/>
          <w:left w:val="single" w:color="auto" w:sz="4"/>
          <w:bottom w:val="single" w:color="auto" w:sz="4"/>
          <w:right w:val="single" w:color="auto" w:sz="4"/>
          <w:insideH w:val="single" w:color="auto" w:sz="4"/>
          <w:insideV w:val="single" w:color="auto" w:sz="4"/>
        </w:tblBorders>
      </w:tblPr>
      <w:tblGrid>
        <w:gridCol w:w="9466"/>
      </w:tblGrid>
      <w:tr>
        <w:tc>
          <w:tcPr>
            <w:tcBorders>
              <w:top w:val="none" w:color="FFFFFF" w:sz="0"/>
              <w:left w:val="none" w:color="FFFFFF" w:sz="0"/>
              <w:bottom w:val="none" w:color="FFFFFF" w:sz="0"/>
              <w:right w:val="none" w:color="FFFFFF" w:sz="0"/>
            </w:tcBorders>
            <w:shd w:fill="1E3A5F" w:val="clear"/>
            <w:tcMar>
              <w:top w:type="dxa" w:w="600"/>
              <w:left w:type="dxa" w:w="480"/>
              <w:bottom w:type="dxa" w:w="600"/>
              <w:right w:type="dxa" w:w="480"/>
            </w:tcMar>
          </w:tcPr>
          <w:p>
            <w:pPr>
              <w:spacing w:before="0" w:after="120"/>
              <w:jc w:val="center"/>
            </w:pPr>
            <w:r>
              <w:rPr>
                <w:rFonts w:ascii="Arial" w:cs="Arial" w:eastAsia="Arial" w:hAnsi="Arial"/>
                <w:b/>
                <w:bCs/>
                <w:color w:val="FFFFFF"/>
                <w:sz w:val="64"/>
                <w:szCs w:val="64"/>
              </w:rPr>
              <w:t xml:space="preserve">aptto</w:t>
            </w:r>
          </w:p>
          <w:p>
            <w:pPr>
              <w:spacing w:before="0" w:after="200"/>
              <w:jc w:val="center"/>
            </w:pPr>
            <w:r>
              <w:rPr>
                <w:rFonts w:ascii="Arial" w:cs="Arial" w:eastAsia="Arial" w:hAnsi="Arial"/>
                <w:color w:val="93C5FD"/>
                <w:sz w:val="26"/>
                <w:szCs w:val="26"/>
              </w:rPr>
              <w:t xml:space="preserve">Plataforma Inteligente de Apoio à Escrita Académica</w:t>
            </w:r>
          </w:p>
          <w:p>
            <w:pPr>
              <w:spacing w:before="0" w:after="200"/>
              <w:jc w:val="center"/>
            </w:pPr>
            <w:r>
              <w:rPr>
                <w:rFonts w:ascii="Arial" w:cs="Arial" w:eastAsia="Arial" w:hAnsi="Arial"/>
                <w:color w:val="2563EB"/>
                <w:sz w:val="22"/>
                <w:szCs w:val="22"/>
              </w:rPr>
              <w:t xml:space="preserve">━━━━━━━━━━━━━━━━━━━━━━━━━━━━</w:t>
            </w:r>
          </w:p>
          <w:p>
            <w:pPr>
              <w:spacing w:before="0" w:after="80"/>
              <w:jc w:val="center"/>
            </w:pPr>
            <w:r>
              <w:rPr>
                <w:rFonts w:ascii="Arial" w:cs="Arial" w:eastAsia="Arial" w:hAnsi="Arial"/>
                <w:b/>
                <w:bCs/>
                <w:color w:val="FFFFFF"/>
                <w:sz w:val="26"/>
                <w:szCs w:val="26"/>
              </w:rPr>
              <w:t xml:space="preserve">Proposta Técnica, Funcional e Estratégica</w:t>
            </w:r>
          </w:p>
          <w:p>
            <w:pPr>
              <w:spacing w:before="0" w:after="200"/>
              <w:jc w:val="center"/>
            </w:pPr>
            <w:r>
              <w:rPr>
                <w:rFonts w:ascii="Arial" w:cs="Arial" w:eastAsia="Arial" w:hAnsi="Arial"/>
                <w:color w:val="93C5FD"/>
                <w:sz w:val="22"/>
                <w:szCs w:val="22"/>
              </w:rPr>
              <w:t xml:space="preserve">Versão 3.0  —  Março 2026  —  Moçambique</w:t>
            </w:r>
          </w:p>
          <w:p>
            <w:pPr>
              <w:spacing w:before="0" w:after="60"/>
              <w:jc w:val="center"/>
            </w:pPr>
            <w:r>
              <w:rPr>
                <w:rFonts w:ascii="Arial" w:cs="Arial" w:eastAsia="Arial" w:hAnsi="Arial"/>
                <w:color w:val="60A5FA"/>
                <w:sz w:val="19"/>
                <w:szCs w:val="19"/>
              </w:rPr>
              <w:t xml:space="preserve">Stack:  Next.js 14 (PWA + Streaming)  •  Fastify 4  •  PostgreSQL (Supabase)  •  Redis (Upstash)</w:t>
            </w:r>
          </w:p>
          <w:p>
            <w:pPr>
              <w:spacing w:before="0" w:after="200"/>
              <w:jc w:val="center"/>
            </w:pPr>
            <w:r>
              <w:rPr>
                <w:rFonts w:ascii="Arial" w:cs="Arial" w:eastAsia="Arial" w:hAnsi="Arial"/>
                <w:color w:val="60A5FA"/>
                <w:sz w:val="19"/>
                <w:szCs w:val="19"/>
              </w:rPr>
              <w:t xml:space="preserve">GLM-4-Flash / DeepSeek-V3 (Router com Circuit Breaker)  •  M-Pesa / e-Mola  •  docx (Node)</w:t>
            </w:r>
          </w:p>
        </w:tc>
      </w:tr>
    </w:tbl>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pPr>
              <w:spacing w:before="0" w:after="0"/>
              <w:jc w:val="center"/>
            </w:pPr>
            <w:r>
              <w:rPr>
                <w:rFonts w:ascii="Arial" w:cs="Arial" w:eastAsia="Arial" w:hAnsi="Arial"/>
                <w:b/>
                <w:bCs/>
                <w:color w:val="FFFFFF"/>
                <w:sz w:val="24"/>
                <w:szCs w:val="24"/>
              </w:rPr>
              <w:t xml:space="preserve">0. O QUE MUDOU DA v2.0 → v3.0</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2"/>
              <w:bottom w:val="none" w:color="FFFFFF" w:sz="0"/>
              <w:right w:val="none" w:color="FFFFFF" w:sz="0"/>
            </w:tcBorders>
            <w:shd w:fill="D1FAE5" w:val="clear"/>
            <w:tcMar>
              <w:top w:type="dxa" w:w="100"/>
              <w:left w:type="dxa" w:w="200"/>
              <w:bottom w:type="dxa" w:w="100"/>
              <w:right w:type="dxa" w:w="200"/>
            </w:tcMar>
          </w:tcPr>
          <w:p>
            <w:pPr>
              <w:spacing w:before="0" w:after="0"/>
            </w:pPr>
            <w:r>
              <w:rPr>
                <w:rFonts w:ascii="Arial" w:cs="Arial" w:eastAsia="Arial" w:hAnsi="Arial"/>
                <w:b/>
                <w:bCs/>
                <w:color w:val="065F46"/>
                <w:sz w:val="20"/>
                <w:szCs w:val="20"/>
              </w:rPr>
              <w:t xml:space="preserve">Esta versão é uma resposta directa às três rondas de análise crítica. Cada correcção tem origem num problema concreto identificado — não em preferências de estilo. Leia o changelog antes de avançar para perceber o racional das mudanças.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Área</w:t>
            </w:r>
          </w:p>
        </w:tc>
        <w:tc>
          <w:tcPr>
            <w:tcW w:type="dxa" w:w="22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v2.0</w:t>
            </w:r>
          </w:p>
        </w:tc>
        <w:tc>
          <w:tcPr>
            <w:tcW w:type="dxa" w:w="4626"/>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Correcção v3.0</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Língua académica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Prompt com PT-Portugal</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System prompt reformulado para PT moçambicano com few-shot examples locais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Corpus RAG</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"100 documentos"</w:t>
            </w:r>
          </w:p>
        </w:tc>
        <w:tc>
          <w:tcPr>
            <w:tcW w:type="dxa" w:w="46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Plano detalhado: fontes, volume mínimo viável, processo de curadoria e actualização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Roteador IA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Caixas na arquitectura</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Circuit breaker, fallback definido, critérios de roteamento e métricas de degradação</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DOCX Export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"Esforço dobrado"</w:t>
            </w:r>
          </w:p>
        </w:tc>
        <w:tc>
          <w:tcPr>
            <w:tcW w:type="dxa" w:w="46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Plano de implementação de 3 semanas com template ABNT validado por especialista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Aquisição</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Canal 2 (spam WhatsApp)</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Modelo de embaixadores orgânicos com incentivo e script de activação</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Suporte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SLA de 24h sem equipa</w:t>
            </w:r>
          </w:p>
        </w:tc>
        <w:tc>
          <w:tcPr>
            <w:tcW w:type="dxa" w:w="46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Definição de equipa, tiers de resposta e templates para casos frequentes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Qualidade texto</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Risco ausente</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Adicionado como risco crítico com métricas de validação por utilizadores reais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Orçamento IA</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$20 fixos</w:t>
            </w:r>
          </w:p>
        </w:tc>
        <w:tc>
          <w:tcPr>
            <w:tcW w:type="dxa" w:w="46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Projecções por cenário de crescimento (100/500/2000 utilizadores activos)</w:t>
            </w:r>
          </w:p>
        </w:tc>
      </w:tr>
    </w:tbl>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pPr>
              <w:spacing w:before="0" w:after="0"/>
              <w:jc w:val="center"/>
            </w:pPr>
            <w:r>
              <w:rPr>
                <w:rFonts w:ascii="Arial" w:cs="Arial" w:eastAsia="Arial" w:hAnsi="Arial"/>
                <w:b/>
                <w:bCs/>
                <w:color w:val="FFFFFF"/>
                <w:sz w:val="24"/>
                <w:szCs w:val="24"/>
              </w:rPr>
              <w:t xml:space="preserve">1. IDENTIDADE DO PRODUTO</w:t>
            </w:r>
          </w:p>
        </w:tc>
      </w:tr>
    </w:tbl>
    <w:p/>
    <w:p>
      <w:pPr>
        <w:pStyle w:val="Heading1"/>
        <w:pBdr>
          <w:bottom w:val="single" w:color="2563EB" w:sz="8" w:space="4"/>
        </w:pBdr>
        <w:spacing w:before="400" w:after="160"/>
      </w:pPr>
      <w:r>
        <w:rPr>
          <w:rFonts w:ascii="Arial" w:cs="Arial" w:eastAsia="Arial" w:hAnsi="Arial"/>
          <w:b/>
          <w:bCs/>
          <w:color w:val="1E3A5F"/>
          <w:sz w:val="32"/>
          <w:szCs w:val="32"/>
        </w:rPr>
        <w:t xml:space="preserve">1.1 O que é o aptto</w:t>
      </w:r>
    </w:p>
    <w:p>
      <w:pPr>
        <w:spacing w:before="0" w:after="120"/>
        <w:jc w:val="both"/>
      </w:pPr>
      <w:r>
        <w:rPr>
          <w:rFonts w:ascii="Arial" w:cs="Arial" w:eastAsia="Arial" w:hAnsi="Arial"/>
          <w:color w:val="111827"/>
          <w:sz w:val="22"/>
          <w:szCs w:val="22"/>
        </w:rPr>
        <w:t xml:space="preserve">O aptto é uma plataforma SaaS (Software as a Service) que funciona como copiloto de escrita académica. Acedida via navegador (PWA), permite que estudantes moçambicanos estruturem trabalhos, escrevam com linguagem formal e normalizem referências ABNT, utilizando inteligência artificial hospedada na nuvem.</w:t>
      </w:r>
    </w:p>
    <w:p/>
    <w:p>
      <w:pPr>
        <w:spacing w:before="0" w:after="120"/>
        <w:jc w:val="both"/>
      </w:pPr>
      <w:r>
        <w:rPr>
          <w:rFonts w:ascii="Arial" w:cs="Arial" w:eastAsia="Arial" w:hAnsi="Arial"/>
          <w:color w:val="111827"/>
          <w:sz w:val="22"/>
          <w:szCs w:val="22"/>
        </w:rPr>
        <w:t xml:space="preserve">O produto não é um gerador de trabalhos prontos. É uma ferramenta que amplifica a capacidade do estudante: quem já sabe estruturar fica mais rápido; quem não sabe aprende enquanto usa. Esta distinção é central para o posicionamento junto a docentes e instituições.</w:t>
      </w:r>
    </w:p>
    <w:p/>
    <w:p>
      <w:pPr>
        <w:pStyle w:val="Heading2"/>
        <w:spacing w:before="320" w:after="120"/>
      </w:pPr>
      <w:r>
        <w:rPr>
          <w:rFonts w:ascii="Arial" w:cs="Arial" w:eastAsia="Arial" w:hAnsi="Arial"/>
          <w:b/>
          <w:bCs/>
          <w:color w:val="1E3A5F"/>
          <w:sz w:val="26"/>
          <w:szCs w:val="26"/>
        </w:rPr>
        <w:t xml:space="preserve">1.2 Visão</w:t>
      </w:r>
    </w:p>
    <w:p>
      <w:pPr>
        <w:spacing w:before="0" w:after="120"/>
        <w:jc w:val="both"/>
      </w:pPr>
      <w:r>
        <w:rPr>
          <w:rFonts w:ascii="Arial" w:cs="Arial" w:eastAsia="Arial" w:hAnsi="Arial"/>
          <w:color w:val="111827"/>
          <w:sz w:val="22"/>
          <w:szCs w:val="22"/>
        </w:rPr>
        <w:t xml:space="preserve">Ser o assistente académico padrão em Moçambique — reconhecido por estudantes e aceite por docentes como ferramenta legítima de apoio à produção científica.</w:t>
      </w:r>
    </w:p>
    <w:p/>
    <w:p>
      <w:pPr>
        <w:pStyle w:val="Heading2"/>
        <w:spacing w:before="320" w:after="120"/>
      </w:pPr>
      <w:r>
        <w:rPr>
          <w:rFonts w:ascii="Arial" w:cs="Arial" w:eastAsia="Arial" w:hAnsi="Arial"/>
          <w:b/>
          <w:bCs/>
          <w:color w:val="1E3A5F"/>
          <w:sz w:val="26"/>
          <w:szCs w:val="26"/>
        </w:rPr>
        <w:t xml:space="preserve">1.3 Missão</w:t>
      </w:r>
    </w:p>
    <w:p>
      <w:pPr>
        <w:spacing w:before="0" w:after="120"/>
        <w:jc w:val="both"/>
      </w:pPr>
      <w:r>
        <w:rPr>
          <w:rFonts w:ascii="Arial" w:cs="Arial" w:eastAsia="Arial" w:hAnsi="Arial"/>
          <w:color w:val="111827"/>
          <w:sz w:val="22"/>
          <w:szCs w:val="22"/>
        </w:rPr>
        <w:t xml:space="preserve">Democratizar a qualidade da escrita académica em Moçambique, tornando a pesquisa, a estruturação e a normalização mais acessíveis, mais rápidas e mais consistentes.</w:t>
      </w:r>
    </w:p>
    <w:p/>
    <w:p>
      <w:pPr>
        <w:pStyle w:val="Heading2"/>
        <w:spacing w:before="320" w:after="120"/>
      </w:pPr>
      <w:r>
        <w:rPr>
          <w:rFonts w:ascii="Arial" w:cs="Arial" w:eastAsia="Arial" w:hAnsi="Arial"/>
          <w:b/>
          <w:bCs/>
          <w:color w:val="1E3A5F"/>
          <w:sz w:val="26"/>
          <w:szCs w:val="26"/>
        </w:rPr>
        <w:t xml:space="preserve">1.4 Tese central</w:t>
      </w:r>
    </w:p>
    <w:p>
      <w:pPr>
        <w:spacing w:before="0" w:after="120"/>
        <w:jc w:val="both"/>
      </w:pPr>
      <w:r>
        <w:rPr>
          <w:rFonts w:ascii="Arial" w:cs="Arial" w:eastAsia="Arial" w:hAnsi="Arial"/>
          <w:color w:val="111827"/>
          <w:sz w:val="22"/>
          <w:szCs w:val="22"/>
        </w:rPr>
        <w:t xml:space="preserve">O maior obstáculo de muitos estudantes não é falta de ideias — é a incapacidade de transformar ideias em texto académico bem estruturado, bem referenciado e conformante com as normas exigidas pela sua instituição. O aptto resolve exactamente este gap.</w:t>
      </w:r>
    </w:p>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pPr>
              <w:spacing w:before="0" w:after="0"/>
              <w:jc w:val="center"/>
            </w:pPr>
            <w:r>
              <w:rPr>
                <w:rFonts w:ascii="Arial" w:cs="Arial" w:eastAsia="Arial" w:hAnsi="Arial"/>
                <w:b/>
                <w:bCs/>
                <w:color w:val="FFFFFF"/>
                <w:sz w:val="24"/>
                <w:szCs w:val="24"/>
              </w:rPr>
              <w:t xml:space="preserve">2. PROBLEMA E MERCADO</w:t>
            </w:r>
          </w:p>
        </w:tc>
      </w:tr>
    </w:tbl>
    <w:p/>
    <w:p>
      <w:pPr>
        <w:pStyle w:val="Heading1"/>
        <w:pBdr>
          <w:bottom w:val="single" w:color="2563EB" w:sz="8" w:space="4"/>
        </w:pBdr>
        <w:spacing w:before="400" w:after="160"/>
      </w:pPr>
      <w:r>
        <w:rPr>
          <w:rFonts w:ascii="Arial" w:cs="Arial" w:eastAsia="Arial" w:hAnsi="Arial"/>
          <w:b/>
          <w:bCs/>
          <w:color w:val="1E3A5F"/>
          <w:sz w:val="32"/>
          <w:szCs w:val="32"/>
        </w:rPr>
        <w:t xml:space="preserve">2.1 Problema principal</w:t>
      </w:r>
    </w:p>
    <w:p>
      <w:pPr>
        <w:spacing w:before="0" w:after="120"/>
        <w:jc w:val="both"/>
      </w:pPr>
      <w:r>
        <w:rPr>
          <w:rFonts w:ascii="Arial" w:cs="Arial" w:eastAsia="Arial" w:hAnsi="Arial"/>
          <w:color w:val="111827"/>
          <w:sz w:val="22"/>
          <w:szCs w:val="22"/>
        </w:rPr>
        <w:t xml:space="preserve">Em Moçambique, a produção académica enfrenta três obstáculos simultâneos:</w:t>
      </w:r>
    </w:p>
    <w:p/>
    <w:p>
      <w:pPr>
        <w:pStyle w:val="ListParagraph"/>
        <w:numPr>
          <w:ilvl w:val="0"/>
          <w:numId w:val="2"/>
        </w:numPr>
        <w:spacing w:before="0" w:after="60"/>
      </w:pPr>
      <w:r>
        <w:rPr>
          <w:rFonts w:ascii="Arial" w:cs="Arial" w:eastAsia="Arial" w:hAnsi="Arial"/>
          <w:color w:val="111827"/>
          <w:sz w:val="22"/>
          <w:szCs w:val="22"/>
        </w:rPr>
        <w:t xml:space="preserve">Estrutural — o estudante não sabe como organizar um trabalho (problema, objetivos, capítulos).</w:t>
      </w:r>
    </w:p>
    <w:p>
      <w:pPr>
        <w:pStyle w:val="ListParagraph"/>
        <w:numPr>
          <w:ilvl w:val="0"/>
          <w:numId w:val="2"/>
        </w:numPr>
        <w:spacing w:before="0" w:after="60"/>
      </w:pPr>
      <w:r>
        <w:rPr>
          <w:rFonts w:ascii="Arial" w:cs="Arial" w:eastAsia="Arial" w:hAnsi="Arial"/>
          <w:color w:val="111827"/>
          <w:sz w:val="22"/>
          <w:szCs w:val="22"/>
        </w:rPr>
        <w:t xml:space="preserve">Linguístico — a escrita informal é o padrão de comunicação quotidiana; a escrita académica formal é aprendida tarde e mal.</w:t>
      </w:r>
    </w:p>
    <w:p>
      <w:pPr>
        <w:pStyle w:val="ListParagraph"/>
        <w:numPr>
          <w:ilvl w:val="0"/>
          <w:numId w:val="2"/>
        </w:numPr>
        <w:spacing w:before="0" w:after="60"/>
      </w:pPr>
      <w:r>
        <w:rPr>
          <w:rFonts w:ascii="Arial" w:cs="Arial" w:eastAsia="Arial" w:hAnsi="Arial"/>
          <w:color w:val="111827"/>
          <w:sz w:val="22"/>
          <w:szCs w:val="22"/>
        </w:rPr>
        <w:t xml:space="preserve">Normativo — as normas ABNT são complexas, variam por tipo de fonte, e raramente são ensinadas de forma sistemática nas licenciaturas moçambicanas.</w:t>
      </w:r>
    </w:p>
    <w:p/>
    <w:p>
      <w:pPr>
        <w:pStyle w:val="Heading2"/>
        <w:spacing w:before="320" w:after="120"/>
      </w:pPr>
      <w:r>
        <w:rPr>
          <w:rFonts w:ascii="Arial" w:cs="Arial" w:eastAsia="Arial" w:hAnsi="Arial"/>
          <w:b/>
          <w:bCs/>
          <w:color w:val="1E3A5F"/>
          <w:sz w:val="26"/>
          <w:szCs w:val="26"/>
        </w:rPr>
        <w:t xml:space="preserve">2.2 O que o estudante faz hoje (e os problemas que cria)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Solução actual</w:t>
            </w:r>
          </w:p>
        </w:tc>
        <w:tc>
          <w:tcPr>
            <w:tcW w:type="dxa" w:w="6026"/>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Problema que gera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ChatGPT genérico</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Texto em PT-Portugal com anglicismos; sem contexto local; sem estrutura ABNT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Grupos de WhatsApp / colegas</w:t>
            </w:r>
          </w:p>
        </w:tc>
        <w:tc>
          <w:tcPr>
            <w:tcW w:type="dxa" w:w="60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Qualidade inconsistente; risco de plágio involuntário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Serviços informais de "fazer trabalhos"</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Custo alto; risco académico; nenhum aprendizado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Exemplos antigos de outros anos</w:t>
            </w:r>
          </w:p>
        </w:tc>
        <w:tc>
          <w:tcPr>
            <w:tcW w:type="dxa" w:w="60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Normas desactualizadas; estrutura copiada sem adaptação</w:t>
            </w:r>
          </w:p>
        </w:tc>
      </w:tr>
    </w:tbl>
    <w:p/>
    <w:p>
      <w:pPr>
        <w:pStyle w:val="Heading2"/>
        <w:spacing w:before="320" w:after="120"/>
      </w:pPr>
      <w:r>
        <w:rPr>
          <w:rFonts w:ascii="Arial" w:cs="Arial" w:eastAsia="Arial" w:hAnsi="Arial"/>
          <w:b/>
          <w:bCs/>
          <w:color w:val="1E3A5F"/>
          <w:sz w:val="26"/>
          <w:szCs w:val="26"/>
        </w:rPr>
        <w:t xml:space="preserve">2.3 Oportunidade de mercado</w:t>
      </w:r>
    </w:p>
    <w:p>
      <w:pPr>
        <w:spacing w:before="0" w:after="120"/>
        <w:jc w:val="both"/>
      </w:pPr>
      <w:r>
        <w:rPr>
          <w:rFonts w:ascii="Arial" w:cs="Arial" w:eastAsia="Arial" w:hAnsi="Arial"/>
          <w:color w:val="111827"/>
          <w:sz w:val="22"/>
          <w:szCs w:val="22"/>
        </w:rPr>
        <w:t xml:space="preserve">A procura por ferramentas de IA aplicadas à escrita académica já está validada no mercado moçambicano por produtos concorrentes. O espaço disponível para o aptto não está em competir por velocidade — está em competir por credibilidade académica, adaptação local e qualidade linguística. Estes três atributos são mais difíceis de replicar do que velocidade.</w:t>
      </w:r>
    </w:p>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pPr>
              <w:spacing w:before="0" w:after="0"/>
              <w:jc w:val="center"/>
            </w:pPr>
            <w:r>
              <w:rPr>
                <w:rFonts w:ascii="Arial" w:cs="Arial" w:eastAsia="Arial" w:hAnsi="Arial"/>
                <w:b/>
                <w:bCs/>
                <w:color w:val="FFFFFF"/>
                <w:sz w:val="24"/>
                <w:szCs w:val="24"/>
              </w:rPr>
              <w:t xml:space="preserve">3. PÚBLICO-ALVO E PERSONAS</w:t>
            </w:r>
          </w:p>
        </w:tc>
      </w:tr>
    </w:tbl>
    <w:p/>
    <w:p>
      <w:pPr>
        <w:pStyle w:val="Heading1"/>
        <w:pBdr>
          <w:bottom w:val="single" w:color="2563EB" w:sz="8" w:space="4"/>
        </w:pBdr>
        <w:spacing w:before="400" w:after="160"/>
      </w:pPr>
      <w:r>
        <w:rPr>
          <w:rFonts w:ascii="Arial" w:cs="Arial" w:eastAsia="Arial" w:hAnsi="Arial"/>
          <w:b/>
          <w:bCs/>
          <w:color w:val="1E3A5F"/>
          <w:sz w:val="32"/>
          <w:szCs w:val="32"/>
        </w:rPr>
        <w:t xml:space="preserve">3.1 Segmentação inicial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800"/>
        <w:gridCol w:w="2226"/>
      </w:tblGrid>
      <w:tr>
        <w:trPr>
          <w:tblHeader/>
        </w:trPr>
        <w:tc>
          <w:tcPr>
            <w:tcW w:type="dxa" w:w="25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Segmento</w:t>
            </w:r>
          </w:p>
        </w:tc>
        <w:tc>
          <w:tcPr>
            <w:tcW w:type="dxa" w:w="25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Dor principal</w:t>
            </w:r>
          </w:p>
        </w:tc>
        <w:tc>
          <w:tcPr>
            <w:tcW w:type="dxa" w:w="18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Ticket potencial</w:t>
            </w:r>
          </w:p>
        </w:tc>
        <w:tc>
          <w:tcPr>
            <w:tcW w:type="dxa" w:w="2226"/>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Ponto de entrada</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Finalistas de licenciatura</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Urgência na entrega do TFC/monografia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Médio (350–450 MZN/mês)</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Estrutura + ABNT rápidos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Pós-graduandos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Rigor metodológico e revisão bibliográfica</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Alto (700–900 MZN/mês)</w:t>
            </w:r>
          </w:p>
        </w:tc>
        <w:tc>
          <w:tcPr>
            <w:tcW w:type="dxa" w:w="22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RAG + revisão de dissertação</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Estudantes de licenciatura (3º/4º ano)</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Aprender a escrever academicamente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Baixo (100–200 MZN créditos)</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Seminários e relatórios</w:t>
            </w:r>
          </w:p>
        </w:tc>
      </w:tr>
    </w:tbl>
    <w:p/>
    <w:p>
      <w:pPr>
        <w:pStyle w:val="Heading2"/>
        <w:spacing w:before="320" w:after="120"/>
      </w:pPr>
      <w:r>
        <w:rPr>
          <w:rFonts w:ascii="Arial" w:cs="Arial" w:eastAsia="Arial" w:hAnsi="Arial"/>
          <w:b/>
          <w:bCs/>
          <w:color w:val="1E3A5F"/>
          <w:sz w:val="26"/>
          <w:szCs w:val="26"/>
        </w:rPr>
        <w:t xml:space="preserve">3.2 Persona 1 — A Finalista com prazo</w:t>
      </w:r>
    </w:p>
    <w:p>
      <w:pPr>
        <w:spacing w:before="0" w:after="120"/>
        <w:jc w:val="both"/>
      </w:pPr>
      <w:r>
        <w:rPr>
          <w:rFonts w:ascii="Arial" w:cs="Arial" w:eastAsia="Arial" w:hAnsi="Arial"/>
          <w:color w:val="111827"/>
          <w:sz w:val="22"/>
          <w:szCs w:val="22"/>
        </w:rPr>
        <w:t xml:space="preserve">Ana, 24 anos, Direito, UEM. Tem o tema aprovado mas está em branco. Entrega em 6 semanas. Não domina ABNT nem sabe como estruturar a revisão de literatura. Acede ao aptto por recomendação de um colega. Precisa de estrutura imediata, linguagem formal e referências correctas. Paga 350 MZN porque a urgência justifica o custo.</w:t>
      </w:r>
    </w:p>
    <w:p/>
    <w:p>
      <w:pPr>
        <w:pStyle w:val="Heading2"/>
        <w:spacing w:before="320" w:after="120"/>
      </w:pPr>
      <w:r>
        <w:rPr>
          <w:rFonts w:ascii="Arial" w:cs="Arial" w:eastAsia="Arial" w:hAnsi="Arial"/>
          <w:b/>
          <w:bCs/>
          <w:color w:val="1E3A5F"/>
          <w:sz w:val="26"/>
          <w:szCs w:val="26"/>
        </w:rPr>
        <w:t xml:space="preserve">3.3 Persona 2 — O Pós-graduando rigoroso</w:t>
      </w:r>
    </w:p>
    <w:p>
      <w:pPr>
        <w:spacing w:before="0" w:after="120"/>
        <w:jc w:val="both"/>
      </w:pPr>
      <w:r>
        <w:rPr>
          <w:rFonts w:ascii="Arial" w:cs="Arial" w:eastAsia="Arial" w:hAnsi="Arial"/>
          <w:color w:val="111827"/>
          <w:sz w:val="22"/>
          <w:szCs w:val="22"/>
        </w:rPr>
        <w:t xml:space="preserve">Mário, 31 anos, Administração Pública, ISCTEM. Mestrado. Tem volume alto de texto para gerir, precisa de consistência metodológica e está a lutar com a revisão bibliográfica. Valoriza profundidade mais do que velocidade. Paga 900 MZN pelo plano Académico porque precisa de acesso ao RAG com fontes locais.</w:t>
      </w:r>
    </w:p>
    <w:p/>
    <w:p>
      <w:pPr>
        <w:pStyle w:val="Heading2"/>
        <w:spacing w:before="320" w:after="120"/>
      </w:pPr>
      <w:r>
        <w:rPr>
          <w:rFonts w:ascii="Arial" w:cs="Arial" w:eastAsia="Arial" w:hAnsi="Arial"/>
          <w:b/>
          <w:bCs/>
          <w:color w:val="1E3A5F"/>
          <w:sz w:val="26"/>
          <w:szCs w:val="26"/>
        </w:rPr>
        <w:t xml:space="preserve">3.4 Anti-público (quem o aptto não serve)</w:t>
      </w:r>
    </w:p>
    <w:p>
      <w:pPr>
        <w:pStyle w:val="ListParagraph"/>
        <w:numPr>
          <w:ilvl w:val="0"/>
          <w:numId w:val="2"/>
        </w:numPr>
        <w:spacing w:before="0" w:after="60"/>
      </w:pPr>
      <w:r>
        <w:rPr>
          <w:rFonts w:ascii="Arial" w:cs="Arial" w:eastAsia="Arial" w:hAnsi="Arial"/>
          <w:color w:val="111827"/>
          <w:sz w:val="22"/>
          <w:szCs w:val="22"/>
        </w:rPr>
        <w:t xml:space="preserve">Docentes e instituições — ficam para a Fase 3 (B2B).</w:t>
      </w:r>
    </w:p>
    <w:p>
      <w:pPr>
        <w:pStyle w:val="ListParagraph"/>
        <w:numPr>
          <w:ilvl w:val="0"/>
          <w:numId w:val="2"/>
        </w:numPr>
        <w:spacing w:before="0" w:after="60"/>
      </w:pPr>
      <w:r>
        <w:rPr>
          <w:rFonts w:ascii="Arial" w:cs="Arial" w:eastAsia="Arial" w:hAnsi="Arial"/>
          <w:color w:val="111827"/>
          <w:sz w:val="22"/>
          <w:szCs w:val="22"/>
        </w:rPr>
        <w:t xml:space="preserve">Utilizadores sem acesso à internet móvel — o modelo Cloud-Only exige conectividade mínima.</w:t>
      </w:r>
    </w:p>
    <w:p>
      <w:pPr>
        <w:pStyle w:val="ListParagraph"/>
        <w:numPr>
          <w:ilvl w:val="0"/>
          <w:numId w:val="2"/>
        </w:numPr>
        <w:spacing w:before="0" w:after="60"/>
      </w:pPr>
      <w:r>
        <w:rPr>
          <w:rFonts w:ascii="Arial" w:cs="Arial" w:eastAsia="Arial" w:hAnsi="Arial"/>
          <w:color w:val="111827"/>
          <w:sz w:val="22"/>
          <w:szCs w:val="22"/>
        </w:rPr>
        <w:t xml:space="preserve">Quem procura um serviço para plagiar sem esforço — o produto não cobre este caso de uso, e os Termos de Uso estabelecem explicitamente os limites.</w:t>
      </w:r>
    </w:p>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pPr>
              <w:spacing w:before="0" w:after="0"/>
              <w:jc w:val="center"/>
            </w:pPr>
            <w:r>
              <w:rPr>
                <w:rFonts w:ascii="Arial" w:cs="Arial" w:eastAsia="Arial" w:hAnsi="Arial"/>
                <w:b/>
                <w:bCs/>
                <w:color w:val="FFFFFF"/>
                <w:sz w:val="24"/>
                <w:szCs w:val="24"/>
              </w:rPr>
              <w:t xml:space="preserve">4. ESTRATÉGIA DE IA — O CORAÇÃO DO PRODUTO</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2"/>
              <w:bottom w:val="none" w:color="FFFFFF" w:sz="0"/>
              <w:right w:val="none" w:color="FFFFFF" w:sz="0"/>
            </w:tcBorders>
            <w:shd w:fill="FEE2E2" w:val="clear"/>
            <w:tcMar>
              <w:top w:type="dxa" w:w="100"/>
              <w:left w:type="dxa" w:w="200"/>
              <w:bottom w:type="dxa" w:w="100"/>
              <w:right w:type="dxa" w:w="200"/>
            </w:tcMar>
          </w:tcPr>
          <w:p>
            <w:pPr>
              <w:spacing w:before="0" w:after="0"/>
            </w:pPr>
            <w:r>
              <w:rPr>
                <w:rFonts w:ascii="Arial" w:cs="Arial" w:eastAsia="Arial" w:hAnsi="Arial"/>
                <w:b/>
                <w:bCs/>
                <w:color w:val="7F1D1D"/>
                <w:sz w:val="20"/>
                <w:szCs w:val="20"/>
              </w:rPr>
              <w:t xml:space="preserve">CORRECÇÃO v3.0: Esta secção foi completamente reescrita. Os prompts são o produto — deixar este tema como detalhe de implementação foi o erro mais grave da v2.0.</w:t>
            </w:r>
          </w:p>
        </w:tc>
      </w:tr>
    </w:tbl>
    <w:p/>
    <w:p>
      <w:pPr>
        <w:pStyle w:val="Heading1"/>
        <w:pBdr>
          <w:bottom w:val="single" w:color="2563EB" w:sz="8" w:space="4"/>
        </w:pBdr>
        <w:spacing w:before="400" w:after="160"/>
      </w:pPr>
      <w:r>
        <w:rPr>
          <w:rFonts w:ascii="Arial" w:cs="Arial" w:eastAsia="Arial" w:hAnsi="Arial"/>
          <w:b/>
          <w:bCs/>
          <w:color w:val="1E3A5F"/>
          <w:sz w:val="32"/>
          <w:szCs w:val="32"/>
        </w:rPr>
        <w:t xml:space="preserve">4.1 Roteador Inteligente com Circuit Breaker</w:t>
      </w:r>
    </w:p>
    <w:p>
      <w:pPr>
        <w:spacing w:before="0" w:after="120"/>
        <w:jc w:val="both"/>
      </w:pPr>
      <w:r>
        <w:rPr>
          <w:rFonts w:ascii="Arial" w:cs="Arial" w:eastAsia="Arial" w:hAnsi="Arial"/>
          <w:color w:val="111827"/>
          <w:sz w:val="22"/>
          <w:szCs w:val="22"/>
        </w:rPr>
        <w:t xml:space="preserve">O backend não usa um modelo único. A lógica de roteamento selecciona o modelo com base na natureza da tarefa, custo e disponibilidade: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2826"/>
      </w:tblGrid>
      <w:tr>
        <w:trPr>
          <w:tblHeader/>
        </w:trPr>
        <w:tc>
          <w:tcPr>
            <w:tcW w:type="dxa" w:w="28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Tarefa</w:t>
            </w:r>
          </w:p>
        </w:tc>
        <w:tc>
          <w:tcPr>
            <w:tcW w:type="dxa" w:w="18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Modelo primário</w:t>
            </w:r>
          </w:p>
        </w:tc>
        <w:tc>
          <w:tcPr>
            <w:tcW w:type="dxa" w:w="16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Fallback</w:t>
            </w:r>
          </w:p>
        </w:tc>
        <w:tc>
          <w:tcPr>
            <w:tcW w:type="dxa" w:w="2826"/>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Razão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Geração de estrutura / rascunho rápido</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GLM-4-Flash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Qwen-Turbo</w:t>
            </w:r>
          </w:p>
        </w:tc>
        <w:tc>
          <w:tcPr>
            <w:tcW w:type="dxa" w:w="2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Custo ~$0; latência baixa</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Escrita académica longa (&gt;2000 tokens)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Qwen-Long</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DeepSeek-V3</w:t>
            </w:r>
          </w:p>
        </w:tc>
        <w:tc>
          <w:tcPr>
            <w:tcW w:type="dxa" w:w="28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Contexto 10M tokens; coerência em textos longos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Revisão metodológica e rigor argumentativo</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DeepSeek-V3</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GPT-4o-mini</w:t>
            </w:r>
          </w:p>
        </w:tc>
        <w:tc>
          <w:tcPr>
            <w:tcW w:type="dxa" w:w="2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Raciocínio superior; melhor para avaliar argumentos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Busca RAG + síntese de fontes locais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DeepSeek-V3 + pgvector</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Qwen-Long</w:t>
            </w:r>
          </w:p>
        </w:tc>
        <w:tc>
          <w:tcPr>
            <w:tcW w:type="dxa" w:w="28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Melhor capacidade de síntese com contexto externo</w:t>
            </w:r>
          </w:p>
        </w:tc>
      </w:tr>
    </w:tbl>
    <w:p/>
    <w:p>
      <w:pPr>
        <w:pStyle w:val="Heading3"/>
        <w:spacing w:before="200" w:after="80"/>
      </w:pPr>
      <w:r>
        <w:rPr>
          <w:rFonts w:ascii="Arial" w:cs="Arial" w:eastAsia="Arial" w:hAnsi="Arial"/>
          <w:b/>
          <w:bCs/>
          <w:color w:val="6B7280"/>
          <w:sz w:val="22"/>
          <w:szCs w:val="22"/>
        </w:rPr>
        <w:t xml:space="preserve">Circuit Breaker — Degradação graciosa</w:t>
      </w:r>
    </w:p>
    <w:p>
      <w:pPr>
        <w:spacing w:before="0" w:after="120"/>
        <w:jc w:val="both"/>
      </w:pPr>
      <w:r>
        <w:rPr>
          <w:rFonts w:ascii="Arial" w:cs="Arial" w:eastAsia="Arial" w:hAnsi="Arial"/>
          <w:color w:val="111827"/>
          <w:sz w:val="22"/>
          <w:szCs w:val="22"/>
        </w:rPr>
        <w:t xml:space="preserve">Se o modelo primário falhar (timeout &gt; 8s ou erro 5xx), o sistema activa automaticamente o fallback sem interrupção visível para o utilizador. Se ambos falharem, a sessão é guardada, é mostrada uma mensagem clara, e o utilizador pode retomar quando o serviço recuperar. Nenhum crédito é debitado em caso de falha.</w:t>
      </w:r>
    </w:p>
    <w:p/>
    <w:p>
      <w:pPr>
        <w:pStyle w:val="Heading1"/>
        <w:pBdr>
          <w:bottom w:val="single" w:color="2563EB" w:sz="8" w:space="4"/>
        </w:pBdr>
        <w:spacing w:before="400" w:after="160"/>
      </w:pPr>
      <w:r>
        <w:rPr>
          <w:rFonts w:ascii="Arial" w:cs="Arial" w:eastAsia="Arial" w:hAnsi="Arial"/>
          <w:b/>
          <w:bCs/>
          <w:color w:val="1E3A5F"/>
          <w:sz w:val="32"/>
          <w:szCs w:val="32"/>
        </w:rPr>
        <w:t xml:space="preserve">4.2 Engenharia de Prompts — Portuguese Moçambicano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2"/>
              <w:bottom w:val="none" w:color="FFFFFF" w:sz="0"/>
              <w:right w:val="none" w:color="FFFFFF" w:sz="0"/>
            </w:tcBorders>
            <w:shd w:fill="FEF3C7" w:val="clear"/>
            <w:tcMar>
              <w:top w:type="dxa" w:w="100"/>
              <w:left w:type="dxa" w:w="200"/>
              <w:bottom w:type="dxa" w:w="100"/>
              <w:right w:type="dxa" w:w="200"/>
            </w:tcMar>
          </w:tcPr>
          <w:p>
            <w:pPr>
              <w:spacing w:before="0" w:after="0"/>
            </w:pPr>
            <w:r>
              <w:rPr>
                <w:rFonts w:ascii="Arial" w:cs="Arial" w:eastAsia="Arial" w:hAnsi="Arial"/>
                <w:b/>
                <w:bCs/>
                <w:color w:val="78350F"/>
                <w:sz w:val="20"/>
                <w:szCs w:val="20"/>
              </w:rPr>
              <w:t xml:space="preserve">CORRECÇÃO v3.0: 'Linguagem formal de Portugal' foi removido. O produto serve estudantes moçambicanos, com docentes moçambicanos, em instituições moçambicanas. A referência linguística é o português académico local — não o europeu.</w:t>
            </w:r>
          </w:p>
        </w:tc>
      </w:tr>
    </w:tbl>
    <w:p/>
    <w:p>
      <w:pPr>
        <w:pStyle w:val="Heading3"/>
        <w:spacing w:before="200" w:after="80"/>
      </w:pPr>
      <w:r>
        <w:rPr>
          <w:rFonts w:ascii="Arial" w:cs="Arial" w:eastAsia="Arial" w:hAnsi="Arial"/>
          <w:b/>
          <w:bCs/>
          <w:color w:val="6B7280"/>
          <w:sz w:val="22"/>
          <w:szCs w:val="22"/>
        </w:rPr>
        <w:t xml:space="preserve">System Prompt Base (versionado em prompts/v3/academic.ts)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before="0" w:after="20"/>
            </w:pPr>
            <w:r>
              <w:rPr>
                <w:rFonts w:ascii="Courier New" w:cs="Courier New" w:eastAsia="Courier New" w:hAnsi="Courier New"/>
                <w:color w:val="D1FAE5"/>
                <w:sz w:val="18"/>
                <w:szCs w:val="18"/>
              </w:rPr>
              <w:t xml:space="preserve">És um assistente académico especializado no sistema de ensino superior de Moçambique.</w:t>
            </w:r>
          </w:p>
          <w:p>
            <w:pPr>
              <w:spacing w:before="0" w:after="20"/>
            </w:pPr>
            <w:r>
              <w:rPr>
                <w:rFonts w:ascii="Courier New" w:cs="Courier New" w:eastAsia="Courier New" w:hAnsi="Courier New"/>
                <w:color w:val="D1FAE5"/>
                <w:sz w:val="18"/>
                <w:szCs w:val="18"/>
              </w:rPr>
              <w:t xml:space="preserve">Regras obrigatórias:</w:t>
            </w:r>
          </w:p>
          <w:p>
            <w:pPr>
              <w:spacing w:before="0" w:after="20"/>
            </w:pPr>
            <w:r>
              <w:rPr>
                <w:rFonts w:ascii="Courier New" w:cs="Courier New" w:eastAsia="Courier New" w:hAnsi="Courier New"/>
                <w:color w:val="D1FAE5"/>
                <w:sz w:val="18"/>
                <w:szCs w:val="18"/>
              </w:rPr>
              <w:t xml:space="preserve">  1. Usa português académico formal, neutro e claro — evita expressões de Portugal</w:t>
            </w:r>
          </w:p>
          <w:p>
            <w:pPr>
              <w:spacing w:before="0" w:after="20"/>
            </w:pPr>
            <w:r>
              <w:rPr>
                <w:rFonts w:ascii="Courier New" w:cs="Courier New" w:eastAsia="Courier New" w:hAnsi="Courier New"/>
                <w:color w:val="D1FAE5"/>
                <w:sz w:val="18"/>
                <w:szCs w:val="18"/>
              </w:rPr>
              <w:t xml:space="preserve">     que não são usadas em Moçambique (ex: 'bacalhau' como expressão, 'tipo' como</w:t>
            </w:r>
          </w:p>
          <w:p>
            <w:pPr>
              <w:spacing w:before="0" w:after="20"/>
            </w:pPr>
            <w:r>
              <w:rPr>
                <w:rFonts w:ascii="Courier New" w:cs="Courier New" w:eastAsia="Courier New" w:hAnsi="Courier New"/>
                <w:color w:val="D1FAE5"/>
                <w:sz w:val="18"/>
                <w:szCs w:val="18"/>
              </w:rPr>
              <w:t xml:space="preserve">     marcador discursivo informal). Prefere vocabulário moçambicano académico padrão.</w:t>
            </w:r>
          </w:p>
          <w:p>
            <w:pPr>
              <w:spacing w:before="0" w:after="20"/>
            </w:pPr>
            <w:r>
              <w:rPr>
                <w:rFonts w:ascii="Courier New" w:cs="Courier New" w:eastAsia="Courier New" w:hAnsi="Courier New"/>
                <w:color w:val="D1FAE5"/>
                <w:sz w:val="18"/>
                <w:szCs w:val="18"/>
              </w:rPr>
              <w:t xml:space="preserve">  2. Respeita sempre as normas ABNT actualizadas (NBR 6023:2018 e NBR 10520:2023).</w:t>
            </w:r>
          </w:p>
          <w:p>
            <w:pPr>
              <w:spacing w:before="0" w:after="20"/>
            </w:pPr>
            <w:r>
              <w:rPr>
                <w:rFonts w:ascii="Courier New" w:cs="Courier New" w:eastAsia="Courier New" w:hAnsi="Courier New"/>
                <w:color w:val="D1FAE5"/>
                <w:sz w:val="18"/>
                <w:szCs w:val="18"/>
              </w:rPr>
              <w:t xml:space="preserve">  3. Quando citas dados, leis ou estatísticas, indica sempre a fonte — nunca inventes.</w:t>
            </w:r>
          </w:p>
          <w:p>
            <w:pPr>
              <w:spacing w:before="0" w:after="20"/>
            </w:pPr>
            <w:r>
              <w:rPr>
                <w:rFonts w:ascii="Courier New" w:cs="Courier New" w:eastAsia="Courier New" w:hAnsi="Courier New"/>
                <w:color w:val="D1FAE5"/>
                <w:sz w:val="18"/>
                <w:szCs w:val="18"/>
              </w:rPr>
              <w:t xml:space="preserve">  4. O estudante é o autor. Tu és o assistente. Nunca digas 'eu' referindo-te ao texto.</w:t>
            </w:r>
          </w:p>
          <w:p>
            <w:pPr>
              <w:spacing w:before="0" w:after="20"/>
            </w:pPr>
            <w:r>
              <w:rPr>
                <w:rFonts w:ascii="Courier New" w:cs="Courier New" w:eastAsia="Courier New" w:hAnsi="Courier New"/>
                <w:color w:val="D1FAE5"/>
                <w:sz w:val="18"/>
                <w:szCs w:val="18"/>
              </w:rPr>
              <w:t xml:space="preserve">  5. Adapta o tom ao nível académico: licenciatura = mais acessível; pós-graduação = mais técnico.</w:t>
            </w:r>
          </w:p>
          <w:p>
            <w:pPr>
              <w:spacing w:before="0" w:after="20"/>
            </w:pPr>
            <w:r>
              <w:rPr>
                <w:rFonts w:ascii="Courier New" w:cs="Courier New" w:eastAsia="Courier New" w:hAnsi="Courier New"/>
                <w:color w:val="D1FAE5"/>
                <w:sz w:val="18"/>
                <w:szCs w:val="18"/>
              </w:rPr>
              <w:t xml:space="preserve"/>
            </w:r>
          </w:p>
          <w:p>
            <w:pPr>
              <w:spacing w:before="0" w:after="20"/>
            </w:pPr>
            <w:r>
              <w:rPr>
                <w:rFonts w:ascii="Courier New" w:cs="Courier New" w:eastAsia="Courier New" w:hAnsi="Courier New"/>
                <w:color w:val="D1FAE5"/>
                <w:sz w:val="18"/>
                <w:szCs w:val="18"/>
              </w:rPr>
              <w:t xml:space="preserve">Contexto injectado dinamicamente:</w:t>
            </w:r>
          </w:p>
          <w:p>
            <w:pPr>
              <w:spacing w:before="0" w:after="20"/>
            </w:pPr>
            <w:r>
              <w:rPr>
                <w:rFonts w:ascii="Courier New" w:cs="Courier New" w:eastAsia="Courier New" w:hAnsi="Courier New"/>
                <w:color w:val="D1FAE5"/>
                <w:sz w:val="18"/>
                <w:szCs w:val="18"/>
              </w:rPr>
              <w:t xml:space="preserve">  - Curso: {course}</w:t>
            </w:r>
          </w:p>
          <w:p>
            <w:pPr>
              <w:spacing w:before="0" w:after="20"/>
            </w:pPr>
            <w:r>
              <w:rPr>
                <w:rFonts w:ascii="Courier New" w:cs="Courier New" w:eastAsia="Courier New" w:hAnsi="Courier New"/>
                <w:color w:val="D1FAE5"/>
                <w:sz w:val="18"/>
                <w:szCs w:val="18"/>
              </w:rPr>
              <w:t xml:space="preserve">  - Nível: {academic_level}</w:t>
            </w:r>
          </w:p>
          <w:p>
            <w:pPr>
              <w:spacing w:before="0" w:after="20"/>
            </w:pPr>
            <w:r>
              <w:rPr>
                <w:rFonts w:ascii="Courier New" w:cs="Courier New" w:eastAsia="Courier New" w:hAnsi="Courier New"/>
                <w:color w:val="D1FAE5"/>
                <w:sz w:val="18"/>
                <w:szCs w:val="18"/>
              </w:rPr>
              <w:t xml:space="preserve">  - Instituição: {institution}</w:t>
            </w:r>
          </w:p>
          <w:p>
            <w:pPr>
              <w:spacing w:before="0" w:after="20"/>
            </w:pPr>
            <w:r>
              <w:rPr>
                <w:rFonts w:ascii="Courier New" w:cs="Courier New" w:eastAsia="Courier New" w:hAnsi="Courier New"/>
                <w:color w:val="D1FAE5"/>
                <w:sz w:val="18"/>
                <w:szCs w:val="18"/>
              </w:rPr>
              <w:t xml:space="preserve">  - Tipo de trabalho: {work_type}</w:t>
            </w:r>
          </w:p>
        </w:tc>
      </w:tr>
    </w:tbl>
    <w:p/>
    <w:p>
      <w:pPr>
        <w:pStyle w:val="Heading3"/>
        <w:spacing w:before="200" w:after="80"/>
      </w:pPr>
      <w:r>
        <w:rPr>
          <w:rFonts w:ascii="Arial" w:cs="Arial" w:eastAsia="Arial" w:hAnsi="Arial"/>
          <w:b/>
          <w:bCs/>
          <w:color w:val="6B7280"/>
          <w:sz w:val="22"/>
          <w:szCs w:val="22"/>
        </w:rPr>
        <w:t xml:space="preserve">Few-Shot Examples — Exemplos de qualidade</w:t>
      </w:r>
    </w:p>
    <w:p>
      <w:pPr>
        <w:spacing w:before="0" w:after="120"/>
        <w:jc w:val="both"/>
      </w:pPr>
      <w:r>
        <w:rPr>
          <w:rFonts w:ascii="Arial" w:cs="Arial" w:eastAsia="Arial" w:hAnsi="Arial"/>
          <w:color w:val="111827"/>
          <w:sz w:val="22"/>
          <w:szCs w:val="22"/>
        </w:rPr>
        <w:t xml:space="preserve">Os prompts incluem 2–3 exemplos concretos de transformação de texto informal em texto académico, escritos por revisores com formação académica moçambicana (não gerados por IA). Estes exemplos são actualizados trimestralmente com base no feedback de utilizadores reais.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Texto de entrada (informal)</w:t>
            </w:r>
          </w:p>
        </w:tc>
        <w:tc>
          <w:tcPr>
            <w:tcW w:type="dxa" w:w="5526"/>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Texto de saída (académico — PT-MZ)</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"O governo fez muitas coisas para melhorar a saúde"</w:t>
            </w:r>
          </w:p>
        </w:tc>
        <w:tc>
          <w:tcPr>
            <w:tcW w:type="dxa" w:w="5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"O Governo de Moçambique implementou um conjunto de políticas públicas no sector da saúde, conforme estabelecido no Plano Estratégico de Saúde 2014–2019 (MISAU, 2013)."</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"Este trabalho vai falar sobre o desemprego jovem"</w:t>
            </w:r>
          </w:p>
        </w:tc>
        <w:tc>
          <w:tcPr>
            <w:tcW w:type="dxa" w:w="55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"O presente trabalho tem como objecto de estudo o desemprego juvenil em Moçambique, com enfoque nas políticas de inserção no mercado laboral no período 2015–2024."</w:t>
            </w:r>
          </w:p>
        </w:tc>
      </w:tr>
    </w:tbl>
    <w:p/>
    <w:p>
      <w:pPr>
        <w:pStyle w:val="Heading3"/>
        <w:spacing w:before="200" w:after="80"/>
      </w:pPr>
      <w:r>
        <w:rPr>
          <w:rFonts w:ascii="Arial" w:cs="Arial" w:eastAsia="Arial" w:hAnsi="Arial"/>
          <w:b/>
          <w:bCs/>
          <w:color w:val="6B7280"/>
          <w:sz w:val="22"/>
          <w:szCs w:val="22"/>
        </w:rPr>
        <w:t xml:space="preserve">Validação de qualidade — Processo de A/B testing</w:t>
      </w:r>
    </w:p>
    <w:p>
      <w:pPr>
        <w:pStyle w:val="ListParagraph"/>
        <w:numPr>
          <w:ilvl w:val="0"/>
          <w:numId w:val="2"/>
        </w:numPr>
        <w:spacing w:before="0" w:after="60"/>
      </w:pPr>
      <w:r>
        <w:rPr>
          <w:rFonts w:ascii="Arial" w:cs="Arial" w:eastAsia="Arial" w:hAnsi="Arial"/>
          <w:color w:val="111827"/>
          <w:sz w:val="22"/>
          <w:szCs w:val="22"/>
        </w:rPr>
        <w:t xml:space="preserve">Semanas 7–8 (Fase 2): teste com 20 estudantes reais, dois grupos com versões diferentes de prompts.</w:t>
      </w:r>
    </w:p>
    <w:p>
      <w:pPr>
        <w:pStyle w:val="ListParagraph"/>
        <w:numPr>
          <w:ilvl w:val="0"/>
          <w:numId w:val="2"/>
        </w:numPr>
        <w:spacing w:before="0" w:after="60"/>
      </w:pPr>
      <w:r>
        <w:rPr>
          <w:rFonts w:ascii="Arial" w:cs="Arial" w:eastAsia="Arial" w:hAnsi="Arial"/>
          <w:color w:val="111827"/>
          <w:sz w:val="22"/>
          <w:szCs w:val="22"/>
        </w:rPr>
        <w:t xml:space="preserve">Métrica principal: taxa de aceitação do texto gerado sem reescrita significativa pelo utilizador.</w:t>
      </w:r>
    </w:p>
    <w:p>
      <w:pPr>
        <w:pStyle w:val="ListParagraph"/>
        <w:numPr>
          <w:ilvl w:val="0"/>
          <w:numId w:val="2"/>
        </w:numPr>
        <w:spacing w:before="0" w:after="60"/>
      </w:pPr>
      <w:r>
        <w:rPr>
          <w:rFonts w:ascii="Arial" w:cs="Arial" w:eastAsia="Arial" w:hAnsi="Arial"/>
          <w:color w:val="111827"/>
          <w:sz w:val="22"/>
          <w:szCs w:val="22"/>
        </w:rPr>
        <w:t xml:space="preserve">Meta: &gt;60% dos textos gerados são usados com menos de 30% de edição manual pelo utilizador.</w:t>
      </w:r>
    </w:p>
    <w:p>
      <w:pPr>
        <w:pStyle w:val="ListParagraph"/>
        <w:numPr>
          <w:ilvl w:val="0"/>
          <w:numId w:val="2"/>
        </w:numPr>
        <w:spacing w:before="0" w:after="60"/>
      </w:pPr>
      <w:r>
        <w:rPr>
          <w:rFonts w:ascii="Arial" w:cs="Arial" w:eastAsia="Arial" w:hAnsi="Arial"/>
          <w:color w:val="111827"/>
          <w:sz w:val="22"/>
          <w:szCs w:val="22"/>
        </w:rPr>
        <w:t xml:space="preserve">Abaixo da meta: iteração de prompts com revisão por linguista / académico local antes do lançamento.</w:t>
      </w:r>
    </w:p>
    <w:p/>
    <w:p>
      <w:pPr>
        <w:pStyle w:val="Heading1"/>
        <w:pBdr>
          <w:bottom w:val="single" w:color="2563EB" w:sz="8" w:space="4"/>
        </w:pBdr>
        <w:spacing w:before="400" w:after="160"/>
      </w:pPr>
      <w:r>
        <w:rPr>
          <w:rFonts w:ascii="Arial" w:cs="Arial" w:eastAsia="Arial" w:hAnsi="Arial"/>
          <w:b/>
          <w:bCs/>
          <w:color w:val="1E3A5F"/>
          <w:sz w:val="32"/>
          <w:szCs w:val="32"/>
        </w:rPr>
        <w:t xml:space="preserve">4.3 RAG — Corpus Local (Plano Concreto)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2"/>
              <w:bottom w:val="none" w:color="FFFFFF" w:sz="0"/>
              <w:right w:val="none" w:color="FFFFFF" w:sz="0"/>
            </w:tcBorders>
            <w:shd w:fill="FEE2E2" w:val="clear"/>
            <w:tcMar>
              <w:top w:type="dxa" w:w="100"/>
              <w:left w:type="dxa" w:w="200"/>
              <w:bottom w:type="dxa" w:w="100"/>
              <w:right w:type="dxa" w:w="200"/>
            </w:tcMar>
          </w:tcPr>
          <w:p>
            <w:pPr>
              <w:spacing w:before="0" w:after="0"/>
            </w:pPr>
            <w:r>
              <w:rPr>
                <w:rFonts w:ascii="Arial" w:cs="Arial" w:eastAsia="Arial" w:hAnsi="Arial"/>
                <w:b/>
                <w:bCs/>
                <w:color w:val="7F1D1D"/>
                <w:sz w:val="20"/>
                <w:szCs w:val="20"/>
              </w:rPr>
              <w:t xml:space="preserve">CORRECÇÃO v3.0: '100 documentos' era arbitrário. Esta versão define corpus mínimo viável, critérios de selecção e processo de manutenção.</w:t>
            </w:r>
          </w:p>
        </w:tc>
      </w:tr>
    </w:tbl>
    <w:p/>
    <w:p>
      <w:pPr>
        <w:pStyle w:val="Heading3"/>
        <w:spacing w:before="200" w:after="80"/>
      </w:pPr>
      <w:r>
        <w:rPr>
          <w:rFonts w:ascii="Arial" w:cs="Arial" w:eastAsia="Arial" w:hAnsi="Arial"/>
          <w:b/>
          <w:bCs/>
          <w:color w:val="6B7280"/>
          <w:sz w:val="22"/>
          <w:szCs w:val="22"/>
        </w:rPr>
        <w:t xml:space="preserve">Corpus Mínimo Viável (MVP — Fase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2500"/>
        <w:gridCol w:w="1826"/>
      </w:tblGrid>
      <w:tr>
        <w:trPr>
          <w:tblHeader/>
        </w:trPr>
        <w:tc>
          <w:tcPr>
            <w:tcW w:type="dxa" w:w="20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Fonte</w:t>
            </w:r>
          </w:p>
        </w:tc>
        <w:tc>
          <w:tcPr>
            <w:tcW w:type="dxa" w:w="15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Nº de documentos</w:t>
            </w:r>
          </w:p>
        </w:tc>
        <w:tc>
          <w:tcPr>
            <w:tcW w:type="dxa" w:w="12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Formato</w:t>
            </w:r>
          </w:p>
        </w:tc>
        <w:tc>
          <w:tcPr>
            <w:tcW w:type="dxa" w:w="25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Processo de ingestão</w:t>
            </w:r>
          </w:p>
        </w:tc>
        <w:tc>
          <w:tcPr>
            <w:tcW w:type="dxa" w:w="1826"/>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Actualização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Boletim da República (leis.gov.mz)</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50 leis e regulamentos relevantes (Educação, Trabalho, Saúde, Ambiente)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PDF público</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Web scraping + extracção de texto + chunking semântico</w:t>
            </w:r>
          </w:p>
        </w:tc>
        <w:tc>
          <w:tcPr>
            <w:tcW w:type="dxa" w:w="1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Trimestral (notificação automática de novos BRs)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Repositório de teses da UEM (repositorio.uem.mz)</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200 teses e dissertações (acesso público, domínio público)</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PDF</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Download + extracção + indexação por área de conhecimento</w:t>
            </w:r>
          </w:p>
        </w:tc>
        <w:tc>
          <w:tcPr>
            <w:tcW w:type="dxa" w:w="18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Semestral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INE — Instituto Nacional de Estatística</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30 relatórios e anuários estatísticos (domínio público)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PDF / XLS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Download manual + estruturação</w:t>
            </w:r>
          </w:p>
        </w:tc>
        <w:tc>
          <w:tcPr>
            <w:tcW w:type="dxa" w:w="1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Anual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MINED — Planos e currículos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20 documentos de política educativa</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PDF público</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Download + extracção</w:t>
            </w:r>
          </w:p>
        </w:tc>
        <w:tc>
          <w:tcPr>
            <w:tcW w:type="dxa" w:w="18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Quando publicados</w:t>
            </w:r>
          </w:p>
        </w:tc>
      </w:tr>
    </w:tbl>
    <w:p/>
    <w:p>
      <w:pPr>
        <w:pStyle w:val="Heading3"/>
        <w:spacing w:before="200" w:after="80"/>
      </w:pPr>
      <w:r>
        <w:rPr>
          <w:rFonts w:ascii="Arial" w:cs="Arial" w:eastAsia="Arial" w:hAnsi="Arial"/>
          <w:b/>
          <w:bCs/>
          <w:color w:val="6B7280"/>
          <w:sz w:val="22"/>
          <w:szCs w:val="22"/>
        </w:rPr>
        <w:t xml:space="preserve">Critério de qualidade do corpus</w:t>
      </w:r>
    </w:p>
    <w:p>
      <w:pPr>
        <w:pStyle w:val="ListParagraph"/>
        <w:numPr>
          <w:ilvl w:val="0"/>
          <w:numId w:val="2"/>
        </w:numPr>
        <w:spacing w:before="0" w:after="60"/>
      </w:pPr>
      <w:r>
        <w:rPr>
          <w:rFonts w:ascii="Arial" w:cs="Arial" w:eastAsia="Arial" w:hAnsi="Arial"/>
          <w:color w:val="111827"/>
          <w:sz w:val="22"/>
          <w:szCs w:val="22"/>
        </w:rPr>
        <w:t xml:space="preserve">Nenhum documento entra no corpus sem ter passado por revisão humana da relevância.</w:t>
      </w:r>
    </w:p>
    <w:p>
      <w:pPr>
        <w:pStyle w:val="ListParagraph"/>
        <w:numPr>
          <w:ilvl w:val="0"/>
          <w:numId w:val="2"/>
        </w:numPr>
        <w:spacing w:before="0" w:after="60"/>
      </w:pPr>
      <w:r>
        <w:rPr>
          <w:rFonts w:ascii="Arial" w:cs="Arial" w:eastAsia="Arial" w:hAnsi="Arial"/>
          <w:color w:val="111827"/>
          <w:sz w:val="22"/>
          <w:szCs w:val="22"/>
        </w:rPr>
        <w:t xml:space="preserve">Documentos com OCR de baixa qualidade (&gt;15% de erros de caracteres) são rejeitados até re-processamento.</w:t>
      </w:r>
    </w:p>
    <w:p>
      <w:pPr>
        <w:pStyle w:val="ListParagraph"/>
        <w:numPr>
          <w:ilvl w:val="0"/>
          <w:numId w:val="2"/>
        </w:numPr>
        <w:spacing w:before="0" w:after="60"/>
      </w:pPr>
      <w:r>
        <w:rPr>
          <w:rFonts w:ascii="Arial" w:cs="Arial" w:eastAsia="Arial" w:hAnsi="Arial"/>
          <w:color w:val="111827"/>
          <w:sz w:val="22"/>
          <w:szCs w:val="22"/>
        </w:rPr>
        <w:t xml:space="preserve">O sistema indica sempre ao utilizador quando usa uma fonte do corpus RAG: "Baseado em [Lei X/XXXX, Boletim da República, data]"</w:t>
      </w:r>
    </w:p>
    <w:p>
      <w:pPr>
        <w:pStyle w:val="ListParagraph"/>
        <w:numPr>
          <w:ilvl w:val="0"/>
          <w:numId w:val="2"/>
        </w:numPr>
        <w:spacing w:before="0" w:after="60"/>
      </w:pPr>
      <w:r>
        <w:rPr>
          <w:rFonts w:ascii="Arial" w:cs="Arial" w:eastAsia="Arial" w:hAnsi="Arial"/>
          <w:color w:val="111827"/>
          <w:sz w:val="22"/>
          <w:szCs w:val="22"/>
        </w:rPr>
        <w:t xml:space="preserve">Falsa citação é o risco mais alto do RAG — o sistema nunca cita documentos que não estão no corpus indexado.</w:t>
      </w:r>
    </w:p>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pPr>
              <w:spacing w:before="0" w:after="0"/>
              <w:jc w:val="center"/>
            </w:pPr>
            <w:r>
              <w:rPr>
                <w:rFonts w:ascii="Arial" w:cs="Arial" w:eastAsia="Arial" w:hAnsi="Arial"/>
                <w:b/>
                <w:bCs/>
                <w:color w:val="FFFFFF"/>
                <w:sz w:val="24"/>
                <w:szCs w:val="24"/>
              </w:rPr>
              <w:t xml:space="preserve">5. ARQUITECTURA TÉCNICA</w:t>
            </w:r>
          </w:p>
        </w:tc>
      </w:tr>
    </w:tbl>
    <w:p/>
    <w:p>
      <w:pPr>
        <w:pStyle w:val="Heading1"/>
        <w:pBdr>
          <w:bottom w:val="single" w:color="2563EB" w:sz="8" w:space="4"/>
        </w:pBdr>
        <w:spacing w:before="400" w:after="160"/>
      </w:pPr>
      <w:r>
        <w:rPr>
          <w:rFonts w:ascii="Arial" w:cs="Arial" w:eastAsia="Arial" w:hAnsi="Arial"/>
          <w:b/>
          <w:bCs/>
          <w:color w:val="1E3A5F"/>
          <w:sz w:val="32"/>
          <w:szCs w:val="32"/>
        </w:rPr>
        <w:t xml:space="preserve">5.1 Stack completo v3.0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000"/>
        <w:gridCol w:w="4426"/>
      </w:tblGrid>
      <w:tr>
        <w:trPr>
          <w:tblHeader/>
        </w:trPr>
        <w:tc>
          <w:tcPr>
            <w:tcW w:type="dxa" w:w="16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Camada</w:t>
            </w:r>
          </w:p>
        </w:tc>
        <w:tc>
          <w:tcPr>
            <w:tcW w:type="dxa" w:w="20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Tecnologia</w:t>
            </w:r>
          </w:p>
        </w:tc>
        <w:tc>
          <w:tcPr>
            <w:tcW w:type="dxa" w:w="10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Versão</w:t>
            </w:r>
          </w:p>
        </w:tc>
        <w:tc>
          <w:tcPr>
            <w:tcW w:type="dxa" w:w="4426"/>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Papel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Frontend (PWA)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Next.js + React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14.x</w:t>
            </w:r>
          </w:p>
        </w:tc>
        <w:tc>
          <w:tcPr>
            <w:tcW w:type="dxa" w:w="4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SSR para SEO; App Router; Vercel AI SDK para streaming</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Estilização</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Tailwind CSS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3.x</w:t>
            </w:r>
          </w:p>
        </w:tc>
        <w:tc>
          <w:tcPr>
            <w:tcW w:type="dxa" w:w="44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Mobile-first; design system consistente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Backend API</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Fastify (Node.js)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4.x</w:t>
            </w:r>
          </w:p>
        </w:tc>
        <w:tc>
          <w:tcPr>
            <w:tcW w:type="dxa" w:w="4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Performance; TypeScript; SSE para streaming</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ORM</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Drizzle ORM</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latest</w:t>
            </w:r>
          </w:p>
        </w:tc>
        <w:tc>
          <w:tcPr>
            <w:tcW w:type="dxa" w:w="44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Type-safe; PostgreSQL; sem over-abstraction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Base de dados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PostgreSQL (Supabase)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15.x</w:t>
            </w:r>
          </w:p>
        </w:tc>
        <w:tc>
          <w:tcPr>
            <w:tcW w:type="dxa" w:w="4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Transacções atómicas; pgvector para RAG</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Cache / Rate Limit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Redis (Upstash)</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latest</w:t>
            </w:r>
          </w:p>
        </w:tc>
        <w:tc>
          <w:tcPr>
            <w:tcW w:type="dxa" w:w="44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Semáforo por utilizador; rate limiting; sessões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Armazenamento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Cloudflare R2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w:t>
            </w:r>
          </w:p>
        </w:tc>
        <w:tc>
          <w:tcPr>
            <w:tcW w:type="dxa" w:w="4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DOCX exportados; sem egress fees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Autenticação</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Supabase Auth</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w:t>
            </w:r>
          </w:p>
        </w:tc>
        <w:tc>
          <w:tcPr>
            <w:tcW w:type="dxa" w:w="44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Email/Password + OTP por telefone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IA — Roteador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GLM-4 / Qwen / DeepSeek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API Cloud</w:t>
            </w:r>
          </w:p>
        </w:tc>
        <w:tc>
          <w:tcPr>
            <w:tcW w:type="dxa" w:w="4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Roteamento por tarefa com circuit breaker</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RAG</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pgvector (Supabase)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w:t>
            </w:r>
          </w:p>
        </w:tc>
        <w:tc>
          <w:tcPr>
            <w:tcW w:type="dxa" w:w="44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Embeddings do corpus local moçambicano</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Pagamentos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PaySuite + M-Pesa + e-Mola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API</w:t>
            </w:r>
          </w:p>
        </w:tc>
        <w:tc>
          <w:tcPr>
            <w:tcW w:type="dxa" w:w="4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Integração nativa; webhooks para activação</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Email</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Resend</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API</w:t>
            </w:r>
          </w:p>
        </w:tc>
        <w:tc>
          <w:tcPr>
            <w:tcW w:type="dxa" w:w="44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Transaccionais (confirmação, recuperação, recibo)</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Hosting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Vercel + Hetzner CX21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w:t>
            </w:r>
          </w:p>
        </w:tc>
        <w:tc>
          <w:tcPr>
            <w:tcW w:type="dxa" w:w="4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Frontend Edge + Backend API</w:t>
            </w:r>
          </w:p>
        </w:tc>
      </w:tr>
    </w:tbl>
    <w:p/>
    <w:p>
      <w:pPr>
        <w:pStyle w:val="Heading1"/>
        <w:pBdr>
          <w:bottom w:val="single" w:color="2563EB" w:sz="8" w:space="4"/>
        </w:pBdr>
        <w:spacing w:before="400" w:after="160"/>
      </w:pPr>
      <w:r>
        <w:rPr>
          <w:rFonts w:ascii="Arial" w:cs="Arial" w:eastAsia="Arial" w:hAnsi="Arial"/>
          <w:b/>
          <w:bCs/>
          <w:color w:val="1E3A5F"/>
          <w:sz w:val="32"/>
          <w:szCs w:val="32"/>
        </w:rPr>
        <w:t xml:space="preserve">5.2 Modelo de dados (v3.0 — Corrigido e expandido)</w:t>
      </w:r>
    </w:p>
    <w:p>
      <w:pPr>
        <w:pStyle w:val="Heading3"/>
        <w:spacing w:before="200" w:after="80"/>
      </w:pPr>
      <w:r>
        <w:rPr>
          <w:rFonts w:ascii="Arial" w:cs="Arial" w:eastAsia="Arial" w:hAnsi="Arial"/>
          <w:b/>
          <w:bCs/>
          <w:color w:val="6B7280"/>
          <w:sz w:val="22"/>
          <w:szCs w:val="22"/>
        </w:rPr>
        <w:t xml:space="preserve">5.2.1 Tabela: users — Fonte de verdade do saldo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before="0" w:after="20"/>
            </w:pPr>
            <w:r>
              <w:rPr>
                <w:rFonts w:ascii="Courier New" w:cs="Courier New" w:eastAsia="Courier New" w:hAnsi="Courier New"/>
                <w:color w:val="D1FAE5"/>
                <w:sz w:val="18"/>
                <w:szCs w:val="18"/>
              </w:rPr>
              <w:t xml:space="preserve">CREATE TABLE users (</w:t>
            </w:r>
          </w:p>
          <w:p>
            <w:pPr>
              <w:spacing w:before="0" w:after="20"/>
            </w:pPr>
            <w:r>
              <w:rPr>
                <w:rFonts w:ascii="Courier New" w:cs="Courier New" w:eastAsia="Courier New" w:hAnsi="Courier New"/>
                <w:color w:val="D1FAE5"/>
                <w:sz w:val="18"/>
                <w:szCs w:val="18"/>
              </w:rPr>
              <w:t xml:space="preserve">  id               UUID PRIMARY KEY DEFAULT gen_random_uuid(),</w:t>
            </w:r>
          </w:p>
          <w:p>
            <w:pPr>
              <w:spacing w:before="0" w:after="20"/>
            </w:pPr>
            <w:r>
              <w:rPr>
                <w:rFonts w:ascii="Courier New" w:cs="Courier New" w:eastAsia="Courier New" w:hAnsi="Courier New"/>
                <w:color w:val="D1FAE5"/>
                <w:sz w:val="18"/>
                <w:szCs w:val="18"/>
              </w:rPr>
              <w:t xml:space="preserve">  email            TEXT UNIQUE,</w:t>
            </w:r>
          </w:p>
          <w:p>
            <w:pPr>
              <w:spacing w:before="0" w:after="20"/>
            </w:pPr>
            <w:r>
              <w:rPr>
                <w:rFonts w:ascii="Courier New" w:cs="Courier New" w:eastAsia="Courier New" w:hAnsi="Courier New"/>
                <w:color w:val="D1FAE5"/>
                <w:sz w:val="18"/>
                <w:szCs w:val="18"/>
              </w:rPr>
              <w:t xml:space="preserve">  phone            TEXT UNIQUE,</w:t>
            </w:r>
          </w:p>
          <w:p>
            <w:pPr>
              <w:spacing w:before="0" w:after="20"/>
            </w:pPr>
            <w:r>
              <w:rPr>
                <w:rFonts w:ascii="Courier New" w:cs="Courier New" w:eastAsia="Courier New" w:hAnsi="Courier New"/>
                <w:color w:val="D1FAE5"/>
                <w:sz w:val="18"/>
                <w:szCs w:val="18"/>
              </w:rPr>
              <w:t xml:space="preserve">  password_hash    TEXT,</w:t>
            </w:r>
          </w:p>
          <w:p>
            <w:pPr>
              <w:spacing w:before="0" w:after="20"/>
            </w:pPr>
            <w:r>
              <w:rPr>
                <w:rFonts w:ascii="Courier New" w:cs="Courier New" w:eastAsia="Courier New" w:hAnsi="Courier New"/>
                <w:color w:val="D1FAE5"/>
                <w:sz w:val="18"/>
                <w:szCs w:val="18"/>
              </w:rPr>
              <w:t xml:space="preserve">  full_name        TEXT,</w:t>
            </w:r>
          </w:p>
          <w:p>
            <w:pPr>
              <w:spacing w:before="0" w:after="20"/>
            </w:pPr>
            <w:r>
              <w:rPr>
                <w:rFonts w:ascii="Courier New" w:cs="Courier New" w:eastAsia="Courier New" w:hAnsi="Courier New"/>
                <w:color w:val="D1FAE5"/>
                <w:sz w:val="18"/>
                <w:szCs w:val="18"/>
              </w:rPr>
              <w:t xml:space="preserve">  credits_balance  INTEGER NOT NULL DEFAULT 0,  -- Saldo atómico aqui</w:t>
            </w:r>
          </w:p>
          <w:p>
            <w:pPr>
              <w:spacing w:before="0" w:after="20"/>
            </w:pPr>
            <w:r>
              <w:rPr>
                <w:rFonts w:ascii="Courier New" w:cs="Courier New" w:eastAsia="Courier New" w:hAnsi="Courier New"/>
                <w:color w:val="D1FAE5"/>
                <w:sz w:val="18"/>
                <w:szCs w:val="18"/>
              </w:rPr>
              <w:t xml:space="preserve">  role             TEXT DEFAULT 'student',</w:t>
            </w:r>
          </w:p>
          <w:p>
            <w:pPr>
              <w:spacing w:before="0" w:after="20"/>
            </w:pPr>
            <w:r>
              <w:rPr>
                <w:rFonts w:ascii="Courier New" w:cs="Courier New" w:eastAsia="Courier New" w:hAnsi="Courier New"/>
                <w:color w:val="D1FAE5"/>
                <w:sz w:val="18"/>
                <w:szCs w:val="18"/>
              </w:rPr>
              <w:t xml:space="preserve">  created_at       TIMESTAMPTZ DEFAULT NOW(),</w:t>
            </w:r>
          </w:p>
          <w:p>
            <w:pPr>
              <w:spacing w:before="0" w:after="20"/>
            </w:pPr>
            <w:r>
              <w:rPr>
                <w:rFonts w:ascii="Courier New" w:cs="Courier New" w:eastAsia="Courier New" w:hAnsi="Courier New"/>
                <w:color w:val="D1FAE5"/>
                <w:sz w:val="18"/>
                <w:szCs w:val="18"/>
              </w:rPr>
              <w:t xml:space="preserve">  last_login_at    TIMESTAMPTZ</w:t>
            </w:r>
          </w:p>
          <w:p>
            <w:pPr>
              <w:spacing w:before="0" w:after="20"/>
            </w:pPr>
            <w:r>
              <w:rPr>
                <w:rFonts w:ascii="Courier New" w:cs="Courier New" w:eastAsia="Courier New" w:hAnsi="Courier New"/>
                <w:color w:val="D1FAE5"/>
                <w:sz w:val="18"/>
                <w:szCs w:val="18"/>
              </w:rPr>
              <w:t xml:space="preserve">);</w:t>
            </w:r>
          </w:p>
          <w:p>
            <w:pPr>
              <w:spacing w:before="0" w:after="20"/>
            </w:pPr>
            <w:r>
              <w:rPr>
                <w:rFonts w:ascii="Courier New" w:cs="Courier New" w:eastAsia="Courier New" w:hAnsi="Courier New"/>
                <w:color w:val="D1FAE5"/>
                <w:sz w:val="18"/>
                <w:szCs w:val="18"/>
              </w:rPr>
              <w:t xml:space="preserve"/>
            </w:r>
          </w:p>
          <w:p>
            <w:pPr>
              <w:spacing w:before="0" w:after="20"/>
            </w:pPr>
            <w:r>
              <w:rPr>
                <w:rFonts w:ascii="Courier New" w:cs="Courier New" w:eastAsia="Courier New" w:hAnsi="Courier New"/>
                <w:color w:val="D1FAE5"/>
                <w:sz w:val="18"/>
                <w:szCs w:val="18"/>
              </w:rPr>
              <w:t xml:space="preserve">-- Operação de débito correcta (evita race condition):</w:t>
            </w:r>
          </w:p>
          <w:p>
            <w:pPr>
              <w:spacing w:before="0" w:after="20"/>
            </w:pPr>
            <w:r>
              <w:rPr>
                <w:rFonts w:ascii="Courier New" w:cs="Courier New" w:eastAsia="Courier New" w:hAnsi="Courier New"/>
                <w:color w:val="D1FAE5"/>
                <w:sz w:val="18"/>
                <w:szCs w:val="18"/>
              </w:rPr>
              <w:t xml:space="preserve">BEGIN;</w:t>
            </w:r>
          </w:p>
          <w:p>
            <w:pPr>
              <w:spacing w:before="0" w:after="20"/>
            </w:pPr>
            <w:r>
              <w:rPr>
                <w:rFonts w:ascii="Courier New" w:cs="Courier New" w:eastAsia="Courier New" w:hAnsi="Courier New"/>
                <w:color w:val="D1FAE5"/>
                <w:sz w:val="18"/>
                <w:szCs w:val="18"/>
              </w:rPr>
              <w:t xml:space="preserve">  SELECT credits_balance FROM users WHERE id = $1 FOR UPDATE;</w:t>
            </w:r>
          </w:p>
          <w:p>
            <w:pPr>
              <w:spacing w:before="0" w:after="20"/>
            </w:pPr>
            <w:r>
              <w:rPr>
                <w:rFonts w:ascii="Courier New" w:cs="Courier New" w:eastAsia="Courier New" w:hAnsi="Courier New"/>
                <w:color w:val="D1FAE5"/>
                <w:sz w:val="18"/>
                <w:szCs w:val="18"/>
              </w:rPr>
              <w:t xml:space="preserve">  -- Se saldo &lt; custo: ROLLBACK + erro HTTP 402</w:t>
            </w:r>
          </w:p>
          <w:p>
            <w:pPr>
              <w:spacing w:before="0" w:after="20"/>
            </w:pPr>
            <w:r>
              <w:rPr>
                <w:rFonts w:ascii="Courier New" w:cs="Courier New" w:eastAsia="Courier New" w:hAnsi="Courier New"/>
                <w:color w:val="D1FAE5"/>
                <w:sz w:val="18"/>
                <w:szCs w:val="18"/>
              </w:rPr>
              <w:t xml:space="preserve">  UPDATE users SET credits_balance = credits_balance - $2 WHERE id = $1;</w:t>
            </w:r>
          </w:p>
          <w:p>
            <w:pPr>
              <w:spacing w:before="0" w:after="20"/>
            </w:pPr>
            <w:r>
              <w:rPr>
                <w:rFonts w:ascii="Courier New" w:cs="Courier New" w:eastAsia="Courier New" w:hAnsi="Courier New"/>
                <w:color w:val="D1FAE5"/>
                <w:sz w:val="18"/>
                <w:szCs w:val="18"/>
              </w:rPr>
              <w:t xml:space="preserve">COMMIT;</w:t>
            </w:r>
          </w:p>
        </w:tc>
      </w:tr>
    </w:tbl>
    <w:p/>
    <w:p>
      <w:pPr>
        <w:pStyle w:val="Heading3"/>
        <w:spacing w:before="200" w:after="80"/>
      </w:pPr>
      <w:r>
        <w:rPr>
          <w:rFonts w:ascii="Arial" w:cs="Arial" w:eastAsia="Arial" w:hAnsi="Arial"/>
          <w:b/>
          <w:bCs/>
          <w:color w:val="6B7280"/>
          <w:sz w:val="22"/>
          <w:szCs w:val="22"/>
        </w:rPr>
        <w:t xml:space="preserve">5.2.2 Tabela: projects — Schema explícito (sem JSONB para campos indexáveis)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before="0" w:after="20"/>
            </w:pPr>
            <w:r>
              <w:rPr>
                <w:rFonts w:ascii="Courier New" w:cs="Courier New" w:eastAsia="Courier New" w:hAnsi="Courier New"/>
                <w:color w:val="D1FAE5"/>
                <w:sz w:val="18"/>
                <w:szCs w:val="18"/>
              </w:rPr>
              <w:t xml:space="preserve">CREATE TABLE projects (</w:t>
            </w:r>
          </w:p>
          <w:p>
            <w:pPr>
              <w:spacing w:before="0" w:after="20"/>
            </w:pPr>
            <w:r>
              <w:rPr>
                <w:rFonts w:ascii="Courier New" w:cs="Courier New" w:eastAsia="Courier New" w:hAnsi="Courier New"/>
                <w:color w:val="D1FAE5"/>
                <w:sz w:val="18"/>
                <w:szCs w:val="18"/>
              </w:rPr>
              <w:t xml:space="preserve">  id              UUID PRIMARY KEY DEFAULT gen_random_uuid(),</w:t>
            </w:r>
          </w:p>
          <w:p>
            <w:pPr>
              <w:spacing w:before="0" w:after="20"/>
            </w:pPr>
            <w:r>
              <w:rPr>
                <w:rFonts w:ascii="Courier New" w:cs="Courier New" w:eastAsia="Courier New" w:hAnsi="Courier New"/>
                <w:color w:val="D1FAE5"/>
                <w:sz w:val="18"/>
                <w:szCs w:val="18"/>
              </w:rPr>
              <w:t xml:space="preserve">  user_id         UUID REFERENCES users(id) ON DELETE CASCADE,</w:t>
            </w:r>
          </w:p>
          <w:p>
            <w:pPr>
              <w:spacing w:before="0" w:after="20"/>
            </w:pPr>
            <w:r>
              <w:rPr>
                <w:rFonts w:ascii="Courier New" w:cs="Courier New" w:eastAsia="Courier New" w:hAnsi="Courier New"/>
                <w:color w:val="D1FAE5"/>
                <w:sz w:val="18"/>
                <w:szCs w:val="18"/>
              </w:rPr>
              <w:t xml:space="preserve">  title           TEXT NOT NULL,</w:t>
            </w:r>
          </w:p>
          <w:p>
            <w:pPr>
              <w:spacing w:before="0" w:after="20"/>
            </w:pPr>
            <w:r>
              <w:rPr>
                <w:rFonts w:ascii="Courier New" w:cs="Courier New" w:eastAsia="Courier New" w:hAnsi="Courier New"/>
                <w:color w:val="D1FAE5"/>
                <w:sz w:val="18"/>
                <w:szCs w:val="18"/>
              </w:rPr>
              <w:t xml:space="preserve">  type            TEXT CHECK (type IN ('monografia','artigo','relatorio','seminario','dissertacao')),</w:t>
            </w:r>
          </w:p>
          <w:p>
            <w:pPr>
              <w:spacing w:before="0" w:after="20"/>
            </w:pPr>
            <w:r>
              <w:rPr>
                <w:rFonts w:ascii="Courier New" w:cs="Courier New" w:eastAsia="Courier New" w:hAnsi="Courier New"/>
                <w:color w:val="D1FAE5"/>
                <w:sz w:val="18"/>
                <w:szCs w:val="18"/>
              </w:rPr>
              <w:t xml:space="preserve">  course          TEXT NOT NULL,           -- Coluna própria (indexável)</w:t>
            </w:r>
          </w:p>
          <w:p>
            <w:pPr>
              <w:spacing w:before="0" w:after="20"/>
            </w:pPr>
            <w:r>
              <w:rPr>
                <w:rFonts w:ascii="Courier New" w:cs="Courier New" w:eastAsia="Courier New" w:hAnsi="Courier New"/>
                <w:color w:val="D1FAE5"/>
                <w:sz w:val="18"/>
                <w:szCs w:val="18"/>
              </w:rPr>
              <w:t xml:space="preserve">  institution     TEXT NOT NULL,           -- Coluna própria</w:t>
            </w:r>
          </w:p>
          <w:p>
            <w:pPr>
              <w:spacing w:before="0" w:after="20"/>
            </w:pPr>
            <w:r>
              <w:rPr>
                <w:rFonts w:ascii="Courier New" w:cs="Courier New" w:eastAsia="Courier New" w:hAnsi="Courier New"/>
                <w:color w:val="D1FAE5"/>
                <w:sz w:val="18"/>
                <w:szCs w:val="18"/>
              </w:rPr>
              <w:t xml:space="preserve">  academic_level  TEXT CHECK (academic_level IN ('licenciatura','mestrado','doutoramento')),</w:t>
            </w:r>
          </w:p>
          <w:p>
            <w:pPr>
              <w:spacing w:before="0" w:after="20"/>
            </w:pPr>
            <w:r>
              <w:rPr>
                <w:rFonts w:ascii="Courier New" w:cs="Courier New" w:eastAsia="Courier New" w:hAnsi="Courier New"/>
                <w:color w:val="D1FAE5"/>
                <w:sz w:val="18"/>
                <w:szCs w:val="18"/>
              </w:rPr>
              <w:t xml:space="preserve">  theme           TEXT,                    -- Tema do trabalho</w:t>
            </w:r>
          </w:p>
          <w:p>
            <w:pPr>
              <w:spacing w:before="0" w:after="20"/>
            </w:pPr>
            <w:r>
              <w:rPr>
                <w:rFonts w:ascii="Courier New" w:cs="Courier New" w:eastAsia="Courier New" w:hAnsi="Courier New"/>
                <w:color w:val="D1FAE5"/>
                <w:sz w:val="18"/>
                <w:szCs w:val="18"/>
              </w:rPr>
              <w:t xml:space="preserve">  advisor         TEXT,                    -- Orientador (opcional)</w:t>
            </w:r>
          </w:p>
          <w:p>
            <w:pPr>
              <w:spacing w:before="0" w:after="20"/>
            </w:pPr>
            <w:r>
              <w:rPr>
                <w:rFonts w:ascii="Courier New" w:cs="Courier New" w:eastAsia="Courier New" w:hAnsi="Courier New"/>
                <w:color w:val="D1FAE5"/>
                <w:sz w:val="18"/>
                <w:szCs w:val="18"/>
              </w:rPr>
              <w:t xml:space="preserve">  status          TEXT DEFAULT 'draft' CHECK (status IN ('draft','completed','archived')),</w:t>
            </w:r>
          </w:p>
          <w:p>
            <w:pPr>
              <w:spacing w:before="0" w:after="20"/>
            </w:pPr>
            <w:r>
              <w:rPr>
                <w:rFonts w:ascii="Courier New" w:cs="Courier New" w:eastAsia="Courier New" w:hAnsi="Courier New"/>
                <w:color w:val="D1FAE5"/>
                <w:sz w:val="18"/>
                <w:szCs w:val="18"/>
              </w:rPr>
              <w:t xml:space="preserve">  created_at      TIMESTAMPTZ DEFAULT NOW(),</w:t>
            </w:r>
          </w:p>
          <w:p>
            <w:pPr>
              <w:spacing w:before="0" w:after="20"/>
            </w:pPr>
            <w:r>
              <w:rPr>
                <w:rFonts w:ascii="Courier New" w:cs="Courier New" w:eastAsia="Courier New" w:hAnsi="Courier New"/>
                <w:color w:val="D1FAE5"/>
                <w:sz w:val="18"/>
                <w:szCs w:val="18"/>
              </w:rPr>
              <w:t xml:space="preserve">  updated_at      TIMESTAMPTZ DEFAULT NOW()</w:t>
            </w:r>
          </w:p>
          <w:p>
            <w:pPr>
              <w:spacing w:before="0" w:after="20"/>
            </w:pPr>
            <w:r>
              <w:rPr>
                <w:rFonts w:ascii="Courier New" w:cs="Courier New" w:eastAsia="Courier New" w:hAnsi="Courier New"/>
                <w:color w:val="D1FAE5"/>
                <w:sz w:val="18"/>
                <w:szCs w:val="18"/>
              </w:rPr>
              <w:t xml:space="preserve">);</w:t>
            </w:r>
          </w:p>
          <w:p>
            <w:pPr>
              <w:spacing w:before="0" w:after="20"/>
            </w:pPr>
            <w:r>
              <w:rPr>
                <w:rFonts w:ascii="Courier New" w:cs="Courier New" w:eastAsia="Courier New" w:hAnsi="Courier New"/>
                <w:color w:val="D1FAE5"/>
                <w:sz w:val="18"/>
                <w:szCs w:val="18"/>
              </w:rPr>
              <w:t xml:space="preserve"/>
            </w:r>
          </w:p>
          <w:p>
            <w:pPr>
              <w:spacing w:before="0" w:after="20"/>
            </w:pPr>
            <w:r>
              <w:rPr>
                <w:rFonts w:ascii="Courier New" w:cs="Courier New" w:eastAsia="Courier New" w:hAnsi="Courier New"/>
                <w:color w:val="D1FAE5"/>
                <w:sz w:val="18"/>
                <w:szCs w:val="18"/>
              </w:rPr>
              <w:t xml:space="preserve">CREATE INDEX idx_projects_user_id ON projects(user_id);</w:t>
            </w:r>
          </w:p>
          <w:p>
            <w:pPr>
              <w:spacing w:before="0" w:after="20"/>
            </w:pPr>
            <w:r>
              <w:rPr>
                <w:rFonts w:ascii="Courier New" w:cs="Courier New" w:eastAsia="Courier New" w:hAnsi="Courier New"/>
                <w:color w:val="D1FAE5"/>
                <w:sz w:val="18"/>
                <w:szCs w:val="18"/>
              </w:rPr>
              <w:t xml:space="preserve">CREATE INDEX idx_projects_course ON projects(course);</w:t>
            </w:r>
          </w:p>
        </w:tc>
      </w:tr>
    </w:tbl>
    <w:p/>
    <w:p>
      <w:pPr>
        <w:pStyle w:val="Heading3"/>
        <w:spacing w:before="200" w:after="80"/>
      </w:pPr>
      <w:r>
        <w:rPr>
          <w:rFonts w:ascii="Arial" w:cs="Arial" w:eastAsia="Arial" w:hAnsi="Arial"/>
          <w:b/>
          <w:bCs/>
          <w:color w:val="6B7280"/>
          <w:sz w:val="22"/>
          <w:szCs w:val="22"/>
        </w:rPr>
        <w:t xml:space="preserve">5.2.3 Tabela: credits_ledger — Apenas log de auditoria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before="0" w:after="20"/>
            </w:pPr>
            <w:r>
              <w:rPr>
                <w:rFonts w:ascii="Courier New" w:cs="Courier New" w:eastAsia="Courier New" w:hAnsi="Courier New"/>
                <w:color w:val="D1FAE5"/>
                <w:sz w:val="18"/>
                <w:szCs w:val="18"/>
              </w:rPr>
              <w:t xml:space="preserve">-- NUNCA ler saldo daqui para validar transacção.</w:t>
            </w:r>
          </w:p>
          <w:p>
            <w:pPr>
              <w:spacing w:before="0" w:after="20"/>
            </w:pPr>
            <w:r>
              <w:rPr>
                <w:rFonts w:ascii="Courier New" w:cs="Courier New" w:eastAsia="Courier New" w:hAnsi="Courier New"/>
                <w:color w:val="D1FAE5"/>
                <w:sz w:val="18"/>
                <w:szCs w:val="18"/>
              </w:rPr>
              <w:t xml:space="preserve">-- Esta tabela é IMUTÁVEL — só INSERT, nunca UPDATE ou DELETE.</w:t>
            </w:r>
          </w:p>
          <w:p>
            <w:pPr>
              <w:spacing w:before="0" w:after="20"/>
            </w:pPr>
            <w:r>
              <w:rPr>
                <w:rFonts w:ascii="Courier New" w:cs="Courier New" w:eastAsia="Courier New" w:hAnsi="Courier New"/>
                <w:color w:val="D1FAE5"/>
                <w:sz w:val="18"/>
                <w:szCs w:val="18"/>
              </w:rPr>
              <w:t xml:space="preserve">CREATE TABLE credits_ledger (</w:t>
            </w:r>
          </w:p>
          <w:p>
            <w:pPr>
              <w:spacing w:before="0" w:after="20"/>
            </w:pPr>
            <w:r>
              <w:rPr>
                <w:rFonts w:ascii="Courier New" w:cs="Courier New" w:eastAsia="Courier New" w:hAnsi="Courier New"/>
                <w:color w:val="D1FAE5"/>
                <w:sz w:val="18"/>
                <w:szCs w:val="18"/>
              </w:rPr>
              <w:t xml:space="preserve">  id                UUID PRIMARY KEY DEFAULT gen_random_uuid(),</w:t>
            </w:r>
          </w:p>
          <w:p>
            <w:pPr>
              <w:spacing w:before="0" w:after="20"/>
            </w:pPr>
            <w:r>
              <w:rPr>
                <w:rFonts w:ascii="Courier New" w:cs="Courier New" w:eastAsia="Courier New" w:hAnsi="Courier New"/>
                <w:color w:val="D1FAE5"/>
                <w:sz w:val="18"/>
                <w:szCs w:val="18"/>
              </w:rPr>
              <w:t xml:space="preserve">  user_id           UUID REFERENCES users(id),</w:t>
            </w:r>
          </w:p>
          <w:p>
            <w:pPr>
              <w:spacing w:before="0" w:after="20"/>
            </w:pPr>
            <w:r>
              <w:rPr>
                <w:rFonts w:ascii="Courier New" w:cs="Courier New" w:eastAsia="Courier New" w:hAnsi="Courier New"/>
                <w:color w:val="D1FAE5"/>
                <w:sz w:val="18"/>
                <w:szCs w:val="18"/>
              </w:rPr>
              <w:t xml:space="preserve">  transaction_type  TEXT CHECK (transaction_type IN ('purchase','usage','refund','bonus')),</w:t>
            </w:r>
          </w:p>
          <w:p>
            <w:pPr>
              <w:spacing w:before="0" w:after="20"/>
            </w:pPr>
            <w:r>
              <w:rPr>
                <w:rFonts w:ascii="Courier New" w:cs="Courier New" w:eastAsia="Courier New" w:hAnsi="Courier New"/>
                <w:color w:val="D1FAE5"/>
                <w:sz w:val="18"/>
                <w:szCs w:val="18"/>
              </w:rPr>
              <w:t xml:space="preserve">  amount            INTEGER NOT NULL,   -- negativo para uso, positivo para compra</w:t>
            </w:r>
          </w:p>
          <w:p>
            <w:pPr>
              <w:spacing w:before="0" w:after="20"/>
            </w:pPr>
            <w:r>
              <w:rPr>
                <w:rFonts w:ascii="Courier New" w:cs="Courier New" w:eastAsia="Courier New" w:hAnsi="Courier New"/>
                <w:color w:val="D1FAE5"/>
                <w:sz w:val="18"/>
                <w:szCs w:val="18"/>
              </w:rPr>
              <w:t xml:space="preserve">  reference_id      UUID,              -- ID do projeto ou pagamento</w:t>
            </w:r>
          </w:p>
          <w:p>
            <w:pPr>
              <w:spacing w:before="0" w:after="20"/>
            </w:pPr>
            <w:r>
              <w:rPr>
                <w:rFonts w:ascii="Courier New" w:cs="Courier New" w:eastAsia="Courier New" w:hAnsi="Courier New"/>
                <w:color w:val="D1FAE5"/>
                <w:sz w:val="18"/>
                <w:szCs w:val="18"/>
              </w:rPr>
              <w:t xml:space="preserve">  model_used        TEXT,              -- Modelo IA usado (para análise de custos)</w:t>
            </w:r>
          </w:p>
          <w:p>
            <w:pPr>
              <w:spacing w:before="0" w:after="20"/>
            </w:pPr>
            <w:r>
              <w:rPr>
                <w:rFonts w:ascii="Courier New" w:cs="Courier New" w:eastAsia="Courier New" w:hAnsi="Courier New"/>
                <w:color w:val="D1FAE5"/>
                <w:sz w:val="18"/>
                <w:szCs w:val="18"/>
              </w:rPr>
              <w:t xml:space="preserve">  tokens_consumed   INTEGER,           -- Tokens reais consumidos na API</w:t>
            </w:r>
          </w:p>
          <w:p>
            <w:pPr>
              <w:spacing w:before="0" w:after="20"/>
            </w:pPr>
            <w:r>
              <w:rPr>
                <w:rFonts w:ascii="Courier New" w:cs="Courier New" w:eastAsia="Courier New" w:hAnsi="Courier New"/>
                <w:color w:val="D1FAE5"/>
                <w:sz w:val="18"/>
                <w:szCs w:val="18"/>
              </w:rPr>
              <w:t xml:space="preserve">  created_at        TIMESTAMPTZ DEFAULT NOW()</w:t>
            </w:r>
          </w:p>
          <w:p>
            <w:pPr>
              <w:spacing w:before="0" w:after="20"/>
            </w:pPr>
            <w:r>
              <w:rPr>
                <w:rFonts w:ascii="Courier New" w:cs="Courier New" w:eastAsia="Courier New" w:hAnsi="Courier New"/>
                <w:color w:val="D1FAE5"/>
                <w:sz w:val="18"/>
                <w:szCs w:val="18"/>
              </w:rPr>
              <w:t xml:space="preserve">);</w:t>
            </w:r>
          </w:p>
        </w:tc>
      </w:tr>
    </w:tbl>
    <w:p/>
    <w:p>
      <w:pPr>
        <w:pStyle w:val="Heading1"/>
        <w:pBdr>
          <w:bottom w:val="single" w:color="2563EB" w:sz="8" w:space="4"/>
        </w:pBdr>
        <w:spacing w:before="400" w:after="160"/>
      </w:pPr>
      <w:r>
        <w:rPr>
          <w:rFonts w:ascii="Arial" w:cs="Arial" w:eastAsia="Arial" w:hAnsi="Arial"/>
          <w:b/>
          <w:bCs/>
          <w:color w:val="1E3A5F"/>
          <w:sz w:val="32"/>
          <w:szCs w:val="32"/>
        </w:rPr>
        <w:t xml:space="preserve">5.3 Controlo de concorrência e rate limiting</w:t>
      </w:r>
    </w:p>
    <w:p>
      <w:pPr>
        <w:pStyle w:val="Heading3"/>
        <w:spacing w:before="200" w:after="80"/>
      </w:pPr>
      <w:r>
        <w:rPr>
          <w:rFonts w:ascii="Arial" w:cs="Arial" w:eastAsia="Arial" w:hAnsi="Arial"/>
          <w:b/>
          <w:bCs/>
          <w:color w:val="6B7280"/>
          <w:sz w:val="22"/>
          <w:szCs w:val="22"/>
        </w:rPr>
        <w:t xml:space="preserve">Semáforo por utilizador (Redis)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before="0" w:after="20"/>
            </w:pPr>
            <w:r>
              <w:rPr>
                <w:rFonts w:ascii="Courier New" w:cs="Courier New" w:eastAsia="Courier New" w:hAnsi="Courier New"/>
                <w:color w:val="D1FAE5"/>
                <w:sz w:val="18"/>
                <w:szCs w:val="18"/>
              </w:rPr>
              <w:t xml:space="preserve">// Em modules/ai/controller.ts</w:t>
            </w:r>
          </w:p>
          <w:p>
            <w:pPr>
              <w:spacing w:before="0" w:after="20"/>
            </w:pPr>
            <w:r>
              <w:rPr>
                <w:rFonts w:ascii="Courier New" w:cs="Courier New" w:eastAsia="Courier New" w:hAnsi="Courier New"/>
                <w:color w:val="D1FAE5"/>
                <w:sz w:val="18"/>
                <w:szCs w:val="18"/>
              </w:rPr>
              <w:t xml:space="preserve">const lockKey = `ai:lock:${userId}`;</w:t>
            </w:r>
          </w:p>
          <w:p>
            <w:pPr>
              <w:spacing w:before="0" w:after="20"/>
            </w:pPr>
            <w:r>
              <w:rPr>
                <w:rFonts w:ascii="Courier New" w:cs="Courier New" w:eastAsia="Courier New" w:hAnsi="Courier New"/>
                <w:color w:val="D1FAE5"/>
                <w:sz w:val="18"/>
                <w:szCs w:val="18"/>
              </w:rPr>
              <w:t xml:space="preserve">const acquired = await redis.set(lockKey, '1', 'EX', 30, 'NX');</w:t>
            </w:r>
          </w:p>
          <w:p>
            <w:pPr>
              <w:spacing w:before="0" w:after="20"/>
            </w:pPr>
            <w:r>
              <w:rPr>
                <w:rFonts w:ascii="Courier New" w:cs="Courier New" w:eastAsia="Courier New" w:hAnsi="Courier New"/>
                <w:color w:val="D1FAE5"/>
                <w:sz w:val="18"/>
                <w:szCs w:val="18"/>
              </w:rPr>
              <w:t xml:space="preserve">if (!acquired) {</w:t>
            </w:r>
          </w:p>
          <w:p>
            <w:pPr>
              <w:spacing w:before="0" w:after="20"/>
            </w:pPr>
            <w:r>
              <w:rPr>
                <w:rFonts w:ascii="Courier New" w:cs="Courier New" w:eastAsia="Courier New" w:hAnsi="Courier New"/>
                <w:color w:val="D1FAE5"/>
                <w:sz w:val="18"/>
                <w:szCs w:val="18"/>
              </w:rPr>
              <w:t xml:space="preserve">  return reply.status(429).send({ error: 'Geração já em curso. Aguarde.' });</w:t>
            </w:r>
          </w:p>
          <w:p>
            <w:pPr>
              <w:spacing w:before="0" w:after="20"/>
            </w:pPr>
            <w:r>
              <w:rPr>
                <w:rFonts w:ascii="Courier New" w:cs="Courier New" w:eastAsia="Courier New" w:hAnsi="Courier New"/>
                <w:color w:val="D1FAE5"/>
                <w:sz w:val="18"/>
                <w:szCs w:val="18"/>
              </w:rPr>
              <w:t xml:space="preserve">}</w:t>
            </w:r>
          </w:p>
          <w:p>
            <w:pPr>
              <w:spacing w:before="0" w:after="20"/>
            </w:pPr>
            <w:r>
              <w:rPr>
                <w:rFonts w:ascii="Courier New" w:cs="Courier New" w:eastAsia="Courier New" w:hAnsi="Courier New"/>
                <w:color w:val="D1FAE5"/>
                <w:sz w:val="18"/>
                <w:szCs w:val="18"/>
              </w:rPr>
              <w:t xml:space="preserve">try {</w:t>
            </w:r>
          </w:p>
          <w:p>
            <w:pPr>
              <w:spacing w:before="0" w:after="20"/>
            </w:pPr>
            <w:r>
              <w:rPr>
                <w:rFonts w:ascii="Courier New" w:cs="Courier New" w:eastAsia="Courier New" w:hAnsi="Courier New"/>
                <w:color w:val="D1FAE5"/>
                <w:sz w:val="18"/>
                <w:szCs w:val="18"/>
              </w:rPr>
              <w:t xml:space="preserve">  // ... debitar créditos + chamar API IA ...</w:t>
            </w:r>
          </w:p>
          <w:p>
            <w:pPr>
              <w:spacing w:before="0" w:after="20"/>
            </w:pPr>
            <w:r>
              <w:rPr>
                <w:rFonts w:ascii="Courier New" w:cs="Courier New" w:eastAsia="Courier New" w:hAnsi="Courier New"/>
                <w:color w:val="D1FAE5"/>
                <w:sz w:val="18"/>
                <w:szCs w:val="18"/>
              </w:rPr>
              <w:t xml:space="preserve">} finally {</w:t>
            </w:r>
          </w:p>
          <w:p>
            <w:pPr>
              <w:spacing w:before="0" w:after="20"/>
            </w:pPr>
            <w:r>
              <w:rPr>
                <w:rFonts w:ascii="Courier New" w:cs="Courier New" w:eastAsia="Courier New" w:hAnsi="Courier New"/>
                <w:color w:val="D1FAE5"/>
                <w:sz w:val="18"/>
                <w:szCs w:val="18"/>
              </w:rPr>
              <w:t xml:space="preserve">  await redis.del(lockKey);  // Liberta sempre, mesmo em caso de erro</w:t>
            </w:r>
          </w:p>
          <w:p>
            <w:pPr>
              <w:spacing w:before="0" w:after="20"/>
            </w:pPr>
            <w:r>
              <w:rPr>
                <w:rFonts w:ascii="Courier New" w:cs="Courier New" w:eastAsia="Courier New" w:hAnsi="Courier New"/>
                <w:color w:val="D1FAE5"/>
                <w:sz w:val="18"/>
                <w:szCs w:val="18"/>
              </w:rPr>
              <w:t xml:space="preserve">}</w:t>
            </w:r>
          </w:p>
        </w:tc>
      </w:tr>
    </w:tbl>
    <w:p/>
    <w:p>
      <w:pPr>
        <w:pStyle w:val="Heading3"/>
        <w:spacing w:before="200" w:after="80"/>
      </w:pPr>
      <w:r>
        <w:rPr>
          <w:rFonts w:ascii="Arial" w:cs="Arial" w:eastAsia="Arial" w:hAnsi="Arial"/>
          <w:b/>
          <w:bCs/>
          <w:color w:val="6B7280"/>
          <w:sz w:val="22"/>
          <w:szCs w:val="22"/>
        </w:rPr>
        <w:t xml:space="preserve">Rate limits globais</w:t>
      </w:r>
    </w:p>
    <w:p>
      <w:pPr>
        <w:pStyle w:val="ListParagraph"/>
        <w:numPr>
          <w:ilvl w:val="0"/>
          <w:numId w:val="2"/>
        </w:numPr>
        <w:spacing w:before="0" w:after="60"/>
      </w:pPr>
      <w:r>
        <w:rPr>
          <w:rFonts w:ascii="Arial" w:cs="Arial" w:eastAsia="Arial" w:hAnsi="Arial"/>
          <w:color w:val="111827"/>
          <w:sz w:val="22"/>
          <w:szCs w:val="22"/>
        </w:rPr>
        <w:t xml:space="preserve">10 pedidos de geração por minuto por IP (protecção contra bots).</w:t>
      </w:r>
    </w:p>
    <w:p>
      <w:pPr>
        <w:pStyle w:val="ListParagraph"/>
        <w:numPr>
          <w:ilvl w:val="0"/>
          <w:numId w:val="2"/>
        </w:numPr>
        <w:spacing w:before="0" w:after="60"/>
      </w:pPr>
      <w:r>
        <w:rPr>
          <w:rFonts w:ascii="Arial" w:cs="Arial" w:eastAsia="Arial" w:hAnsi="Arial"/>
          <w:color w:val="111827"/>
          <w:sz w:val="22"/>
          <w:szCs w:val="22"/>
        </w:rPr>
        <w:t xml:space="preserve">Hard limit diário por conta: 500 chamadas de geração (previne custo explosivo).</w:t>
      </w:r>
    </w:p>
    <w:p>
      <w:pPr>
        <w:pStyle w:val="ListParagraph"/>
        <w:numPr>
          <w:ilvl w:val="0"/>
          <w:numId w:val="2"/>
        </w:numPr>
        <w:spacing w:before="0" w:after="60"/>
      </w:pPr>
      <w:r>
        <w:rPr>
          <w:rFonts w:ascii="Arial" w:cs="Arial" w:eastAsia="Arial" w:hAnsi="Arial"/>
          <w:color w:val="111827"/>
          <w:sz w:val="22"/>
          <w:szCs w:val="22"/>
        </w:rPr>
        <w:t xml:space="preserve">Utilizadores em plano gratuito: máximo 3 gerações por dia.</w:t>
      </w:r>
    </w:p>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pPr>
              <w:spacing w:before="0" w:after="0"/>
              <w:jc w:val="center"/>
            </w:pPr>
            <w:r>
              <w:rPr>
                <w:rFonts w:ascii="Arial" w:cs="Arial" w:eastAsia="Arial" w:hAnsi="Arial"/>
                <w:b/>
                <w:bCs/>
                <w:color w:val="FFFFFF"/>
                <w:sz w:val="24"/>
                <w:szCs w:val="24"/>
              </w:rPr>
              <w:t xml:space="preserve">6. MÓDULO DE EXPORTAÇÃO DOCX — PLANO REAL</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2"/>
              <w:bottom w:val="none" w:color="FFFFFF" w:sz="0"/>
              <w:right w:val="none" w:color="FFFFFF" w:sz="0"/>
            </w:tcBorders>
            <w:shd w:fill="FEE2E2" w:val="clear"/>
            <w:tcMar>
              <w:top w:type="dxa" w:w="100"/>
              <w:left w:type="dxa" w:w="200"/>
              <w:bottom w:type="dxa" w:w="100"/>
              <w:right w:type="dxa" w:w="200"/>
            </w:tcMar>
          </w:tcPr>
          <w:p>
            <w:pPr>
              <w:spacing w:before="0" w:after="0"/>
            </w:pPr>
            <w:r>
              <w:rPr>
                <w:rFonts w:ascii="Arial" w:cs="Arial" w:eastAsia="Arial" w:hAnsi="Arial"/>
                <w:b/>
                <w:bCs/>
                <w:color w:val="7F1D1D"/>
                <w:sz w:val="20"/>
                <w:szCs w:val="20"/>
              </w:rPr>
              <w:t xml:space="preserve">CORRECÇÃO v3.0: 'Esforço dobrado' não é plano. Esta secção define o que ABNT implica em código, o processo de validação e um cronograma realista de 3 semanas.</w:t>
            </w:r>
          </w:p>
        </w:tc>
      </w:tr>
    </w:tbl>
    <w:p/>
    <w:p>
      <w:pPr>
        <w:pStyle w:val="Heading1"/>
        <w:pBdr>
          <w:bottom w:val="single" w:color="2563EB" w:sz="8" w:space="4"/>
        </w:pBdr>
        <w:spacing w:before="400" w:after="160"/>
      </w:pPr>
      <w:r>
        <w:rPr>
          <w:rFonts w:ascii="Arial" w:cs="Arial" w:eastAsia="Arial" w:hAnsi="Arial"/>
          <w:b/>
          <w:bCs/>
          <w:color w:val="1E3A5F"/>
          <w:sz w:val="32"/>
          <w:szCs w:val="32"/>
        </w:rPr>
        <w:t xml:space="preserve">6.1 O que ABNT implica em código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rPr>
          <w:tblHeader/>
        </w:trPr>
        <w:tc>
          <w:tcPr>
            <w:tcW w:type="dxa" w:w="28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Elemento ABNT</w:t>
            </w:r>
          </w:p>
        </w:tc>
        <w:tc>
          <w:tcPr>
            <w:tcW w:type="dxa" w:w="40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Implementação técnica</w:t>
            </w:r>
          </w:p>
        </w:tc>
        <w:tc>
          <w:tcPr>
            <w:tcW w:type="dxa" w:w="2226"/>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Complexidade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Margens: 3cm esq/sup, 2cm dir/inf</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pageMargin: { top:1701, left:1701, bottom:1134, right:1134 } (em DXA)</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Baixa</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Fonte: Arial ou Times 12pt; texto 1.5 de espaçamento</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run: { font:'Arial', size:24 } / spacing: { line:360 }</w:t>
            </w:r>
          </w:p>
        </w:tc>
        <w:tc>
          <w:tcPr>
            <w:tcW w:type="dxa" w:w="22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Baixa</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Parágrafo: recuo 1.25cm na primeira linha</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indent: { firstLine: 709 } (em DXA)</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Baixa</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Citações longas (&gt;3 linhas): recuo 4cm, fonte 10pt, sem aspas</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Estilo específico com indent:{left:2268} + size:20</w:t>
            </w:r>
          </w:p>
        </w:tc>
        <w:tc>
          <w:tcPr>
            <w:tcW w:type="dxa" w:w="22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Média</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Referências: ordem alfabética, autor-data, sem recuo inicial</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Ordenação automática + estilo 'Referencia'</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Média</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Formato por tipo: livro ≠ artigo ≠ lei ≠ site ≠ tese</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Template por tipo de fonte com campos obrigatórios</w:t>
            </w:r>
          </w:p>
        </w:tc>
        <w:tc>
          <w:tcPr>
            <w:tcW w:type="dxa" w:w="22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Alta</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Capa: título, autor, instituição, local, ano (posições específicas)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Primeira secção com layout exacto por tipo de trabalho</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Alta</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Sumário automático com pontos de guia e números de página</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TableOfContents com HeadingLevel + refresh</w:t>
            </w:r>
          </w:p>
        </w:tc>
        <w:tc>
          <w:tcPr>
            <w:tcW w:type="dxa" w:w="22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Alta</w:t>
            </w:r>
          </w:p>
        </w:tc>
      </w:tr>
    </w:tbl>
    <w:p/>
    <w:p>
      <w:pPr>
        <w:pStyle w:val="Heading1"/>
        <w:pBdr>
          <w:bottom w:val="single" w:color="2563EB" w:sz="8" w:space="4"/>
        </w:pBdr>
        <w:spacing w:before="400" w:after="160"/>
      </w:pPr>
      <w:r>
        <w:rPr>
          <w:rFonts w:ascii="Arial" w:cs="Arial" w:eastAsia="Arial" w:hAnsi="Arial"/>
          <w:b/>
          <w:bCs/>
          <w:color w:val="1E3A5F"/>
          <w:sz w:val="32"/>
          <w:szCs w:val="32"/>
        </w:rPr>
        <w:t xml:space="preserve">6.2 Cronograma de implementação (3 semanas realistas)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rPr>
          <w:tblHeader/>
        </w:trPr>
        <w:tc>
          <w:tcPr>
            <w:tcW w:type="dxa" w:w="12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Semana</w:t>
            </w:r>
          </w:p>
        </w:tc>
        <w:tc>
          <w:tcPr>
            <w:tcW w:type="dxa" w:w="40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Entregável</w:t>
            </w:r>
          </w:p>
        </w:tc>
        <w:tc>
          <w:tcPr>
            <w:tcW w:type="dxa" w:w="3826"/>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Critério de aceitação</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Semana A</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Motor de templates: capa, sumário, corpo, referências por tipo de fonte</w:t>
            </w:r>
          </w:p>
        </w:tc>
        <w:tc>
          <w:tcPr>
            <w:tcW w:type="dxa" w:w="3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Documento gerado sem erros de formatação em Word 2019+</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Semana B</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Integração com o editor: mapear secções do aptto → estilos ABNT; ordenação automática de referências</w:t>
            </w:r>
          </w:p>
        </w:tc>
        <w:tc>
          <w:tcPr>
            <w:tcW w:type="dxa" w:w="38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10 documentos de teste com conteúdo real; validação por 1 académico com formação ABNT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Semana C</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Testes de regressão automatizados: comparação pixel-by-pixel de output vs template oficial; correcção de erros</w:t>
            </w:r>
          </w:p>
        </w:tc>
        <w:tc>
          <w:tcPr>
            <w:tcW w:type="dxa" w:w="3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0 erros em checklist ABNT de 30 pontos; exportação estável em Android Chrome e PC</w:t>
            </w:r>
          </w:p>
        </w:tc>
      </w:tr>
    </w:tbl>
    <w:p/>
    <w:p>
      <w:pPr>
        <w:spacing w:before="0" w:after="120"/>
        <w:jc w:val="both"/>
      </w:pPr>
      <w:r>
        <w:rPr>
          <w:rFonts w:ascii="Arial" w:cs="Arial" w:eastAsia="Arial" w:hAnsi="Arial"/>
          <w:color w:val="111827"/>
          <w:sz w:val="22"/>
          <w:szCs w:val="22"/>
        </w:rPr>
        <w:t xml:space="preserve">O validador de referência é um académico moçambicano com experiência em orientação de TFCs — não um engenheiro a comparar contra um template criado por ele próprio. Esta distinção é crítica para a credibilidade do produto.</w:t>
      </w:r>
    </w:p>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pPr>
              <w:spacing w:before="0" w:after="0"/>
              <w:jc w:val="center"/>
            </w:pPr>
            <w:r>
              <w:rPr>
                <w:rFonts w:ascii="Arial" w:cs="Arial" w:eastAsia="Arial" w:hAnsi="Arial"/>
                <w:b/>
                <w:bCs/>
                <w:color w:val="FFFFFF"/>
                <w:sz w:val="24"/>
                <w:szCs w:val="24"/>
              </w:rPr>
              <w:t xml:space="preserve">7. PLANOS E MODELO DE NEGÓCIO</w:t>
            </w:r>
          </w:p>
        </w:tc>
      </w:tr>
    </w:tbl>
    <w:p/>
    <w:p>
      <w:pPr>
        <w:pStyle w:val="Heading1"/>
        <w:pBdr>
          <w:bottom w:val="single" w:color="2563EB" w:sz="8" w:space="4"/>
        </w:pBdr>
        <w:spacing w:before="400" w:after="160"/>
      </w:pPr>
      <w:r>
        <w:rPr>
          <w:rFonts w:ascii="Arial" w:cs="Arial" w:eastAsia="Arial" w:hAnsi="Arial"/>
          <w:b/>
          <w:bCs/>
          <w:color w:val="1E3A5F"/>
          <w:sz w:val="32"/>
          <w:szCs w:val="32"/>
        </w:rPr>
        <w:t xml:space="preserve">7.1 Planos de subscrição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1200"/>
        <w:gridCol w:w="3626"/>
      </w:tblGrid>
      <w:tr>
        <w:trPr>
          <w:tblHeader/>
        </w:trPr>
        <w:tc>
          <w:tcPr>
            <w:tcW w:type="dxa" w:w="16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Plano</w:t>
            </w:r>
          </w:p>
        </w:tc>
        <w:tc>
          <w:tcPr>
            <w:tcW w:type="dxa" w:w="12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Preço</w:t>
            </w:r>
          </w:p>
        </w:tc>
        <w:tc>
          <w:tcPr>
            <w:tcW w:type="dxa" w:w="14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Créditos</w:t>
            </w:r>
          </w:p>
        </w:tc>
        <w:tc>
          <w:tcPr>
            <w:tcW w:type="dxa" w:w="12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Duração</w:t>
            </w:r>
          </w:p>
        </w:tc>
        <w:tc>
          <w:tcPr>
            <w:tcW w:type="dxa" w:w="3626"/>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Restrições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Gratuito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0 MZN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150 créditos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w:t>
            </w:r>
          </w:p>
        </w:tc>
        <w:tc>
          <w:tcPr>
            <w:tcW w:type="dxa" w:w="3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3 gerações/dia; 1 exportação com marca de água</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Estudante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350 MZN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12.000 créditos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30 dias</w:t>
            </w:r>
          </w:p>
        </w:tc>
        <w:tc>
          <w:tcPr>
            <w:tcW w:type="dxa" w:w="36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Exportação ilimitada; sem RAG local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Académico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900 MZN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60.000 créditos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30 dias</w:t>
            </w:r>
          </w:p>
        </w:tc>
        <w:tc>
          <w:tcPr>
            <w:tcW w:type="dxa" w:w="3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RAG local; modelos avançados; sem limites diários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Créditos avulso</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100 MZN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2.500 créditos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Sem expiração</w:t>
            </w:r>
          </w:p>
        </w:tc>
        <w:tc>
          <w:tcPr>
            <w:tcW w:type="dxa" w:w="36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Sem subscrição; ideal para uso pontual</w:t>
            </w:r>
          </w:p>
        </w:tc>
      </w:tr>
    </w:tbl>
    <w:p/>
    <w:p>
      <w:pPr>
        <w:pStyle w:val="Heading2"/>
        <w:spacing w:before="320" w:after="120"/>
      </w:pPr>
      <w:r>
        <w:rPr>
          <w:rFonts w:ascii="Arial" w:cs="Arial" w:eastAsia="Arial" w:hAnsi="Arial"/>
          <w:b/>
          <w:bCs/>
          <w:color w:val="1E3A5F"/>
          <w:sz w:val="26"/>
          <w:szCs w:val="26"/>
        </w:rPr>
        <w:t xml:space="preserve">7.2 Lógica de créditos</w:t>
      </w:r>
    </w:p>
    <w:p>
      <w:pPr>
        <w:pStyle w:val="ListParagraph"/>
        <w:numPr>
          <w:ilvl w:val="0"/>
          <w:numId w:val="2"/>
        </w:numPr>
        <w:spacing w:before="0" w:after="60"/>
      </w:pPr>
      <w:r>
        <w:rPr>
          <w:rFonts w:ascii="Arial" w:cs="Arial" w:eastAsia="Arial" w:hAnsi="Arial"/>
          <w:color w:val="111827"/>
          <w:sz w:val="22"/>
          <w:szCs w:val="22"/>
        </w:rPr>
        <w:t xml:space="preserve">Edição manual do texto não consome créditos.</w:t>
      </w:r>
    </w:p>
    <w:p>
      <w:pPr>
        <w:pStyle w:val="ListParagraph"/>
        <w:numPr>
          <w:ilvl w:val="0"/>
          <w:numId w:val="2"/>
        </w:numPr>
        <w:spacing w:before="0" w:after="60"/>
      </w:pPr>
      <w:r>
        <w:rPr>
          <w:rFonts w:ascii="Arial" w:cs="Arial" w:eastAsia="Arial" w:hAnsi="Arial"/>
          <w:color w:val="111827"/>
          <w:sz w:val="22"/>
          <w:szCs w:val="22"/>
        </w:rPr>
        <w:t xml:space="preserve">Cada chamada à API de IA debita créditos proporcionalmente ao número de tokens consumidos.</w:t>
      </w:r>
    </w:p>
    <w:p>
      <w:pPr>
        <w:pStyle w:val="ListParagraph"/>
        <w:numPr>
          <w:ilvl w:val="0"/>
          <w:numId w:val="2"/>
        </w:numPr>
        <w:spacing w:before="0" w:after="60"/>
      </w:pPr>
      <w:r>
        <w:rPr>
          <w:rFonts w:ascii="Arial" w:cs="Arial" w:eastAsia="Arial" w:hAnsi="Arial"/>
          <w:color w:val="111827"/>
          <w:sz w:val="22"/>
          <w:szCs w:val="22"/>
        </w:rPr>
        <w:t xml:space="preserve">O utilizador vê sempre o saldo actualizado no topo do editor.</w:t>
      </w:r>
    </w:p>
    <w:p>
      <w:pPr>
        <w:pStyle w:val="ListParagraph"/>
        <w:numPr>
          <w:ilvl w:val="0"/>
          <w:numId w:val="2"/>
        </w:numPr>
        <w:spacing w:before="0" w:after="60"/>
      </w:pPr>
      <w:r>
        <w:rPr>
          <w:rFonts w:ascii="Arial" w:cs="Arial" w:eastAsia="Arial" w:hAnsi="Arial"/>
          <w:color w:val="111827"/>
          <w:sz w:val="22"/>
          <w:szCs w:val="22"/>
        </w:rPr>
        <w:t xml:space="preserve">Ao atingir 15% do saldo, é mostrado um aviso; ao chegar a zero, a geração é bloqueada e o utilizador é encaminhado para recarga.</w:t>
      </w:r>
    </w:p>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pPr>
              <w:spacing w:before="0" w:after="0"/>
              <w:jc w:val="center"/>
            </w:pPr>
            <w:r>
              <w:rPr>
                <w:rFonts w:ascii="Arial" w:cs="Arial" w:eastAsia="Arial" w:hAnsi="Arial"/>
                <w:b/>
                <w:bCs/>
                <w:color w:val="FFFFFF"/>
                <w:sz w:val="24"/>
                <w:szCs w:val="24"/>
              </w:rPr>
              <w:t xml:space="preserve">8. FLUXO DO UTILIZADOR E UX DE LATÊNCIA</w:t>
            </w:r>
          </w:p>
        </w:tc>
      </w:tr>
    </w:tbl>
    <w:p/>
    <w:p>
      <w:pPr>
        <w:pStyle w:val="Heading1"/>
        <w:pBdr>
          <w:bottom w:val="single" w:color="2563EB" w:sz="8" w:space="4"/>
        </w:pBdr>
        <w:spacing w:before="400" w:after="160"/>
      </w:pPr>
      <w:r>
        <w:rPr>
          <w:rFonts w:ascii="Arial" w:cs="Arial" w:eastAsia="Arial" w:hAnsi="Arial"/>
          <w:b/>
          <w:bCs/>
          <w:color w:val="1E3A5F"/>
          <w:sz w:val="32"/>
          <w:szCs w:val="32"/>
        </w:rPr>
        <w:t xml:space="preserve">8.1 Fluxo macro</w:t>
      </w:r>
    </w:p>
    <w:p>
      <w:pPr>
        <w:spacing w:before="0" w:after="120"/>
        <w:jc w:val="both"/>
      </w:pPr>
      <w:r>
        <w:rPr>
          <w:rFonts w:ascii="Arial" w:cs="Arial" w:eastAsia="Arial" w:hAnsi="Arial"/>
          <w:color w:val="111827"/>
          <w:sz w:val="22"/>
          <w:szCs w:val="22"/>
        </w:rPr>
        <w:t xml:space="preserve">Visitante → Landing Page (demo em 30s) → Registo (email ou telefone + OTP) → Dashboard → Criar Projecto → Configuração (curso, nível, tipo, tema) → Geração de estrutura → Escrita assistida por secção → Normalização ABNT → Exportação DOCX/PDF → Recarga de créditos (se necessário)</w:t>
      </w:r>
    </w:p>
    <w:p/>
    <w:p>
      <w:pPr>
        <w:pStyle w:val="Heading1"/>
        <w:pBdr>
          <w:bottom w:val="single" w:color="2563EB" w:sz="8" w:space="4"/>
        </w:pBdr>
        <w:spacing w:before="400" w:after="160"/>
      </w:pPr>
      <w:r>
        <w:rPr>
          <w:rFonts w:ascii="Arial" w:cs="Arial" w:eastAsia="Arial" w:hAnsi="Arial"/>
          <w:b/>
          <w:bCs/>
          <w:color w:val="1E3A5F"/>
          <w:sz w:val="32"/>
          <w:szCs w:val="32"/>
        </w:rPr>
        <w:t xml:space="preserve">8.2 UX de latência — Streaming de tokens</w:t>
      </w:r>
    </w:p>
    <w:p>
      <w:pPr>
        <w:spacing w:before="0" w:after="120"/>
        <w:jc w:val="both"/>
      </w:pPr>
      <w:r>
        <w:rPr>
          <w:rFonts w:ascii="Arial" w:cs="Arial" w:eastAsia="Arial" w:hAnsi="Arial"/>
          <w:color w:val="111827"/>
          <w:sz w:val="22"/>
          <w:szCs w:val="22"/>
        </w:rPr>
        <w:t xml:space="preserve">O maior risco de UX é a espera entre clicar 'Gerar' e ver o texto. Em 3G, uma geração de 500 palavras pode demorar 8–12 segundos. A solução é streaming via Server-Sent Events (SSE):</w:t>
      </w:r>
    </w:p>
    <w:p/>
    <w:p>
      <w:pPr>
        <w:pStyle w:val="ListParagraph"/>
        <w:numPr>
          <w:ilvl w:val="0"/>
          <w:numId w:val="2"/>
        </w:numPr>
        <w:spacing w:before="0" w:after="60"/>
      </w:pPr>
      <w:r>
        <w:rPr>
          <w:rFonts w:ascii="Arial" w:cs="Arial" w:eastAsia="Arial" w:hAnsi="Arial"/>
          <w:color w:val="111827"/>
          <w:sz w:val="22"/>
          <w:szCs w:val="22"/>
        </w:rPr>
        <w:t xml:space="preserve">O utilizador clica 'Gerar Introdução'.</w:t>
      </w:r>
    </w:p>
    <w:p>
      <w:pPr>
        <w:pStyle w:val="ListParagraph"/>
        <w:numPr>
          <w:ilvl w:val="0"/>
          <w:numId w:val="2"/>
        </w:numPr>
        <w:spacing w:before="0" w:after="60"/>
      </w:pPr>
      <w:r>
        <w:rPr>
          <w:rFonts w:ascii="Arial" w:cs="Arial" w:eastAsia="Arial" w:hAnsi="Arial"/>
          <w:color w:val="111827"/>
          <w:sz w:val="22"/>
          <w:szCs w:val="22"/>
        </w:rPr>
        <w:t xml:space="preserve">O backend abre uma conexão SSE e começa a enviar tokens à medida que a IA os produz.</w:t>
      </w:r>
    </w:p>
    <w:p>
      <w:pPr>
        <w:pStyle w:val="ListParagraph"/>
        <w:numPr>
          <w:ilvl w:val="0"/>
          <w:numId w:val="2"/>
        </w:numPr>
        <w:spacing w:before="0" w:after="60"/>
      </w:pPr>
      <w:r>
        <w:rPr>
          <w:rFonts w:ascii="Arial" w:cs="Arial" w:eastAsia="Arial" w:hAnsi="Arial"/>
          <w:color w:val="111827"/>
          <w:sz w:val="22"/>
          <w:szCs w:val="22"/>
        </w:rPr>
        <w:t xml:space="preserve">O texto aparece no editor progressivamente (efeito 'digitando') — o utilizador vê progresso em menos de 2 segundos.</w:t>
      </w:r>
    </w:p>
    <w:p>
      <w:pPr>
        <w:pStyle w:val="ListParagraph"/>
        <w:numPr>
          <w:ilvl w:val="0"/>
          <w:numId w:val="2"/>
        </w:numPr>
        <w:spacing w:before="0" w:after="60"/>
      </w:pPr>
      <w:r>
        <w:rPr>
          <w:rFonts w:ascii="Arial" w:cs="Arial" w:eastAsia="Arial" w:hAnsi="Arial"/>
          <w:color w:val="111827"/>
          <w:sz w:val="22"/>
          <w:szCs w:val="22"/>
        </w:rPr>
        <w:t xml:space="preserve">Se a conexão cair, o sistema guarda o último token recebido e retoma ao reconectar.</w:t>
      </w:r>
    </w:p>
    <w:p/>
    <w:p>
      <w:pPr>
        <w:spacing w:before="0" w:after="120"/>
        <w:jc w:val="both"/>
      </w:pPr>
      <w:r>
        <w:rPr>
          <w:rFonts w:ascii="Arial" w:cs="Arial" w:eastAsia="Arial" w:hAnsi="Arial"/>
          <w:color w:val="111827"/>
          <w:sz w:val="22"/>
          <w:szCs w:val="22"/>
        </w:rPr>
        <w:t xml:space="preserve">Métricas de UX a monitorizar: Tempo até primeiro token &lt; 2s; Taxa de abandono durante geração &lt; 5%.</w:t>
      </w:r>
    </w:p>
    <w:p/>
    <w:p>
      <w:pPr>
        <w:pStyle w:val="Heading1"/>
        <w:pBdr>
          <w:bottom w:val="single" w:color="2563EB" w:sz="8" w:space="4"/>
        </w:pBdr>
        <w:spacing w:before="400" w:after="160"/>
      </w:pPr>
      <w:r>
        <w:rPr>
          <w:rFonts w:ascii="Arial" w:cs="Arial" w:eastAsia="Arial" w:hAnsi="Arial"/>
          <w:b/>
          <w:bCs/>
          <w:color w:val="1E3A5F"/>
          <w:sz w:val="32"/>
          <w:szCs w:val="32"/>
        </w:rPr>
        <w:t xml:space="preserve">8.3 Componentes de interface chave</w:t>
      </w:r>
    </w:p>
    <w:p>
      <w:pPr>
        <w:pStyle w:val="Heading3"/>
        <w:spacing w:before="200" w:after="80"/>
      </w:pPr>
      <w:r>
        <w:rPr>
          <w:rFonts w:ascii="Arial" w:cs="Arial" w:eastAsia="Arial" w:hAnsi="Arial"/>
          <w:b/>
          <w:bCs/>
          <w:color w:val="6B7280"/>
          <w:sz w:val="22"/>
          <w:szCs w:val="22"/>
        </w:rPr>
        <w:t xml:space="preserve">Ghost Writer — feedback visual de geração</w:t>
      </w:r>
    </w:p>
    <w:p>
      <w:pPr>
        <w:spacing w:before="0" w:after="120"/>
        <w:jc w:val="both"/>
      </w:pPr>
      <w:r>
        <w:rPr>
          <w:rFonts w:ascii="Arial" w:cs="Arial" w:eastAsia="Arial" w:hAnsi="Arial"/>
          <w:color w:val="111827"/>
          <w:sz w:val="22"/>
          <w:szCs w:val="22"/>
        </w:rPr>
        <w:t xml:space="preserve">Enquanto a IA gera, o fundo da área de texto fica levemente acinzentado (cor #F3F4F6) e o texto aparece caractere a caractere. Cursor piscante indica actividade. O utilizador nunca vê um spinner isolado sem contexto.</w:t>
      </w:r>
    </w:p>
    <w:p/>
    <w:p>
      <w:pPr>
        <w:pStyle w:val="Heading3"/>
        <w:spacing w:before="200" w:after="80"/>
      </w:pPr>
      <w:r>
        <w:rPr>
          <w:rFonts w:ascii="Arial" w:cs="Arial" w:eastAsia="Arial" w:hAnsi="Arial"/>
          <w:b/>
          <w:bCs/>
          <w:color w:val="6B7280"/>
          <w:sz w:val="22"/>
          <w:szCs w:val="22"/>
        </w:rPr>
        <w:t xml:space="preserve">Barra de créditos</w:t>
      </w:r>
    </w:p>
    <w:p>
      <w:pPr>
        <w:spacing w:before="0" w:after="120"/>
        <w:jc w:val="both"/>
      </w:pPr>
      <w:r>
        <w:rPr>
          <w:rFonts w:ascii="Arial" w:cs="Arial" w:eastAsia="Arial" w:hAnsi="Arial"/>
          <w:color w:val="111827"/>
          <w:sz w:val="22"/>
          <w:szCs w:val="22"/>
        </w:rPr>
        <w:t xml:space="preserve">Barra de progresso no topo do editor: verde (&gt;50%), amarelo (20–50%), vermelho (&lt;20%). Ao clicar, abre painel de recarga directamente. O saldo é actualizado em tempo real após cada geração.</w:t>
      </w:r>
    </w:p>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pPr>
              <w:spacing w:before="0" w:after="0"/>
              <w:jc w:val="center"/>
            </w:pPr>
            <w:r>
              <w:rPr>
                <w:rFonts w:ascii="Arial" w:cs="Arial" w:eastAsia="Arial" w:hAnsi="Arial"/>
                <w:b/>
                <w:bCs/>
                <w:color w:val="FFFFFF"/>
                <w:sz w:val="24"/>
                <w:szCs w:val="24"/>
              </w:rPr>
              <w:t xml:space="preserve">9. RISCO DE QUALIDADE TEXTUAL — TRATAMENTO PRIORITÁRIO</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2"/>
              <w:bottom w:val="none" w:color="FFFFFF" w:sz="0"/>
              <w:right w:val="none" w:color="FFFFFF" w:sz="0"/>
            </w:tcBorders>
            <w:shd w:fill="FEE2E2" w:val="clear"/>
            <w:tcMar>
              <w:top w:type="dxa" w:w="100"/>
              <w:left w:type="dxa" w:w="200"/>
              <w:bottom w:type="dxa" w:w="100"/>
              <w:right w:type="dxa" w:w="200"/>
            </w:tcMar>
          </w:tcPr>
          <w:p>
            <w:pPr>
              <w:spacing w:before="0" w:after="0"/>
            </w:pPr>
            <w:r>
              <w:rPr>
                <w:rFonts w:ascii="Arial" w:cs="Arial" w:eastAsia="Arial" w:hAnsi="Arial"/>
                <w:b/>
                <w:bCs/>
                <w:color w:val="7F1D1D"/>
                <w:sz w:val="20"/>
                <w:szCs w:val="20"/>
              </w:rPr>
              <w:t xml:space="preserve">NOVO em v3.0: A qualidade do texto gerado é o risco mais difícil de controlar e o que mais directamente afecta a retenção. Um utilizador que gera texto de que se envergonha perante o orientador não volta. Este risco merece o mesmo tratamento que a race condition de créditos.</w:t>
            </w:r>
          </w:p>
        </w:tc>
      </w:tr>
    </w:tbl>
    <w:p/>
    <w:p>
      <w:pPr>
        <w:pStyle w:val="Heading1"/>
        <w:pBdr>
          <w:bottom w:val="single" w:color="2563EB" w:sz="8" w:space="4"/>
        </w:pBdr>
        <w:spacing w:before="400" w:after="160"/>
      </w:pPr>
      <w:r>
        <w:rPr>
          <w:rFonts w:ascii="Arial" w:cs="Arial" w:eastAsia="Arial" w:hAnsi="Arial"/>
          <w:b/>
          <w:bCs/>
          <w:color w:val="1E3A5F"/>
          <w:sz w:val="32"/>
          <w:szCs w:val="32"/>
        </w:rPr>
        <w:t xml:space="preserve">9.1 Definição do risco</w:t>
      </w:r>
    </w:p>
    <w:p>
      <w:pPr>
        <w:spacing w:before="0" w:after="120"/>
        <w:jc w:val="both"/>
      </w:pPr>
      <w:r>
        <w:rPr>
          <w:rFonts w:ascii="Arial" w:cs="Arial" w:eastAsia="Arial" w:hAnsi="Arial"/>
          <w:color w:val="111827"/>
          <w:sz w:val="22"/>
          <w:szCs w:val="22"/>
        </w:rPr>
        <w:t xml:space="preserve">O texto gerado por IA pode falhar de três formas distintas, com impactos diferentes: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rPr>
          <w:tblHeader/>
        </w:trPr>
        <w:tc>
          <w:tcPr>
            <w:tcW w:type="dxa" w:w="20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Tipo de falha</w:t>
            </w:r>
          </w:p>
        </w:tc>
        <w:tc>
          <w:tcPr>
            <w:tcW w:type="dxa" w:w="25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Exemplo</w:t>
            </w:r>
          </w:p>
        </w:tc>
        <w:tc>
          <w:tcPr>
            <w:tcW w:type="dxa" w:w="20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Impacto</w:t>
            </w:r>
          </w:p>
        </w:tc>
        <w:tc>
          <w:tcPr>
            <w:tcW w:type="dxa" w:w="2526"/>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Detectável pelo utilizador?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Linguagem não moçambicana</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Usar 'bacalhau' como expressão; estrutura frásica de PT-EU</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Rejeição pelo orientador; vergonha do utilizador</w:t>
            </w:r>
          </w:p>
        </w:tc>
        <w:tc>
          <w:tcPr>
            <w:tcW w:type="dxa" w:w="2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Sim, imediato</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Alucinação factual</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Citar dados do INE que não existem; inventar leis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Risco académico grave; desconfiança do produto</w:t>
            </w:r>
          </w:p>
        </w:tc>
        <w:tc>
          <w:tcPr>
            <w:tcW w:type="dxa" w:w="25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Às vezes — depende do conhecimento do utilizador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Incoerência argumentativa</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Texto que não segue a linha de argumento definida pelo utilizador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Retrabalho total; frustração</w:t>
            </w:r>
          </w:p>
        </w:tc>
        <w:tc>
          <w:tcPr>
            <w:tcW w:type="dxa" w:w="2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Sim, após leitura</w:t>
            </w:r>
          </w:p>
        </w:tc>
      </w:tr>
    </w:tbl>
    <w:p/>
    <w:p>
      <w:pPr>
        <w:pStyle w:val="Heading1"/>
        <w:pBdr>
          <w:bottom w:val="single" w:color="2563EB" w:sz="8" w:space="4"/>
        </w:pBdr>
        <w:spacing w:before="400" w:after="160"/>
      </w:pPr>
      <w:r>
        <w:rPr>
          <w:rFonts w:ascii="Arial" w:cs="Arial" w:eastAsia="Arial" w:hAnsi="Arial"/>
          <w:b/>
          <w:bCs/>
          <w:color w:val="1E3A5F"/>
          <w:sz w:val="32"/>
          <w:szCs w:val="32"/>
        </w:rPr>
        <w:t xml:space="preserve">9.2 Mitigações por tipo de falha</w:t>
      </w:r>
    </w:p>
    <w:p>
      <w:pPr>
        <w:pStyle w:val="Heading3"/>
        <w:spacing w:before="200" w:after="80"/>
      </w:pPr>
      <w:r>
        <w:rPr>
          <w:rFonts w:ascii="Arial" w:cs="Arial" w:eastAsia="Arial" w:hAnsi="Arial"/>
          <w:b/>
          <w:bCs/>
          <w:color w:val="6B7280"/>
          <w:sz w:val="22"/>
          <w:szCs w:val="22"/>
        </w:rPr>
        <w:t xml:space="preserve">Para linguagem não moçambicana</w:t>
      </w:r>
    </w:p>
    <w:p>
      <w:pPr>
        <w:pStyle w:val="ListParagraph"/>
        <w:numPr>
          <w:ilvl w:val="0"/>
          <w:numId w:val="2"/>
        </w:numPr>
        <w:spacing w:before="0" w:after="60"/>
      </w:pPr>
      <w:r>
        <w:rPr>
          <w:rFonts w:ascii="Arial" w:cs="Arial" w:eastAsia="Arial" w:hAnsi="Arial"/>
          <w:color w:val="111827"/>
          <w:sz w:val="22"/>
          <w:szCs w:val="22"/>
        </w:rPr>
        <w:t xml:space="preserve">Few-shot examples escritos por revisores locais (ver secção 4.2).</w:t>
      </w:r>
    </w:p>
    <w:p>
      <w:pPr>
        <w:pStyle w:val="ListParagraph"/>
        <w:numPr>
          <w:ilvl w:val="0"/>
          <w:numId w:val="2"/>
        </w:numPr>
        <w:spacing w:before="0" w:after="60"/>
      </w:pPr>
      <w:r>
        <w:rPr>
          <w:rFonts w:ascii="Arial" w:cs="Arial" w:eastAsia="Arial" w:hAnsi="Arial"/>
          <w:color w:val="111827"/>
          <w:sz w:val="22"/>
          <w:szCs w:val="22"/>
        </w:rPr>
        <w:t xml:space="preserve">Revisão trimestral dos prompts com base em feedback de utilizadores.</w:t>
      </w:r>
    </w:p>
    <w:p>
      <w:pPr>
        <w:pStyle w:val="ListParagraph"/>
        <w:numPr>
          <w:ilvl w:val="0"/>
          <w:numId w:val="2"/>
        </w:numPr>
        <w:spacing w:before="0" w:after="60"/>
      </w:pPr>
      <w:r>
        <w:rPr>
          <w:rFonts w:ascii="Arial" w:cs="Arial" w:eastAsia="Arial" w:hAnsi="Arial"/>
          <w:color w:val="111827"/>
          <w:sz w:val="22"/>
          <w:szCs w:val="22"/>
        </w:rPr>
        <w:t xml:space="preserve">Lista de 'palavras/expressões proibidas' no system prompt (expressões de PT-EU que soam estranhas em MZ).</w:t>
      </w:r>
    </w:p>
    <w:p/>
    <w:p>
      <w:pPr>
        <w:pStyle w:val="Heading3"/>
        <w:spacing w:before="200" w:after="80"/>
      </w:pPr>
      <w:r>
        <w:rPr>
          <w:rFonts w:ascii="Arial" w:cs="Arial" w:eastAsia="Arial" w:hAnsi="Arial"/>
          <w:b/>
          <w:bCs/>
          <w:color w:val="6B7280"/>
          <w:sz w:val="22"/>
          <w:szCs w:val="22"/>
        </w:rPr>
        <w:t xml:space="preserve">Para alucinação factual</w:t>
      </w:r>
    </w:p>
    <w:p>
      <w:pPr>
        <w:pStyle w:val="ListParagraph"/>
        <w:numPr>
          <w:ilvl w:val="0"/>
          <w:numId w:val="2"/>
        </w:numPr>
        <w:spacing w:before="0" w:after="60"/>
      </w:pPr>
      <w:r>
        <w:rPr>
          <w:rFonts w:ascii="Arial" w:cs="Arial" w:eastAsia="Arial" w:hAnsi="Arial"/>
          <w:color w:val="111827"/>
          <w:sz w:val="22"/>
          <w:szCs w:val="22"/>
        </w:rPr>
        <w:t xml:space="preserve">O modelo NUNCA inventa referências — se não encontrar no RAG, diz explicitamente: 'Não encontrei fonte local para este dado. Insira uma referência manualmente.'</w:t>
      </w:r>
    </w:p>
    <w:p>
      <w:pPr>
        <w:pStyle w:val="ListParagraph"/>
        <w:numPr>
          <w:ilvl w:val="0"/>
          <w:numId w:val="2"/>
        </w:numPr>
        <w:spacing w:before="0" w:after="60"/>
      </w:pPr>
      <w:r>
        <w:rPr>
          <w:rFonts w:ascii="Arial" w:cs="Arial" w:eastAsia="Arial" w:hAnsi="Arial"/>
          <w:color w:val="111827"/>
          <w:sz w:val="22"/>
          <w:szCs w:val="22"/>
        </w:rPr>
        <w:t xml:space="preserve">Aviso obrigatório no editor: 'Verifique todos os dados e referências antes de submeter o trabalho.'</w:t>
      </w:r>
    </w:p>
    <w:p>
      <w:pPr>
        <w:pStyle w:val="ListParagraph"/>
        <w:numPr>
          <w:ilvl w:val="0"/>
          <w:numId w:val="2"/>
        </w:numPr>
        <w:spacing w:before="0" w:after="60"/>
      </w:pPr>
      <w:r>
        <w:rPr>
          <w:rFonts w:ascii="Arial" w:cs="Arial" w:eastAsia="Arial" w:hAnsi="Arial"/>
          <w:color w:val="111827"/>
          <w:sz w:val="22"/>
          <w:szCs w:val="22"/>
        </w:rPr>
        <w:t xml:space="preserve">O RAG indica sempre a fonte — nunca apresenta dados sem atribuição.</w:t>
      </w:r>
    </w:p>
    <w:p/>
    <w:p>
      <w:pPr>
        <w:pStyle w:val="Heading3"/>
        <w:spacing w:before="200" w:after="80"/>
      </w:pPr>
      <w:r>
        <w:rPr>
          <w:rFonts w:ascii="Arial" w:cs="Arial" w:eastAsia="Arial" w:hAnsi="Arial"/>
          <w:b/>
          <w:bCs/>
          <w:color w:val="6B7280"/>
          <w:sz w:val="22"/>
          <w:szCs w:val="22"/>
        </w:rPr>
        <w:t xml:space="preserve">Para incoerência argumentativa</w:t>
      </w:r>
    </w:p>
    <w:p>
      <w:pPr>
        <w:pStyle w:val="ListParagraph"/>
        <w:numPr>
          <w:ilvl w:val="0"/>
          <w:numId w:val="2"/>
        </w:numPr>
        <w:spacing w:before="0" w:after="60"/>
      </w:pPr>
      <w:r>
        <w:rPr>
          <w:rFonts w:ascii="Arial" w:cs="Arial" w:eastAsia="Arial" w:hAnsi="Arial"/>
          <w:color w:val="111827"/>
          <w:sz w:val="22"/>
          <w:szCs w:val="22"/>
        </w:rPr>
        <w:t xml:space="preserve">O contexto completo do projecto (tema, problema, objectivos) é sempre injectado no prompt de cada secção.</w:t>
      </w:r>
    </w:p>
    <w:p>
      <w:pPr>
        <w:pStyle w:val="ListParagraph"/>
        <w:numPr>
          <w:ilvl w:val="0"/>
          <w:numId w:val="2"/>
        </w:numPr>
        <w:spacing w:before="0" w:after="60"/>
      </w:pPr>
      <w:r>
        <w:rPr>
          <w:rFonts w:ascii="Arial" w:cs="Arial" w:eastAsia="Arial" w:hAnsi="Arial"/>
          <w:color w:val="111827"/>
          <w:sz w:val="22"/>
          <w:szCs w:val="22"/>
        </w:rPr>
        <w:t xml:space="preserve">O utilizador pode marcar secções como 'contexto fixo' — o modelo adapta as secções seguintes a este contexto.</w:t>
      </w:r>
    </w:p>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pPr>
              <w:spacing w:before="0" w:after="0"/>
              <w:jc w:val="center"/>
            </w:pPr>
            <w:r>
              <w:rPr>
                <w:rFonts w:ascii="Arial" w:cs="Arial" w:eastAsia="Arial" w:hAnsi="Arial"/>
                <w:b/>
                <w:bCs/>
                <w:color w:val="FFFFFF"/>
                <w:sz w:val="24"/>
                <w:szCs w:val="24"/>
              </w:rPr>
              <w:t xml:space="preserve">10. ESTRATÉGIA DE AQUISIÇÃO (GTM)</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2"/>
              <w:bottom w:val="none" w:color="FFFFFF" w:sz="0"/>
              <w:right w:val="none" w:color="FFFFFF" w:sz="0"/>
            </w:tcBorders>
            <w:shd w:fill="FEE2E2" w:val="clear"/>
            <w:tcMar>
              <w:top w:type="dxa" w:w="100"/>
              <w:left w:type="dxa" w:w="200"/>
              <w:bottom w:type="dxa" w:w="100"/>
              <w:right w:type="dxa" w:w="200"/>
            </w:tcMar>
          </w:tcPr>
          <w:p>
            <w:pPr>
              <w:spacing w:before="0" w:after="0"/>
            </w:pPr>
            <w:r>
              <w:rPr>
                <w:rFonts w:ascii="Arial" w:cs="Arial" w:eastAsia="Arial" w:hAnsi="Arial"/>
                <w:b/>
                <w:bCs/>
                <w:color w:val="7F1D1D"/>
                <w:sz w:val="20"/>
                <w:szCs w:val="20"/>
              </w:rPr>
              <w:t xml:space="preserve">CORRECÇÃO v3.0: O Canal 2 da v2.0 (entrar em grupos de WhatsApp sem convite) foi removido. É spam, cria má reputação antes de haver utilizadores, e é tecnicamente ineficaz em grupos académicos onde os membros se conhecem.</w:t>
            </w:r>
          </w:p>
        </w:tc>
      </w:tr>
    </w:tbl>
    <w:p/>
    <w:p>
      <w:pPr>
        <w:pStyle w:val="Heading1"/>
        <w:pBdr>
          <w:bottom w:val="single" w:color="2563EB" w:sz="8" w:space="4"/>
        </w:pBdr>
        <w:spacing w:before="400" w:after="160"/>
      </w:pPr>
      <w:r>
        <w:rPr>
          <w:rFonts w:ascii="Arial" w:cs="Arial" w:eastAsia="Arial" w:hAnsi="Arial"/>
          <w:b/>
          <w:bCs/>
          <w:color w:val="1E3A5F"/>
          <w:sz w:val="32"/>
          <w:szCs w:val="32"/>
        </w:rPr>
        <w:t xml:space="preserve">10.1 Canal 1 — Embaixadores Orgânicos (canal principal)</w:t>
      </w:r>
    </w:p>
    <w:p>
      <w:pPr>
        <w:pStyle w:val="Heading3"/>
        <w:spacing w:before="200" w:after="80"/>
      </w:pPr>
      <w:r>
        <w:rPr>
          <w:rFonts w:ascii="Arial" w:cs="Arial" w:eastAsia="Arial" w:hAnsi="Arial"/>
          <w:b/>
          <w:bCs/>
          <w:color w:val="6B7280"/>
          <w:sz w:val="22"/>
          <w:szCs w:val="22"/>
        </w:rPr>
        <w:t xml:space="preserve">Perfil do embaixador</w:t>
      </w:r>
    </w:p>
    <w:p>
      <w:pPr>
        <w:spacing w:before="0" w:after="120"/>
        <w:jc w:val="both"/>
      </w:pPr>
      <w:r>
        <w:rPr>
          <w:rFonts w:ascii="Arial" w:cs="Arial" w:eastAsia="Arial" w:hAnsi="Arial"/>
          <w:color w:val="111827"/>
          <w:sz w:val="22"/>
          <w:szCs w:val="22"/>
        </w:rPr>
        <w:t xml:space="preserve">Líder de turma, representante estudantil, ou estudante com boa reputação académica na sua turma. Não é um influencer externo — é alguém que já está dentro dos grupos e tem credibilidade entre os pares.</w:t>
      </w:r>
    </w:p>
    <w:p/>
    <w:p>
      <w:pPr>
        <w:pStyle w:val="Heading3"/>
        <w:spacing w:before="200" w:after="80"/>
      </w:pPr>
      <w:r>
        <w:rPr>
          <w:rFonts w:ascii="Arial" w:cs="Arial" w:eastAsia="Arial" w:hAnsi="Arial"/>
          <w:b/>
          <w:bCs/>
          <w:color w:val="6B7280"/>
          <w:sz w:val="22"/>
          <w:szCs w:val="22"/>
        </w:rPr>
        <w:t xml:space="preserve">Processo de activação</w:t>
      </w:r>
    </w:p>
    <w:p>
      <w:pPr>
        <w:pStyle w:val="ListParagraph"/>
        <w:numPr>
          <w:ilvl w:val="0"/>
          <w:numId w:val="2"/>
        </w:numPr>
        <w:spacing w:before="0" w:after="60"/>
      </w:pPr>
      <w:r>
        <w:rPr>
          <w:rFonts w:ascii="Arial" w:cs="Arial" w:eastAsia="Arial" w:hAnsi="Arial"/>
          <w:color w:val="111827"/>
          <w:sz w:val="22"/>
          <w:szCs w:val="22"/>
        </w:rPr>
        <w:t xml:space="preserve">Identificar 2–3 embaixadores por instituição antes do lançamento (através de contacto directo via LinkedIn, email institucional, ou presença em eventos académicos).</w:t>
      </w:r>
    </w:p>
    <w:p>
      <w:pPr>
        <w:pStyle w:val="ListParagraph"/>
        <w:numPr>
          <w:ilvl w:val="0"/>
          <w:numId w:val="2"/>
        </w:numPr>
        <w:spacing w:before="0" w:after="60"/>
      </w:pPr>
      <w:r>
        <w:rPr>
          <w:rFonts w:ascii="Arial" w:cs="Arial" w:eastAsia="Arial" w:hAnsi="Arial"/>
          <w:color w:val="111827"/>
          <w:sz w:val="22"/>
          <w:szCs w:val="22"/>
        </w:rPr>
        <w:t xml:space="preserve">Oferecer Plano Académico gratuito por 6 meses + comissão de 25% em cada conversão gerada pelo seu link de afiliado.</w:t>
      </w:r>
    </w:p>
    <w:p>
      <w:pPr>
        <w:pStyle w:val="ListParagraph"/>
        <w:numPr>
          <w:ilvl w:val="0"/>
          <w:numId w:val="2"/>
        </w:numPr>
        <w:spacing w:before="0" w:after="60"/>
      </w:pPr>
      <w:r>
        <w:rPr>
          <w:rFonts w:ascii="Arial" w:cs="Arial" w:eastAsia="Arial" w:hAnsi="Arial"/>
          <w:color w:val="111827"/>
          <w:sz w:val="22"/>
          <w:szCs w:val="22"/>
        </w:rPr>
        <w:t xml:space="preserve">Fornecer kit de embaixador: script de apresentação, demonstração em vídeo de 60 segundos, link único rastreável.</w:t>
      </w:r>
    </w:p>
    <w:p>
      <w:pPr>
        <w:pStyle w:val="ListParagraph"/>
        <w:numPr>
          <w:ilvl w:val="0"/>
          <w:numId w:val="2"/>
        </w:numPr>
        <w:spacing w:before="0" w:after="60"/>
      </w:pPr>
      <w:r>
        <w:rPr>
          <w:rFonts w:ascii="Arial" w:cs="Arial" w:eastAsia="Arial" w:hAnsi="Arial"/>
          <w:color w:val="111827"/>
          <w:sz w:val="22"/>
          <w:szCs w:val="22"/>
        </w:rPr>
        <w:t xml:space="preserve">O embaixador partilha organicamente nos grupos onde já está — não há intrusão.</w:t>
      </w:r>
    </w:p>
    <w:p/>
    <w:p>
      <w:pPr>
        <w:pStyle w:val="Heading3"/>
        <w:spacing w:before="200" w:after="80"/>
      </w:pPr>
      <w:r>
        <w:rPr>
          <w:rFonts w:ascii="Arial" w:cs="Arial" w:eastAsia="Arial" w:hAnsi="Arial"/>
          <w:b/>
          <w:bCs/>
          <w:color w:val="6B7280"/>
          <w:sz w:val="22"/>
          <w:szCs w:val="22"/>
        </w:rPr>
        <w:t xml:space="preserve">Meta do canal</w:t>
      </w:r>
    </w:p>
    <w:p>
      <w:pPr>
        <w:spacing w:before="0" w:after="120"/>
        <w:jc w:val="both"/>
      </w:pPr>
      <w:r>
        <w:rPr>
          <w:rFonts w:ascii="Arial" w:cs="Arial" w:eastAsia="Arial" w:hAnsi="Arial"/>
          <w:color w:val="111827"/>
          <w:sz w:val="22"/>
          <w:szCs w:val="22"/>
        </w:rPr>
        <w:t xml:space="preserve">5 embaixadores activos nos primeiros 60 dias, cada um gerando 10–20 registos. Meta de 100 utilizadores registados antes do lançamento público.</w:t>
      </w:r>
    </w:p>
    <w:p/>
    <w:p>
      <w:pPr>
        <w:pStyle w:val="Heading1"/>
        <w:pBdr>
          <w:bottom w:val="single" w:color="2563EB" w:sz="8" w:space="4"/>
        </w:pBdr>
        <w:spacing w:before="400" w:after="160"/>
      </w:pPr>
      <w:r>
        <w:rPr>
          <w:rFonts w:ascii="Arial" w:cs="Arial" w:eastAsia="Arial" w:hAnsi="Arial"/>
          <w:b/>
          <w:bCs/>
          <w:color w:val="1E3A5F"/>
          <w:sz w:val="32"/>
          <w:szCs w:val="32"/>
        </w:rPr>
        <w:t xml:space="preserve">10.2 Canal 2 — SEO de cauda longa (canal de médio prazo)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2"/>
              <w:bottom w:val="none" w:color="FFFFFF" w:sz="0"/>
              <w:right w:val="none" w:color="FFFFFF" w:sz="0"/>
            </w:tcBorders>
            <w:shd w:fill="FEF3C7" w:val="clear"/>
            <w:tcMar>
              <w:top w:type="dxa" w:w="100"/>
              <w:left w:type="dxa" w:w="200"/>
              <w:bottom w:type="dxa" w:w="100"/>
              <w:right w:type="dxa" w:w="200"/>
            </w:tcMar>
          </w:tcPr>
          <w:p>
            <w:pPr>
              <w:spacing w:before="0" w:after="0"/>
            </w:pPr>
            <w:r>
              <w:rPr>
                <w:rFonts w:ascii="Arial" w:cs="Arial" w:eastAsia="Arial" w:hAnsi="Arial"/>
                <w:b/>
                <w:bCs/>
                <w:color w:val="78350F"/>
                <w:sz w:val="20"/>
                <w:szCs w:val="20"/>
              </w:rPr>
              <w:t xml:space="preserve">Importante: SEO com domínio novo leva 6–12 meses a produzir tráfego significativo. Este canal é investimento de médio prazo, não estratégia de lançamento. Conteúdo gerado por IA sem curadoria humana perde ranking — cada artigo precisa de revisão.</w:t>
            </w:r>
          </w:p>
        </w:tc>
      </w:tr>
    </w:tbl>
    <w:p/>
    <w:p>
      <w:pPr>
        <w:pStyle w:val="Heading3"/>
        <w:spacing w:before="200" w:after="80"/>
      </w:pPr>
      <w:r>
        <w:rPr>
          <w:rFonts w:ascii="Arial" w:cs="Arial" w:eastAsia="Arial" w:hAnsi="Arial"/>
          <w:b/>
          <w:bCs/>
          <w:color w:val="6B7280"/>
          <w:sz w:val="22"/>
          <w:szCs w:val="22"/>
        </w:rPr>
        <w:t xml:space="preserve">Keywords prioritárias</w:t>
      </w:r>
    </w:p>
    <w:p>
      <w:pPr>
        <w:pStyle w:val="ListParagraph"/>
        <w:numPr>
          <w:ilvl w:val="0"/>
          <w:numId w:val="2"/>
        </w:numPr>
        <w:spacing w:before="0" w:after="60"/>
      </w:pPr>
      <w:r>
        <w:rPr>
          <w:rFonts w:ascii="Arial" w:cs="Arial" w:eastAsia="Arial" w:hAnsi="Arial"/>
          <w:color w:val="111827"/>
          <w:sz w:val="22"/>
          <w:szCs w:val="22"/>
        </w:rPr>
        <w:t xml:space="preserve">'Como fazer citação ABNT Moçambique' — alta intenção, baixa competição.</w:t>
      </w:r>
    </w:p>
    <w:p>
      <w:pPr>
        <w:pStyle w:val="ListParagraph"/>
        <w:numPr>
          <w:ilvl w:val="0"/>
          <w:numId w:val="2"/>
        </w:numPr>
        <w:spacing w:before="0" w:after="60"/>
      </w:pPr>
      <w:r>
        <w:rPr>
          <w:rFonts w:ascii="Arial" w:cs="Arial" w:eastAsia="Arial" w:hAnsi="Arial"/>
          <w:color w:val="111827"/>
          <w:sz w:val="22"/>
          <w:szCs w:val="22"/>
        </w:rPr>
        <w:t xml:space="preserve">'Formato monografia UEM 2025' — muito específico, fácil de ranquear.</w:t>
      </w:r>
    </w:p>
    <w:p>
      <w:pPr>
        <w:pStyle w:val="ListParagraph"/>
        <w:numPr>
          <w:ilvl w:val="0"/>
          <w:numId w:val="2"/>
        </w:numPr>
        <w:spacing w:before="0" w:after="60"/>
      </w:pPr>
      <w:r>
        <w:rPr>
          <w:rFonts w:ascii="Arial" w:cs="Arial" w:eastAsia="Arial" w:hAnsi="Arial"/>
          <w:color w:val="111827"/>
          <w:sz w:val="22"/>
          <w:szCs w:val="22"/>
        </w:rPr>
        <w:t xml:space="preserve">'Como escrever introdução de TFC direito' — intenção clara, estudante em dor activa.</w:t>
      </w:r>
    </w:p>
    <w:p>
      <w:pPr>
        <w:pStyle w:val="ListParagraph"/>
        <w:numPr>
          <w:ilvl w:val="0"/>
          <w:numId w:val="2"/>
        </w:numPr>
        <w:spacing w:before="0" w:after="60"/>
      </w:pPr>
      <w:r>
        <w:rPr>
          <w:rFonts w:ascii="Arial" w:cs="Arial" w:eastAsia="Arial" w:hAnsi="Arial"/>
          <w:color w:val="111827"/>
          <w:sz w:val="22"/>
          <w:szCs w:val="22"/>
        </w:rPr>
        <w:t xml:space="preserve">'Normas ABNT referências livro artigo' — perennial, alto volume.</w:t>
      </w:r>
    </w:p>
    <w:p/>
    <w:p>
      <w:pPr>
        <w:pStyle w:val="Heading1"/>
        <w:pBdr>
          <w:bottom w:val="single" w:color="2563EB" w:sz="8" w:space="4"/>
        </w:pBdr>
        <w:spacing w:before="400" w:after="160"/>
      </w:pPr>
      <w:r>
        <w:rPr>
          <w:rFonts w:ascii="Arial" w:cs="Arial" w:eastAsia="Arial" w:hAnsi="Arial"/>
          <w:b/>
          <w:bCs/>
          <w:color w:val="1E3A5F"/>
          <w:sz w:val="32"/>
          <w:szCs w:val="32"/>
        </w:rPr>
        <w:t xml:space="preserve">10.3 Canal 3 — Parcerias institucionais directas (canal de validação)</w:t>
      </w:r>
    </w:p>
    <w:p>
      <w:pPr>
        <w:spacing w:before="0" w:after="120"/>
        <w:jc w:val="both"/>
      </w:pPr>
      <w:r>
        <w:rPr>
          <w:rFonts w:ascii="Arial" w:cs="Arial" w:eastAsia="Arial" w:hAnsi="Arial"/>
          <w:color w:val="111827"/>
          <w:sz w:val="22"/>
          <w:szCs w:val="22"/>
        </w:rPr>
        <w:t xml:space="preserve">Antes do lançamento público, contactar 2–3 coordenadores de cursos em instituições-alvo (UEM, ISCTEM, UCM) com uma proposta de piloto gratuito. Objectivo: não vender — validar. Um académico que usa e recomenda o aptto vale mais do que 1000 visualizações em redes sociais.</w:t>
      </w:r>
    </w:p>
    <w:p/>
    <w:p>
      <w:pPr>
        <w:pStyle w:val="Heading1"/>
        <w:pBdr>
          <w:bottom w:val="single" w:color="2563EB" w:sz="8" w:space="4"/>
        </w:pBdr>
        <w:spacing w:before="400" w:after="160"/>
      </w:pPr>
      <w:r>
        <w:rPr>
          <w:rFonts w:ascii="Arial" w:cs="Arial" w:eastAsia="Arial" w:hAnsi="Arial"/>
          <w:b/>
          <w:bCs/>
          <w:color w:val="1E3A5F"/>
          <w:sz w:val="32"/>
          <w:szCs w:val="32"/>
        </w:rPr>
        <w:t xml:space="preserve">10.4 Lead Magnet — Geração gratuita de sumário</w:t>
      </w:r>
    </w:p>
    <w:p>
      <w:pPr>
        <w:spacing w:before="0" w:after="120"/>
        <w:jc w:val="both"/>
      </w:pPr>
      <w:r>
        <w:rPr>
          <w:rFonts w:ascii="Arial" w:cs="Arial" w:eastAsia="Arial" w:hAnsi="Arial"/>
          <w:color w:val="111827"/>
          <w:sz w:val="22"/>
          <w:szCs w:val="22"/>
        </w:rPr>
        <w:t xml:space="preserve">O visitante entra na landing page, insere o tema do trabalho, e recebe em 30 segundos uma estrutura de sumário completa — sem registo. Para ver o texto desenvolvido de cada capítulo, precisa de criar conta. Esta demo demonstra o core value antes de qualquer fricção de registo ou pagamento.</w:t>
      </w:r>
    </w:p>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pPr>
              <w:spacing w:before="0" w:after="0"/>
              <w:jc w:val="center"/>
            </w:pPr>
            <w:r>
              <w:rPr>
                <w:rFonts w:ascii="Arial" w:cs="Arial" w:eastAsia="Arial" w:hAnsi="Arial"/>
                <w:b/>
                <w:bCs/>
                <w:color w:val="FFFFFF"/>
                <w:sz w:val="24"/>
                <w:szCs w:val="24"/>
              </w:rPr>
              <w:t xml:space="preserve">11. OPERAÇÃO E SUPORTE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2"/>
              <w:bottom w:val="none" w:color="FFFFFF" w:sz="0"/>
              <w:right w:val="none" w:color="FFFFFF" w:sz="0"/>
            </w:tcBorders>
            <w:shd w:fill="FEE2E2" w:val="clear"/>
            <w:tcMar>
              <w:top w:type="dxa" w:w="100"/>
              <w:left w:type="dxa" w:w="200"/>
              <w:bottom w:type="dxa" w:w="100"/>
              <w:right w:type="dxa" w:w="200"/>
            </w:tcMar>
          </w:tcPr>
          <w:p>
            <w:pPr>
              <w:spacing w:before="0" w:after="0"/>
            </w:pPr>
            <w:r>
              <w:rPr>
                <w:rFonts w:ascii="Arial" w:cs="Arial" w:eastAsia="Arial" w:hAnsi="Arial"/>
                <w:b/>
                <w:bCs/>
                <w:color w:val="7F1D1D"/>
                <w:sz w:val="20"/>
                <w:szCs w:val="20"/>
              </w:rPr>
              <w:t xml:space="preserve">CORRECÇÃO v3.0: 'SLA de 24h com templates automáticos' não é uma estratégia de suporte — é uma esperança. Esta versão define quem responde, quando, e como.</w:t>
            </w:r>
          </w:p>
        </w:tc>
      </w:tr>
    </w:tbl>
    <w:p/>
    <w:p>
      <w:pPr>
        <w:pStyle w:val="Heading1"/>
        <w:pBdr>
          <w:bottom w:val="single" w:color="2563EB" w:sz="8" w:space="4"/>
        </w:pBdr>
        <w:spacing w:before="400" w:after="160"/>
      </w:pPr>
      <w:r>
        <w:rPr>
          <w:rFonts w:ascii="Arial" w:cs="Arial" w:eastAsia="Arial" w:hAnsi="Arial"/>
          <w:b/>
          <w:bCs/>
          <w:color w:val="1E3A5F"/>
          <w:sz w:val="32"/>
          <w:szCs w:val="32"/>
        </w:rPr>
        <w:t xml:space="preserve">11.1 Equipa de suporte no lançamento</w:t>
      </w:r>
    </w:p>
    <w:p>
      <w:pPr>
        <w:spacing w:before="0" w:after="120"/>
        <w:jc w:val="both"/>
      </w:pPr>
      <w:r>
        <w:rPr>
          <w:rFonts w:ascii="Arial" w:cs="Arial" w:eastAsia="Arial" w:hAnsi="Arial"/>
          <w:color w:val="111827"/>
          <w:sz w:val="22"/>
          <w:szCs w:val="22"/>
        </w:rPr>
        <w:t xml:space="preserve">O MVP não tem equipa de suporte dedicada. O fundador/CEO responde directamente. Este é o modelo correcto para os primeiros 100 utilizadores — o contacto directo gera aprendizado que nenhum sistema de tickets consegue capturar.</w:t>
      </w:r>
    </w:p>
    <w:p/>
    <w:p>
      <w:pPr>
        <w:pStyle w:val="Heading1"/>
        <w:pBdr>
          <w:bottom w:val="single" w:color="2563EB" w:sz="8" w:space="4"/>
        </w:pBdr>
        <w:spacing w:before="400" w:after="160"/>
      </w:pPr>
      <w:r>
        <w:rPr>
          <w:rFonts w:ascii="Arial" w:cs="Arial" w:eastAsia="Arial" w:hAnsi="Arial"/>
          <w:b/>
          <w:bCs/>
          <w:color w:val="1E3A5F"/>
          <w:sz w:val="32"/>
          <w:szCs w:val="32"/>
        </w:rPr>
        <w:t xml:space="preserve">11.2 Tiers de resposta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600"/>
        <w:gridCol w:w="3426"/>
      </w:tblGrid>
      <w:tr>
        <w:trPr>
          <w:tblHeader/>
        </w:trPr>
        <w:tc>
          <w:tcPr>
            <w:tcW w:type="dxa" w:w="10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Tier</w:t>
            </w:r>
          </w:p>
        </w:tc>
        <w:tc>
          <w:tcPr>
            <w:tcW w:type="dxa" w:w="30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Tipo de problema</w:t>
            </w:r>
          </w:p>
        </w:tc>
        <w:tc>
          <w:tcPr>
            <w:tcW w:type="dxa" w:w="16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SLA real</w:t>
            </w:r>
          </w:p>
        </w:tc>
        <w:tc>
          <w:tcPr>
            <w:tcW w:type="dxa" w:w="3426"/>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Canal</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Crítico</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Pagamento debitado mas créditos não activados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2 horas (7h–22h)</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WhatsApp Business + email</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Alto</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Exportação DOCX com erro de formatação grave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6 horas</w:t>
            </w:r>
          </w:p>
        </w:tc>
        <w:tc>
          <w:tcPr>
            <w:tcW w:type="dxa" w:w="34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WhatsApp Business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Médio</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Dúvida sobre funcionalidade; texto gerado com baixa qualidade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24 horas</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WhatsApp Business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Baixo</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Sugestões de melhoria; pedidos de funcionalidades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72 horas</w:t>
            </w:r>
          </w:p>
        </w:tc>
        <w:tc>
          <w:tcPr>
            <w:tcW w:type="dxa" w:w="34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Email</w:t>
            </w:r>
          </w:p>
        </w:tc>
      </w:tr>
    </w:tbl>
    <w:p/>
    <w:p>
      <w:pPr>
        <w:pStyle w:val="Heading1"/>
        <w:pBdr>
          <w:bottom w:val="single" w:color="2563EB" w:sz="8" w:space="4"/>
        </w:pBdr>
        <w:spacing w:before="400" w:after="160"/>
      </w:pPr>
      <w:r>
        <w:rPr>
          <w:rFonts w:ascii="Arial" w:cs="Arial" w:eastAsia="Arial" w:hAnsi="Arial"/>
          <w:b/>
          <w:bCs/>
          <w:color w:val="1E3A5F"/>
          <w:sz w:val="32"/>
          <w:szCs w:val="32"/>
        </w:rPr>
        <w:t xml:space="preserve">11.3 Templates de resposta para casos frequentes</w:t>
      </w:r>
    </w:p>
    <w:p>
      <w:pPr>
        <w:pStyle w:val="Heading3"/>
        <w:spacing w:before="200" w:after="80"/>
      </w:pPr>
      <w:r>
        <w:rPr>
          <w:rFonts w:ascii="Arial" w:cs="Arial" w:eastAsia="Arial" w:hAnsi="Arial"/>
          <w:b/>
          <w:bCs/>
          <w:color w:val="6B7280"/>
          <w:sz w:val="22"/>
          <w:szCs w:val="22"/>
        </w:rPr>
        <w:t xml:space="preserve">Pagamento aprovado mas créditos não aparecem</w:t>
      </w:r>
    </w:p>
    <w:p>
      <w:pPr>
        <w:spacing w:before="0" w:after="120"/>
        <w:jc w:val="both"/>
      </w:pPr>
      <w:r>
        <w:rPr>
          <w:rFonts w:ascii="Arial" w:cs="Arial" w:eastAsia="Arial" w:hAnsi="Arial"/>
          <w:color w:val="111827"/>
          <w:sz w:val="22"/>
          <w:szCs w:val="22"/>
        </w:rPr>
        <w:t xml:space="preserve">"Obrigado por contactar o aptto. Já recebi o teu pedido. Vou verificar o pagamento agora e se houver qualquer problema fico resolvido em menos de 2 horas. Partilha comigo o número de referência da transacção M-Pesa."</w:t>
      </w:r>
    </w:p>
    <w:p/>
    <w:p>
      <w:pPr>
        <w:pStyle w:val="Heading3"/>
        <w:spacing w:before="200" w:after="80"/>
      </w:pPr>
      <w:r>
        <w:rPr>
          <w:rFonts w:ascii="Arial" w:cs="Arial" w:eastAsia="Arial" w:hAnsi="Arial"/>
          <w:b/>
          <w:bCs/>
          <w:color w:val="6B7280"/>
          <w:sz w:val="22"/>
          <w:szCs w:val="22"/>
        </w:rPr>
        <w:t xml:space="preserve">Texto gerado com qualidade baixa</w:t>
      </w:r>
    </w:p>
    <w:p>
      <w:pPr>
        <w:spacing w:before="0" w:after="120"/>
        <w:jc w:val="both"/>
      </w:pPr>
      <w:r>
        <w:rPr>
          <w:rFonts w:ascii="Arial" w:cs="Arial" w:eastAsia="Arial" w:hAnsi="Arial"/>
          <w:color w:val="111827"/>
          <w:sz w:val="22"/>
          <w:szCs w:val="22"/>
        </w:rPr>
        <w:t xml:space="preserve">"Obrigado pelo feedback — é exactamente este tipo de comentário que nos ajuda a melhorar. Podes partilhar comigo o texto que recebeste e o que esperavas? Vou analisar o caso e, se possível, repor os créditos utilizados."</w:t>
      </w:r>
    </w:p>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pPr>
              <w:spacing w:before="0" w:after="0"/>
              <w:jc w:val="center"/>
            </w:pPr>
            <w:r>
              <w:rPr>
                <w:rFonts w:ascii="Arial" w:cs="Arial" w:eastAsia="Arial" w:hAnsi="Arial"/>
                <w:b/>
                <w:bCs/>
                <w:color w:val="FFFFFF"/>
                <w:sz w:val="24"/>
                <w:szCs w:val="24"/>
              </w:rPr>
              <w:t xml:space="preserve">12. ORÇAMENTO E UNIT ECONOMICS</w:t>
            </w:r>
          </w:p>
        </w:tc>
      </w:tr>
    </w:tbl>
    <w:p/>
    <w:p>
      <w:pPr>
        <w:pStyle w:val="Heading1"/>
        <w:pBdr>
          <w:bottom w:val="single" w:color="2563EB" w:sz="8" w:space="4"/>
        </w:pBdr>
        <w:spacing w:before="400" w:after="160"/>
      </w:pPr>
      <w:r>
        <w:rPr>
          <w:rFonts w:ascii="Arial" w:cs="Arial" w:eastAsia="Arial" w:hAnsi="Arial"/>
          <w:b/>
          <w:bCs/>
          <w:color w:val="1E3A5F"/>
          <w:sz w:val="32"/>
          <w:szCs w:val="32"/>
        </w:rPr>
        <w:t xml:space="preserve">12.1 Custos fixos de infraestrutura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3826"/>
      </w:tblGrid>
      <w:tr>
        <w:trPr>
          <w:tblHeader/>
        </w:trPr>
        <w:tc>
          <w:tcPr>
            <w:tcW w:type="dxa" w:w="35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Serviço</w:t>
            </w:r>
          </w:p>
        </w:tc>
        <w:tc>
          <w:tcPr>
            <w:tcW w:type="dxa" w:w="17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Custo/mês (USD)</w:t>
            </w:r>
          </w:p>
        </w:tc>
        <w:tc>
          <w:tcPr>
            <w:tcW w:type="dxa" w:w="3826"/>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Nota</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Vercel Hobby (Frontend)</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$0.00</w:t>
            </w:r>
          </w:p>
        </w:tc>
        <w:tc>
          <w:tcPr>
            <w:tcW w:type="dxa" w:w="3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Gratuito até ao lançamento; Pro ($20) quando tráfego crescer</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Hetzner CX21 (Backend VPS)</w:t>
            </w:r>
          </w:p>
        </w:tc>
        <w:tc>
          <w:tcPr>
            <w:tcW w:type="dxa" w:w="1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$5.77</w:t>
            </w:r>
          </w:p>
        </w:tc>
        <w:tc>
          <w:tcPr>
            <w:tcW w:type="dxa" w:w="38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2 vCPU, 4GB RAM — suficiente para até 500 utilizadores activos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Supabase Free (DB + Auth + pgvector)</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$0.00</w:t>
            </w:r>
          </w:p>
        </w:tc>
        <w:tc>
          <w:tcPr>
            <w:tcW w:type="dxa" w:w="3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Até 500MB; suficiente para MVP</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Upstash Redis (Rate Limit + Locks)</w:t>
            </w:r>
          </w:p>
        </w:tc>
        <w:tc>
          <w:tcPr>
            <w:tcW w:type="dxa" w:w="1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$0.00</w:t>
            </w:r>
          </w:p>
        </w:tc>
        <w:tc>
          <w:tcPr>
            <w:tcW w:type="dxa" w:w="38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Free tier: 10k req/dia — suficiente para MVP</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Cloudflare R2 (Storage DOCX)</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$1.00</w:t>
            </w:r>
          </w:p>
        </w:tc>
        <w:tc>
          <w:tcPr>
            <w:tcW w:type="dxa" w:w="3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Estimativa para 1000 documentos exportados/mês</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Resend (Emails transaccionais)</w:t>
            </w:r>
          </w:p>
        </w:tc>
        <w:tc>
          <w:tcPr>
            <w:tcW w:type="dxa" w:w="1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$0.00</w:t>
            </w:r>
          </w:p>
        </w:tc>
        <w:tc>
          <w:tcPr>
            <w:tcW w:type="dxa" w:w="38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Free tier: 3000 emails/mês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Total infra fixo</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~$6.77</w:t>
            </w:r>
          </w:p>
        </w:tc>
        <w:tc>
          <w:tcPr>
            <w:tcW w:type="dxa" w:w="3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w:t>
            </w:r>
          </w:p>
        </w:tc>
      </w:tr>
    </w:tbl>
    <w:p/>
    <w:p>
      <w:pPr>
        <w:pStyle w:val="Heading1"/>
        <w:pBdr>
          <w:bottom w:val="single" w:color="2563EB" w:sz="8" w:space="4"/>
        </w:pBdr>
        <w:spacing w:before="400" w:after="160"/>
      </w:pPr>
      <w:r>
        <w:rPr>
          <w:rFonts w:ascii="Arial" w:cs="Arial" w:eastAsia="Arial" w:hAnsi="Arial"/>
          <w:b/>
          <w:bCs/>
          <w:color w:val="1E3A5F"/>
          <w:sz w:val="32"/>
          <w:szCs w:val="32"/>
        </w:rPr>
        <w:t xml:space="preserve">12.2 Custo variável de IA — Projecções por cenário</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800"/>
        <w:gridCol w:w="1500"/>
        <w:gridCol w:w="1800"/>
        <w:gridCol w:w="1826"/>
      </w:tblGrid>
      <w:tr>
        <w:trPr>
          <w:tblHeader/>
        </w:trPr>
        <w:tc>
          <w:tcPr>
            <w:tcW w:type="dxa" w:w="16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Cenário</w:t>
            </w:r>
          </w:p>
        </w:tc>
        <w:tc>
          <w:tcPr>
            <w:tcW w:type="dxa" w:w="15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Utilizadores activos</w:t>
            </w:r>
          </w:p>
        </w:tc>
        <w:tc>
          <w:tcPr>
            <w:tcW w:type="dxa" w:w="18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Tokens/utilizador/mês</w:t>
            </w:r>
          </w:p>
        </w:tc>
        <w:tc>
          <w:tcPr>
            <w:tcW w:type="dxa" w:w="15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Custo IA total (USD)</w:t>
            </w:r>
          </w:p>
        </w:tc>
        <w:tc>
          <w:tcPr>
            <w:tcW w:type="dxa" w:w="18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Receita estimada (USD)</w:t>
            </w:r>
          </w:p>
        </w:tc>
        <w:tc>
          <w:tcPr>
            <w:tcW w:type="dxa" w:w="1826"/>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Margem bruta IA</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MVP (mês 1)</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50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300.000</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~$1.50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~$275 (50 × $5.50)</w:t>
            </w:r>
          </w:p>
        </w:tc>
        <w:tc>
          <w:tcPr>
            <w:tcW w:type="dxa" w:w="1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&gt;99%</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Crescimento (mês 6)</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500</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300.000</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~$15</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~$2.750</w:t>
            </w:r>
          </w:p>
        </w:tc>
        <w:tc>
          <w:tcPr>
            <w:tcW w:type="dxa" w:w="18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&gt;99%</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Escala (mês 12)</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2.000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300.000</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~$60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~$11.000</w:t>
            </w:r>
          </w:p>
        </w:tc>
        <w:tc>
          <w:tcPr>
            <w:tcW w:type="dxa" w:w="1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&gt;99%</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2"/>
              <w:bottom w:val="none" w:color="FFFFFF" w:sz="0"/>
              <w:right w:val="none" w:color="FFFFFF" w:sz="0"/>
            </w:tcBorders>
            <w:shd w:fill="F3F4F6" w:val="clear"/>
            <w:tcMar>
              <w:top w:type="dxa" w:w="100"/>
              <w:left w:type="dxa" w:w="200"/>
              <w:bottom w:type="dxa" w:w="100"/>
              <w:right w:type="dxa" w:w="200"/>
            </w:tcMar>
          </w:tcPr>
          <w:p>
            <w:pPr>
              <w:spacing w:before="0" w:after="0"/>
            </w:pPr>
            <w:r>
              <w:rPr>
                <w:rFonts w:ascii="Arial" w:cs="Arial" w:eastAsia="Arial" w:hAnsi="Arial"/>
                <w:b/>
                <w:bCs/>
                <w:color w:val="6B7280"/>
                <w:sz w:val="20"/>
                <w:szCs w:val="20"/>
              </w:rPr>
              <w:t xml:space="preserve">O custo de IA é o risco financeiro menos preocupante. O risco real são os custos de aquisição (tempo do fundador + custo de embaixadores) e o custo de infra quando o produto escalar para Vercel Pro e Supabase Pro.</w:t>
            </w:r>
          </w:p>
        </w:tc>
      </w:tr>
    </w:tbl>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pPr>
              <w:spacing w:before="0" w:after="0"/>
              <w:jc w:val="center"/>
            </w:pPr>
            <w:r>
              <w:rPr>
                <w:rFonts w:ascii="Arial" w:cs="Arial" w:eastAsia="Arial" w:hAnsi="Arial"/>
                <w:b/>
                <w:bCs/>
                <w:color w:val="FFFFFF"/>
                <w:sz w:val="24"/>
                <w:szCs w:val="24"/>
              </w:rPr>
              <w:t xml:space="preserve">13. PLANO DE IMPLEMENTAÇÃO</w:t>
            </w:r>
          </w:p>
        </w:tc>
      </w:tr>
    </w:tbl>
    <w:p/>
    <w:p>
      <w:pPr>
        <w:pStyle w:val="Heading1"/>
        <w:pBdr>
          <w:bottom w:val="single" w:color="2563EB" w:sz="8" w:space="4"/>
        </w:pBdr>
        <w:spacing w:before="400" w:after="160"/>
      </w:pPr>
      <w:r>
        <w:rPr>
          <w:rFonts w:ascii="Arial" w:cs="Arial" w:eastAsia="Arial" w:hAnsi="Arial"/>
          <w:b/>
          <w:bCs/>
          <w:color w:val="1E3A5F"/>
          <w:sz w:val="32"/>
          <w:szCs w:val="32"/>
        </w:rPr>
        <w:t xml:space="preserve">Fase 0 — Validação qualitativa (Semanas 1–2)</w:t>
      </w:r>
    </w:p>
    <w:p>
      <w:pPr>
        <w:pStyle w:val="ListParagraph"/>
        <w:numPr>
          <w:ilvl w:val="0"/>
          <w:numId w:val="2"/>
        </w:numPr>
        <w:spacing w:before="0" w:after="60"/>
      </w:pPr>
      <w:r>
        <w:rPr>
          <w:rFonts w:ascii="Arial" w:cs="Arial" w:eastAsia="Arial" w:hAnsi="Arial"/>
          <w:color w:val="111827"/>
          <w:sz w:val="22"/>
          <w:szCs w:val="22"/>
        </w:rPr>
        <w:t xml:space="preserve">Entrevistar 10 estudantes finalistas e 3 docentes com guião estruturado.</w:t>
      </w:r>
    </w:p>
    <w:p>
      <w:pPr>
        <w:pStyle w:val="ListParagraph"/>
        <w:numPr>
          <w:ilvl w:val="0"/>
          <w:numId w:val="2"/>
        </w:numPr>
        <w:spacing w:before="0" w:after="60"/>
      </w:pPr>
      <w:r>
        <w:rPr>
          <w:rFonts w:ascii="Arial" w:cs="Arial" w:eastAsia="Arial" w:hAnsi="Arial"/>
          <w:color w:val="111827"/>
          <w:sz w:val="22"/>
          <w:szCs w:val="22"/>
        </w:rPr>
        <w:t xml:space="preserve">Pergunta central: 'Pagarias X MZN por uma ferramenta que te ajudasse a estruturar e escrever o teu TFC?' — com demo ao vivo.</w:t>
      </w:r>
    </w:p>
    <w:p>
      <w:pPr>
        <w:pStyle w:val="ListParagraph"/>
        <w:numPr>
          <w:ilvl w:val="0"/>
          <w:numId w:val="2"/>
        </w:numPr>
        <w:spacing w:before="0" w:after="60"/>
      </w:pPr>
      <w:r>
        <w:rPr>
          <w:rFonts w:ascii="Arial" w:cs="Arial" w:eastAsia="Arial" w:hAnsi="Arial"/>
          <w:color w:val="111827"/>
          <w:sz w:val="22"/>
          <w:szCs w:val="22"/>
        </w:rPr>
        <w:t xml:space="preserve">Validar 5 embaixadores potenciais em 2 instituições-alvo.</w:t>
      </w:r>
    </w:p>
    <w:p>
      <w:pPr>
        <w:pStyle w:val="ListParagraph"/>
        <w:numPr>
          <w:ilvl w:val="0"/>
          <w:numId w:val="2"/>
        </w:numPr>
        <w:spacing w:before="0" w:after="60"/>
      </w:pPr>
      <w:r>
        <w:rPr>
          <w:rFonts w:ascii="Arial" w:cs="Arial" w:eastAsia="Arial" w:hAnsi="Arial"/>
          <w:color w:val="111827"/>
          <w:sz w:val="22"/>
          <w:szCs w:val="22"/>
        </w:rPr>
        <w:t xml:space="preserve">Recolher 5–10 exemplos reais de TFCs para calibrar os prompts e os templates ABNT.</w:t>
      </w:r>
    </w:p>
    <w:p>
      <w:pPr>
        <w:pStyle w:val="ListParagraph"/>
        <w:numPr>
          <w:ilvl w:val="0"/>
          <w:numId w:val="2"/>
        </w:numPr>
        <w:spacing w:before="0" w:after="60"/>
      </w:pPr>
      <w:r>
        <w:rPr>
          <w:rFonts w:ascii="Arial" w:cs="Arial" w:eastAsia="Arial" w:hAnsi="Arial"/>
          <w:color w:val="111827"/>
          <w:sz w:val="22"/>
          <w:szCs w:val="22"/>
        </w:rPr>
        <w:t xml:space="preserve">Definir os 3 tipos de trabalho prioritários para o MVP (sugerido: monografia, seminário, pré-projecto).</w:t>
      </w:r>
    </w:p>
    <w:p/>
    <w:p>
      <w:pPr>
        <w:pStyle w:val="Heading1"/>
        <w:pBdr>
          <w:bottom w:val="single" w:color="2563EB" w:sz="8" w:space="4"/>
        </w:pBdr>
        <w:spacing w:before="400" w:after="160"/>
      </w:pPr>
      <w:r>
        <w:rPr>
          <w:rFonts w:ascii="Arial" w:cs="Arial" w:eastAsia="Arial" w:hAnsi="Arial"/>
          <w:b/>
          <w:bCs/>
          <w:color w:val="1E3A5F"/>
          <w:sz w:val="32"/>
          <w:szCs w:val="32"/>
        </w:rPr>
        <w:t xml:space="preserve">Fase 1 — MVP Core (Semanas 3–8)</w:t>
      </w:r>
    </w:p>
    <w:p>
      <w:pPr>
        <w:pStyle w:val="ListParagraph"/>
        <w:numPr>
          <w:ilvl w:val="0"/>
          <w:numId w:val="2"/>
        </w:numPr>
        <w:spacing w:before="0" w:after="60"/>
      </w:pPr>
      <w:r>
        <w:rPr>
          <w:rFonts w:ascii="Arial" w:cs="Arial" w:eastAsia="Arial" w:hAnsi="Arial"/>
          <w:color w:val="111827"/>
          <w:sz w:val="22"/>
          <w:szCs w:val="22"/>
        </w:rPr>
        <w:t xml:space="preserve">Sem. 3–4: Setup de infra (Supabase + Redis + Vercel + Hetzner); autenticação; gestão de projectos básica.</w:t>
      </w:r>
    </w:p>
    <w:p>
      <w:pPr>
        <w:pStyle w:val="ListParagraph"/>
        <w:numPr>
          <w:ilvl w:val="0"/>
          <w:numId w:val="2"/>
        </w:numPr>
        <w:spacing w:before="0" w:after="60"/>
      </w:pPr>
      <w:r>
        <w:rPr>
          <w:rFonts w:ascii="Arial" w:cs="Arial" w:eastAsia="Arial" w:hAnsi="Arial"/>
          <w:color w:val="111827"/>
          <w:sz w:val="22"/>
          <w:szCs w:val="22"/>
        </w:rPr>
        <w:t xml:space="preserve">Sem. 5–6: Integração IA com roteador e circuit breaker; streaming SSE no frontend; sistema de créditos com transacções atómicas.</w:t>
      </w:r>
    </w:p>
    <w:p>
      <w:pPr>
        <w:pStyle w:val="ListParagraph"/>
        <w:numPr>
          <w:ilvl w:val="0"/>
          <w:numId w:val="2"/>
        </w:numPr>
        <w:spacing w:before="0" w:after="60"/>
      </w:pPr>
      <w:r>
        <w:rPr>
          <w:rFonts w:ascii="Arial" w:cs="Arial" w:eastAsia="Arial" w:hAnsi="Arial"/>
          <w:color w:val="111827"/>
          <w:sz w:val="22"/>
          <w:szCs w:val="22"/>
        </w:rPr>
        <w:t xml:space="preserve">Sem. 7–9: Módulo de exportação DOCX (3 semanas conforme plano da secção 6).</w:t>
      </w:r>
    </w:p>
    <w:p>
      <w:pPr>
        <w:pStyle w:val="ListParagraph"/>
        <w:numPr>
          <w:ilvl w:val="0"/>
          <w:numId w:val="2"/>
        </w:numPr>
        <w:spacing w:before="0" w:after="60"/>
      </w:pPr>
      <w:r>
        <w:rPr>
          <w:rFonts w:ascii="Arial" w:cs="Arial" w:eastAsia="Arial" w:hAnsi="Arial"/>
          <w:color w:val="111827"/>
          <w:sz w:val="22"/>
          <w:szCs w:val="22"/>
        </w:rPr>
        <w:t xml:space="preserve">Sem. 8: Integração M-Pesa via PaySuite (sandbox → produção).</w:t>
      </w:r>
    </w:p>
    <w:p>
      <w:pPr>
        <w:pStyle w:val="ListParagraph"/>
        <w:numPr>
          <w:ilvl w:val="0"/>
          <w:numId w:val="2"/>
        </w:numPr>
        <w:spacing w:before="0" w:after="60"/>
      </w:pPr>
      <w:r>
        <w:rPr>
          <w:rFonts w:ascii="Arial" w:cs="Arial" w:eastAsia="Arial" w:hAnsi="Arial"/>
          <w:color w:val="111827"/>
          <w:sz w:val="22"/>
          <w:szCs w:val="22"/>
        </w:rPr>
        <w:t xml:space="preserve">Critério de saída da Fase 1: 10 estudantes reais completam um projecto de A a Z e exportam o documento sem assistência.</w:t>
      </w:r>
    </w:p>
    <w:p/>
    <w:p>
      <w:pPr>
        <w:pStyle w:val="Heading1"/>
        <w:pBdr>
          <w:bottom w:val="single" w:color="2563EB" w:sz="8" w:space="4"/>
        </w:pBdr>
        <w:spacing w:before="400" w:after="160"/>
      </w:pPr>
      <w:r>
        <w:rPr>
          <w:rFonts w:ascii="Arial" w:cs="Arial" w:eastAsia="Arial" w:hAnsi="Arial"/>
          <w:b/>
          <w:bCs/>
          <w:color w:val="1E3A5F"/>
          <w:sz w:val="32"/>
          <w:szCs w:val="32"/>
        </w:rPr>
        <w:t xml:space="preserve">Fase 2 — Qualidade e Refinamento (Semanas 9–13)</w:t>
      </w:r>
    </w:p>
    <w:p>
      <w:pPr>
        <w:pStyle w:val="ListParagraph"/>
        <w:numPr>
          <w:ilvl w:val="0"/>
          <w:numId w:val="2"/>
        </w:numPr>
        <w:spacing w:before="0" w:after="60"/>
      </w:pPr>
      <w:r>
        <w:rPr>
          <w:rFonts w:ascii="Arial" w:cs="Arial" w:eastAsia="Arial" w:hAnsi="Arial"/>
          <w:color w:val="111827"/>
          <w:sz w:val="22"/>
          <w:szCs w:val="22"/>
        </w:rPr>
        <w:t xml:space="preserve">Iteração de prompts com base em feedback real (A/B testing conforme secção 4.2).</w:t>
      </w:r>
    </w:p>
    <w:p>
      <w:pPr>
        <w:pStyle w:val="ListParagraph"/>
        <w:numPr>
          <w:ilvl w:val="0"/>
          <w:numId w:val="2"/>
        </w:numPr>
        <w:spacing w:before="0" w:after="60"/>
      </w:pPr>
      <w:r>
        <w:rPr>
          <w:rFonts w:ascii="Arial" w:cs="Arial" w:eastAsia="Arial" w:hAnsi="Arial"/>
          <w:color w:val="111827"/>
          <w:sz w:val="22"/>
          <w:szCs w:val="22"/>
        </w:rPr>
        <w:t xml:space="preserve">RAG MVP: ingestão das primeiras 50 leis do Boletim da República + 50 teses da UEM.</w:t>
      </w:r>
    </w:p>
    <w:p>
      <w:pPr>
        <w:pStyle w:val="ListParagraph"/>
        <w:numPr>
          <w:ilvl w:val="0"/>
          <w:numId w:val="2"/>
        </w:numPr>
        <w:spacing w:before="0" w:after="60"/>
      </w:pPr>
      <w:r>
        <w:rPr>
          <w:rFonts w:ascii="Arial" w:cs="Arial" w:eastAsia="Arial" w:hAnsi="Arial"/>
          <w:color w:val="111827"/>
          <w:sz w:val="22"/>
          <w:szCs w:val="22"/>
        </w:rPr>
        <w:t xml:space="preserve">PWA offline para leitura e edição manual sem internet (sincroniza ao reconectar).</w:t>
      </w:r>
    </w:p>
    <w:p>
      <w:pPr>
        <w:pStyle w:val="ListParagraph"/>
        <w:numPr>
          <w:ilvl w:val="0"/>
          <w:numId w:val="2"/>
        </w:numPr>
        <w:spacing w:before="0" w:after="60"/>
      </w:pPr>
      <w:r>
        <w:rPr>
          <w:rFonts w:ascii="Arial" w:cs="Arial" w:eastAsia="Arial" w:hAnsi="Arial"/>
          <w:color w:val="111827"/>
          <w:sz w:val="22"/>
          <w:szCs w:val="22"/>
        </w:rPr>
        <w:t xml:space="preserve">Templates por curso: Direito, Gestão, Saúde Pública (os 3 cursos com mais TFCs).</w:t>
      </w:r>
    </w:p>
    <w:p/>
    <w:p>
      <w:pPr>
        <w:pStyle w:val="Heading1"/>
        <w:pBdr>
          <w:bottom w:val="single" w:color="2563EB" w:sz="8" w:space="4"/>
        </w:pBdr>
        <w:spacing w:before="400" w:after="160"/>
      </w:pPr>
      <w:r>
        <w:rPr>
          <w:rFonts w:ascii="Arial" w:cs="Arial" w:eastAsia="Arial" w:hAnsi="Arial"/>
          <w:b/>
          <w:bCs/>
          <w:color w:val="1E3A5F"/>
          <w:sz w:val="32"/>
          <w:szCs w:val="32"/>
        </w:rPr>
        <w:t xml:space="preserve">Fase 3 — Escala e Institucional (Semana 14+)</w:t>
      </w:r>
    </w:p>
    <w:p>
      <w:pPr>
        <w:pStyle w:val="ListParagraph"/>
        <w:numPr>
          <w:ilvl w:val="0"/>
          <w:numId w:val="2"/>
        </w:numPr>
        <w:spacing w:before="0" w:after="60"/>
      </w:pPr>
      <w:r>
        <w:rPr>
          <w:rFonts w:ascii="Arial" w:cs="Arial" w:eastAsia="Arial" w:hAnsi="Arial"/>
          <w:color w:val="111827"/>
          <w:sz w:val="22"/>
          <w:szCs w:val="22"/>
        </w:rPr>
        <w:t xml:space="preserve">Modelo B2B: proposta para faculdades (licenças multi-utilizador, templates por curso, dashboard de uso).</w:t>
      </w:r>
    </w:p>
    <w:p>
      <w:pPr>
        <w:pStyle w:val="ListParagraph"/>
        <w:numPr>
          <w:ilvl w:val="0"/>
          <w:numId w:val="2"/>
        </w:numPr>
        <w:spacing w:before="0" w:after="60"/>
      </w:pPr>
      <w:r>
        <w:rPr>
          <w:rFonts w:ascii="Arial" w:cs="Arial" w:eastAsia="Arial" w:hAnsi="Arial"/>
          <w:color w:val="111827"/>
          <w:sz w:val="22"/>
          <w:szCs w:val="22"/>
        </w:rPr>
        <w:t xml:space="preserve">Expansão geográfica: Beira e Nampula (embaixadores locais).</w:t>
      </w:r>
    </w:p>
    <w:p>
      <w:pPr>
        <w:pStyle w:val="ListParagraph"/>
        <w:numPr>
          <w:ilvl w:val="0"/>
          <w:numId w:val="2"/>
        </w:numPr>
        <w:spacing w:before="0" w:after="60"/>
      </w:pPr>
      <w:r>
        <w:rPr>
          <w:rFonts w:ascii="Arial" w:cs="Arial" w:eastAsia="Arial" w:hAnsi="Arial"/>
          <w:color w:val="111827"/>
          <w:sz w:val="22"/>
          <w:szCs w:val="22"/>
        </w:rPr>
        <w:t xml:space="preserve">API pública para integração com repositórios institucionais.</w:t>
      </w:r>
    </w:p>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pPr>
              <w:spacing w:before="0" w:after="0"/>
              <w:jc w:val="center"/>
            </w:pPr>
            <w:r>
              <w:rPr>
                <w:rFonts w:ascii="Arial" w:cs="Arial" w:eastAsia="Arial" w:hAnsi="Arial"/>
                <w:b/>
                <w:bCs/>
                <w:color w:val="FFFFFF"/>
                <w:sz w:val="24"/>
                <w:szCs w:val="24"/>
              </w:rPr>
              <w:t xml:space="preserve">14. KPIs DO PRODUTO</w:t>
            </w:r>
          </w:p>
        </w:tc>
      </w:tr>
    </w:tbl>
    <w:p/>
    <w:p>
      <w:pPr>
        <w:pStyle w:val="Heading1"/>
        <w:pBdr>
          <w:bottom w:val="single" w:color="2563EB" w:sz="8" w:space="4"/>
        </w:pBdr>
        <w:spacing w:before="400" w:after="160"/>
      </w:pPr>
      <w:r>
        <w:rPr>
          <w:rFonts w:ascii="Arial" w:cs="Arial" w:eastAsia="Arial" w:hAnsi="Arial"/>
          <w:b/>
          <w:bCs/>
          <w:color w:val="1E3A5F"/>
          <w:sz w:val="32"/>
          <w:szCs w:val="32"/>
        </w:rPr>
        <w:t xml:space="preserve">14.1 KPIs de aquisição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Métrica</w:t>
            </w:r>
          </w:p>
        </w:tc>
        <w:tc>
          <w:tcPr>
            <w:tcW w:type="dxa" w:w="35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Fórmula</w:t>
            </w:r>
          </w:p>
        </w:tc>
        <w:tc>
          <w:tcPr>
            <w:tcW w:type="dxa" w:w="2526"/>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Meta MVP</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Taxa de activação do lead magnet</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Utilizadores que geram sumário / Visitantes da landing</w:t>
            </w:r>
          </w:p>
        </w:tc>
        <w:tc>
          <w:tcPr>
            <w:tcW w:type="dxa" w:w="2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&gt; 25%</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Visita → Registo</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Registos / Visitantes</w:t>
            </w:r>
          </w:p>
        </w:tc>
        <w:tc>
          <w:tcPr>
            <w:tcW w:type="dxa" w:w="25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&gt; 10%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Registo → 1º Pagamento</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Pagadores / Registos</w:t>
            </w:r>
          </w:p>
        </w:tc>
        <w:tc>
          <w:tcPr>
            <w:tcW w:type="dxa" w:w="2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&gt; 5%</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CAC</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Custo de aquisição / Novos clientes pagantes</w:t>
            </w:r>
          </w:p>
        </w:tc>
        <w:tc>
          <w:tcPr>
            <w:tcW w:type="dxa" w:w="25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&lt; 50 MZN (~$0.80)</w:t>
            </w:r>
          </w:p>
        </w:tc>
      </w:tr>
    </w:tbl>
    <w:p/>
    <w:p>
      <w:pPr>
        <w:pStyle w:val="Heading1"/>
        <w:pBdr>
          <w:bottom w:val="single" w:color="2563EB" w:sz="8" w:space="4"/>
        </w:pBdr>
        <w:spacing w:before="400" w:after="160"/>
      </w:pPr>
      <w:r>
        <w:rPr>
          <w:rFonts w:ascii="Arial" w:cs="Arial" w:eastAsia="Arial" w:hAnsi="Arial"/>
          <w:b/>
          <w:bCs/>
          <w:color w:val="1E3A5F"/>
          <w:sz w:val="32"/>
          <w:szCs w:val="32"/>
        </w:rPr>
        <w:t xml:space="preserve">14.2 KPIs de retenção e qualidade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Métrica</w:t>
            </w:r>
          </w:p>
        </w:tc>
        <w:tc>
          <w:tcPr>
            <w:tcW w:type="dxa" w:w="40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Definição</w:t>
            </w:r>
          </w:p>
        </w:tc>
        <w:tc>
          <w:tcPr>
            <w:tcW w:type="dxa" w:w="2526"/>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Meta</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Taxa de retorno ao projecto</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 de utilizadores que abrem o mesmo projecto 3+ vezes</w:t>
            </w:r>
          </w:p>
        </w:tc>
        <w:tc>
          <w:tcPr>
            <w:tcW w:type="dxa" w:w="2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&gt; 60%</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Taxa de aceitação textual</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 de textos gerados usados com &lt;30% de edição manual</w:t>
            </w:r>
          </w:p>
        </w:tc>
        <w:tc>
          <w:tcPr>
            <w:tcW w:type="dxa" w:w="25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&gt; 60%</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Taxa de exportação</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 de projectos iniciados que chegam à exportação</w:t>
            </w:r>
          </w:p>
        </w:tc>
        <w:tc>
          <w:tcPr>
            <w:tcW w:type="dxa" w:w="2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&gt; 50%</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Tempo até primeiro token</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Latência percebida da geração</w:t>
            </w:r>
          </w:p>
        </w:tc>
        <w:tc>
          <w:tcPr>
            <w:tcW w:type="dxa" w:w="25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&lt; 2 segundos</w:t>
            </w:r>
          </w:p>
        </w:tc>
      </w:tr>
    </w:tbl>
    <w:p/>
    <w:p>
      <w:pPr>
        <w:pStyle w:val="Heading1"/>
        <w:pBdr>
          <w:bottom w:val="single" w:color="2563EB" w:sz="8" w:space="4"/>
        </w:pBdr>
        <w:spacing w:before="400" w:after="160"/>
      </w:pPr>
      <w:r>
        <w:rPr>
          <w:rFonts w:ascii="Arial" w:cs="Arial" w:eastAsia="Arial" w:hAnsi="Arial"/>
          <w:b/>
          <w:bCs/>
          <w:color w:val="1E3A5F"/>
          <w:sz w:val="32"/>
          <w:szCs w:val="32"/>
        </w:rPr>
        <w:t xml:space="preserve">14.3 KPI Norte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2"/>
              <w:bottom w:val="none" w:color="FFFFFF" w:sz="0"/>
              <w:right w:val="none" w:color="FFFFFF" w:sz="0"/>
            </w:tcBorders>
            <w:shd w:fill="D1FAE5" w:val="clear"/>
            <w:tcMar>
              <w:top w:type="dxa" w:w="100"/>
              <w:left w:type="dxa" w:w="200"/>
              <w:bottom w:type="dxa" w:w="100"/>
              <w:right w:type="dxa" w:w="200"/>
            </w:tcMar>
          </w:tcPr>
          <w:p>
            <w:pPr>
              <w:spacing w:before="0" w:after="0"/>
            </w:pPr>
            <w:r>
              <w:rPr>
                <w:rFonts w:ascii="Arial" w:cs="Arial" w:eastAsia="Arial" w:hAnsi="Arial"/>
                <w:b/>
                <w:bCs/>
                <w:color w:val="065F46"/>
                <w:sz w:val="20"/>
                <w:szCs w:val="20"/>
              </w:rPr>
              <w:t xml:space="preserve">Trabalhos académicos concluídos e exportados pelo utilizador que foram submetidos à instituição. Este KPI vai além do 'export' — queremos saber se o produto foi útil na vida real do estudante. Medido via follow-up por email/WhatsApp 2 semanas após a exportação.</w:t>
            </w:r>
          </w:p>
        </w:tc>
      </w:tr>
    </w:tbl>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pPr>
              <w:spacing w:before="0" w:after="0"/>
              <w:jc w:val="center"/>
            </w:pPr>
            <w:r>
              <w:rPr>
                <w:rFonts w:ascii="Arial" w:cs="Arial" w:eastAsia="Arial" w:hAnsi="Arial"/>
                <w:b/>
                <w:bCs/>
                <w:color w:val="FFFFFF"/>
                <w:sz w:val="24"/>
                <w:szCs w:val="24"/>
              </w:rPr>
              <w:t xml:space="preserve">15. MATRIZ DE RISCOS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700"/>
        <w:gridCol w:w="5126"/>
      </w:tblGrid>
      <w:tr>
        <w:trPr>
          <w:tblHeader/>
        </w:trPr>
        <w:tc>
          <w:tcPr>
            <w:tcW w:type="dxa" w:w="25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Risco</w:t>
            </w:r>
          </w:p>
        </w:tc>
        <w:tc>
          <w:tcPr>
            <w:tcW w:type="dxa" w:w="7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Prob.</w:t>
            </w:r>
          </w:p>
        </w:tc>
        <w:tc>
          <w:tcPr>
            <w:tcW w:type="dxa" w:w="7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Impacto</w:t>
            </w:r>
          </w:p>
        </w:tc>
        <w:tc>
          <w:tcPr>
            <w:tcW w:type="dxa" w:w="5126"/>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Mitigação v3.0</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Qualidade do texto gerado insuficiente</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Alta</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Crítico</w:t>
            </w:r>
          </w:p>
        </w:tc>
        <w:tc>
          <w:tcPr>
            <w:tcW w:type="dxa" w:w="51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Few-shot em PT-MZ; A/B testing na Fase 2; repor créditos em caso de falha; validação humana dos prompts antes do lançamento</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Race condition em créditos (débito duplo)</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Baixa</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Crítico</w:t>
            </w:r>
          </w:p>
        </w:tc>
        <w:tc>
          <w:tcPr>
            <w:tcW w:type="dxa" w:w="51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RESOLVIDO: SELECT FOR UPDATE + transacção serializada; confirmado na arquitectura v3.0</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Alucinação factual no RAG</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Média</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Alto</w:t>
            </w:r>
          </w:p>
        </w:tc>
        <w:tc>
          <w:tcPr>
            <w:tcW w:type="dxa" w:w="51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RAG nunca inventa referências; aviso obrigatório no editor; fonte sempre citada; corpus curado manualmente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DOCX com formatação ABNT incorrecta</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Média</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Alto</w:t>
            </w:r>
          </w:p>
        </w:tc>
        <w:tc>
          <w:tcPr>
            <w:tcW w:type="dxa" w:w="51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Plano de 3 semanas; validação por académico local; 30-point checklist automatizado</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Latência alta em 3G</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Alta</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Médio</w:t>
            </w:r>
          </w:p>
        </w:tc>
        <w:tc>
          <w:tcPr>
            <w:tcW w:type="dxa" w:w="51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Streaming SSE; primeiro token &lt; 2s; retoma de sessão ao reconectar</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Custo de IA explosivo</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Baixa</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Alto</w:t>
            </w:r>
          </w:p>
        </w:tc>
        <w:tc>
          <w:tcPr>
            <w:tcW w:type="dxa" w:w="51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Hard limit diário por conta; semáforo por utilizador; roteador para modelos baratos primeiro</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Rejeição académica ('ferramenta de fraude')</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Média</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Alto</w:t>
            </w:r>
          </w:p>
        </w:tc>
        <w:tc>
          <w:tcPr>
            <w:tcW w:type="dxa" w:w="51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Posicionamento de copiloto; parceria com 2+ docentes antes do lançamento; política de uso aceitável explícita</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Desistência no suporte (utilizador sem resposta)</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Alta</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Médio</w:t>
            </w:r>
          </w:p>
        </w:tc>
        <w:tc>
          <w:tcPr>
            <w:tcW w:type="dxa" w:w="51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111827"/>
                <w:sz w:val="20"/>
                <w:szCs w:val="20"/>
              </w:rPr>
              <w:t xml:space="preserve">Fundador responde directamente nos primeiros 100 utilizadores; SLA definido por tier; escalamento claro</w:t>
            </w:r>
          </w:p>
        </w:tc>
      </w:tr>
    </w:tbl>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pPr>
              <w:spacing w:before="0" w:after="0"/>
              <w:jc w:val="center"/>
            </w:pPr>
            <w:r>
              <w:rPr>
                <w:rFonts w:ascii="Arial" w:cs="Arial" w:eastAsia="Arial" w:hAnsi="Arial"/>
                <w:b/>
                <w:bCs/>
                <w:color w:val="FFFFFF"/>
                <w:sz w:val="24"/>
                <w:szCs w:val="24"/>
              </w:rPr>
              <w:t xml:space="preserve">CONCLUSÃO EXECUTIVA</w:t>
            </w:r>
          </w:p>
        </w:tc>
      </w:tr>
    </w:tbl>
    <w:p/>
    <w:p>
      <w:pPr>
        <w:spacing w:before="0" w:after="120"/>
        <w:jc w:val="both"/>
      </w:pPr>
      <w:r>
        <w:rPr>
          <w:rFonts w:ascii="Arial" w:cs="Arial" w:eastAsia="Arial" w:hAnsi="Arial"/>
          <w:color w:val="111827"/>
          <w:sz w:val="22"/>
          <w:szCs w:val="22"/>
        </w:rPr>
        <w:t xml:space="preserve">O aptto v3.0 é um produto com base técnica sólida, posicionamento estratégico defensável e um mercado com procura demonstrada. As três rondas de análise crítica eliminaram os riscos mais graves — race conditions, ausência de estratégia de prompts, plano de exportação irreal, aquisição por spam — e substituíram-nos por soluções concretas e implementáveis.</w:t>
      </w:r>
    </w:p>
    <w:p/>
    <w:p>
      <w:pPr>
        <w:spacing w:before="0" w:after="120"/>
        <w:jc w:val="both"/>
      </w:pPr>
      <w:r>
        <w:rPr>
          <w:rFonts w:ascii="Arial" w:cs="Arial" w:eastAsia="Arial" w:hAnsi="Arial"/>
          <w:color w:val="111827"/>
          <w:sz w:val="22"/>
          <w:szCs w:val="22"/>
        </w:rPr>
        <w:t xml:space="preserve">O produto está pronto para entrar na Fase 0 de validação qualitativa. A pergunta que a Fase 0 tem de responder é simples e não deve ser evitada:</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2"/>
              <w:bottom w:val="none" w:color="FFFFFF" w:sz="0"/>
              <w:right w:val="none" w:color="FFFFFF" w:sz="0"/>
            </w:tcBorders>
            <w:shd w:fill="D1FAE5" w:val="clear"/>
            <w:tcMar>
              <w:top w:type="dxa" w:w="100"/>
              <w:left w:type="dxa" w:w="200"/>
              <w:bottom w:type="dxa" w:w="100"/>
              <w:right w:type="dxa" w:w="200"/>
            </w:tcMar>
          </w:tcPr>
          <w:p>
            <w:pPr>
              <w:spacing w:before="0" w:after="0"/>
            </w:pPr>
            <w:r>
              <w:rPr>
                <w:rFonts w:ascii="Arial" w:cs="Arial" w:eastAsia="Arial" w:hAnsi="Arial"/>
                <w:b/>
                <w:bCs/>
                <w:color w:val="065F46"/>
                <w:sz w:val="20"/>
                <w:szCs w:val="20"/>
              </w:rPr>
              <w:t xml:space="preserve">O estudante moçambicano prefere pagar por qualidade académica — ou prefere pagar por velocidade? Se a resposta for 'velocidade', o posicionamento actual precisa de ser revisto. Se for 'qualidade', o aptto tem um negócio.</w:t>
            </w:r>
          </w:p>
        </w:tc>
      </w:tr>
    </w:tbl>
    <w:p/>
    <w:p>
      <w:pPr>
        <w:spacing w:before="0" w:after="120"/>
        <w:jc w:val="both"/>
      </w:pPr>
      <w:r>
        <w:rPr>
          <w:rFonts w:ascii="Arial" w:cs="Arial" w:eastAsia="Arial" w:hAnsi="Arial"/>
          <w:color w:val="111827"/>
          <w:sz w:val="22"/>
          <w:szCs w:val="22"/>
        </w:rPr>
        <w:t xml:space="preserve">O único caminho para responder a esta pergunta é colocar o produto à frente de utilizadores reais, em situações reais, com dinheiro real em jogo. O MVP core está definido e dimensionado para validar esta hipótese em 8 semanas.</w:t>
      </w:r>
    </w:p>
    <w:p/>
    <w:p/>
    <w:p>
      <w:pPr>
        <w:jc w:val="center"/>
      </w:pPr>
      <w:r>
        <w:rPr>
          <w:rFonts w:ascii="Arial" w:cs="Arial" w:eastAsia="Arial" w:hAnsi="Arial"/>
          <w:i/>
          <w:iCs/>
          <w:color w:val="6B7280"/>
          <w:sz w:val="18"/>
          <w:szCs w:val="18"/>
        </w:rPr>
        <w:t xml:space="preserve">aptto — Proposta Técnica e Estratégica v3.0 • Março 2026 • Confidencial</w:t>
      </w:r>
    </w:p>
    <w:sectPr>
      <w:headerReference w:type="default" r:id="rId6"/>
      <w:footerReference w:type="default" r:id="rId7"/>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80" w:after="0"/>
      <w:jc w:val="center"/>
    </w:pPr>
    <w:r>
      <w:rPr>
        <w:rFonts w:ascii="Arial" w:cs="Arial" w:eastAsia="Arial" w:hAnsi="Arial"/>
        <w:color w:val="6B7280"/>
        <w:sz w:val="18"/>
        <w:szCs w:val="18"/>
      </w:rPr>
      <w:t xml:space="preserve">Confidencial — Uso restrito à equipa fundadora  |  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before="0" w:after="80"/>
    </w:pPr>
    <w:r>
      <w:rPr>
        <w:rFonts w:ascii="Arial" w:cs="Arial" w:eastAsia="Arial" w:hAnsi="Arial"/>
        <w:color w:val="6B7280"/>
        <w:sz w:val="18"/>
        <w:szCs w:val="18"/>
      </w:rPr>
      <w:t xml:space="preserve">aptto — Proposta Técnica e Estratégica  </w:t>
    </w:r>
    <w:r>
      <w:rPr>
        <w:rFonts w:ascii="Arial" w:cs="Arial" w:eastAsia="Arial" w:hAnsi="Arial"/>
        <w:b/>
        <w:bCs/>
        <w:color w:val="2563EB"/>
        <w:sz w:val="18"/>
        <w:szCs w:val="18"/>
      </w:rPr>
      <w:t xml:space="preserve">v3.0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2"/>
      <w:szCs w:val="32"/>
    </w:rPr>
  </w:style>
  <w:style w:type="paragraph" w:styleId="Heading2">
    <w:name w:val="Heading 2"/>
    <w:basedOn w:val="Normal"/>
    <w:next w:val="Normal"/>
    <w:qFormat/>
    <w:pPr>
      <w:spacing w:before="32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2026-03-15T12:19:43.981Z</dcterms:created>
  <dcterms:modified xsi:type="dcterms:W3CDTF">2026-03-15T12:19:43.982Z</dcterms:modified>
</cp:coreProperties>
</file>

<file path=docProps/custom.xml><?xml version="1.0" encoding="utf-8"?>
<Properties xmlns="http://schemas.openxmlformats.org/officeDocument/2006/custom-properties" xmlns:vt="http://schemas.openxmlformats.org/officeDocument/2006/docPropsVTypes"/>
</file>