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6D9A" w14:textId="77777777" w:rsidR="001D754B" w:rsidRPr="003A0F88" w:rsidRDefault="00A04438" w:rsidP="003A0F88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  <w:b/>
          <w:bCs/>
        </w:rPr>
        <w:t>MEMORANDO DE ADEQUAÇÃO À LGPD</w:t>
      </w:r>
    </w:p>
    <w:p w14:paraId="3F8B5E95" w14:textId="77777777" w:rsidR="003A0F88" w:rsidRDefault="003A0F88" w:rsidP="003A0F88">
      <w:pPr>
        <w:spacing w:line="276" w:lineRule="auto"/>
        <w:jc w:val="center"/>
        <w:rPr>
          <w:rFonts w:ascii="Tahoma" w:hAnsi="Tahoma" w:cs="Tahoma"/>
        </w:rPr>
      </w:pPr>
    </w:p>
    <w:p w14:paraId="72F64CD5" w14:textId="00E72BE3" w:rsidR="006A56D0" w:rsidRPr="003A0F88" w:rsidRDefault="006A56D0" w:rsidP="003A0F88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Portal de Relacionamento da </w:t>
      </w:r>
    </w:p>
    <w:p w14:paraId="6DEE8F72" w14:textId="77777777" w:rsidR="006A56D0" w:rsidRPr="003A0F88" w:rsidRDefault="006A56D0" w:rsidP="003A0F88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>Associação dos Ex-Alunos do Instituto Militar de Engenharia</w:t>
      </w:r>
    </w:p>
    <w:p w14:paraId="74020338" w14:textId="77777777" w:rsidR="006A56D0" w:rsidRPr="003A0F88" w:rsidRDefault="006A56D0" w:rsidP="003A0F88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>(Alumni IME)</w:t>
      </w:r>
    </w:p>
    <w:p w14:paraId="0735EA62" w14:textId="77777777" w:rsidR="006A56D0" w:rsidRPr="003A0F88" w:rsidRDefault="006A56D0" w:rsidP="003A0F88">
      <w:pPr>
        <w:spacing w:line="276" w:lineRule="auto"/>
        <w:jc w:val="center"/>
        <w:rPr>
          <w:rFonts w:ascii="Tahoma" w:hAnsi="Tahoma" w:cs="Tahoma"/>
        </w:rPr>
      </w:pPr>
    </w:p>
    <w:p w14:paraId="71271A93" w14:textId="43CDA2A7" w:rsidR="001D754B" w:rsidRPr="003A0F88" w:rsidRDefault="00A04438" w:rsidP="00E75CAB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>Plano de adequação à Lei nº 13.709/2018 (LGPD) para o Portal de Relacionamento</w:t>
      </w:r>
    </w:p>
    <w:p w14:paraId="04337616" w14:textId="2FAC7EEA" w:rsidR="001D754B" w:rsidRPr="003A0F88" w:rsidRDefault="00A04438" w:rsidP="00E75CAB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Data: </w:t>
      </w:r>
      <w:r w:rsidR="003A0F88">
        <w:rPr>
          <w:rFonts w:ascii="Tahoma" w:hAnsi="Tahoma" w:cs="Tahoma"/>
        </w:rPr>
        <w:t>24 de abril de 2026</w:t>
      </w:r>
    </w:p>
    <w:p w14:paraId="4545E70F" w14:textId="77777777" w:rsidR="001D754B" w:rsidRPr="003A0F88" w:rsidRDefault="00A04438" w:rsidP="00E75CAB">
      <w:pPr>
        <w:spacing w:line="276" w:lineRule="auto"/>
        <w:jc w:val="center"/>
        <w:rPr>
          <w:rFonts w:ascii="Tahoma" w:hAnsi="Tahoma" w:cs="Tahoma"/>
        </w:rPr>
      </w:pPr>
      <w:r w:rsidRPr="003A0F88">
        <w:rPr>
          <w:rFonts w:ascii="Tahoma" w:hAnsi="Tahoma" w:cs="Tahoma"/>
        </w:rPr>
        <w:t>Natureza: Confidencial — Uso interno</w:t>
      </w:r>
    </w:p>
    <w:p w14:paraId="25BE05B7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1. Contexto e objetivo</w:t>
      </w:r>
    </w:p>
    <w:p w14:paraId="21B5D5BE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05EDFA1A" w14:textId="04934B21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 Associação desenvolverá e operará portal de relacionamento destinado a conectar ex-alunos e alunos do IME, por meio do cadastro voluntário e do compartilhamento controlado de informações pessoais, acadêmicas e profissionais (“</w:t>
      </w:r>
      <w:r w:rsidRPr="003A0F88">
        <w:rPr>
          <w:rFonts w:ascii="Tahoma" w:hAnsi="Tahoma" w:cs="Tahoma"/>
          <w:u w:val="single"/>
        </w:rPr>
        <w:t>Portal</w:t>
      </w:r>
      <w:r w:rsidRPr="003A0F88">
        <w:rPr>
          <w:rFonts w:ascii="Tahoma" w:hAnsi="Tahoma" w:cs="Tahoma"/>
        </w:rPr>
        <w:t>”). O presente memorando apresenta o plano mínimo de adequação à LGPD, com foco em mapeamento, bases legais, análise de riscos, controles e governança.</w:t>
      </w:r>
    </w:p>
    <w:p w14:paraId="15A068E7" w14:textId="77777777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O Portal não possui funcionalidades de publicação aberta. Trata-se, por sua natureza, de ambiente fechado, restrito, assemelhado a uma rede profissional privada.</w:t>
      </w:r>
    </w:p>
    <w:p w14:paraId="45E514E6" w14:textId="77777777" w:rsidR="001D754B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2. Papéis de tratamento</w:t>
      </w:r>
    </w:p>
    <w:p w14:paraId="3A0D81CB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005F9121" w14:textId="57D5A450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2.1. </w:t>
      </w:r>
      <w:r w:rsidRPr="003A0F88">
        <w:rPr>
          <w:rFonts w:ascii="Tahoma" w:hAnsi="Tahoma" w:cs="Tahoma"/>
          <w:u w:val="single"/>
        </w:rPr>
        <w:t>Controlador</w:t>
      </w:r>
      <w:r w:rsidRPr="003A0F88">
        <w:rPr>
          <w:rFonts w:ascii="Tahoma" w:hAnsi="Tahoma" w:cs="Tahoma"/>
        </w:rPr>
        <w:t xml:space="preserve">: </w:t>
      </w:r>
      <w:r w:rsidR="003A0F88" w:rsidRPr="003A0F88">
        <w:rPr>
          <w:rFonts w:ascii="Tahoma" w:hAnsi="Tahoma" w:cs="Tahoma"/>
        </w:rPr>
        <w:t>Alumni IME</w:t>
      </w:r>
      <w:r w:rsidRPr="003A0F88">
        <w:rPr>
          <w:rFonts w:ascii="Tahoma" w:hAnsi="Tahoma" w:cs="Tahoma"/>
        </w:rPr>
        <w:t>, a quem competem as decisões sobre o tratamento, especialmente finalidades, meios e bases legais.</w:t>
      </w:r>
    </w:p>
    <w:p w14:paraId="30ABD4C7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6D4F3CBB" w14:textId="33391A1F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2.2. </w:t>
      </w:r>
      <w:r w:rsidRPr="003A0F88">
        <w:rPr>
          <w:rFonts w:ascii="Tahoma" w:hAnsi="Tahoma" w:cs="Tahoma"/>
          <w:u w:val="single"/>
        </w:rPr>
        <w:t>Operadores</w:t>
      </w:r>
      <w:r w:rsidRPr="003A0F88">
        <w:rPr>
          <w:rFonts w:ascii="Tahoma" w:hAnsi="Tahoma" w:cs="Tahoma"/>
        </w:rPr>
        <w:t xml:space="preserve">: prestadores de serviço contratados pela Associação (hospedagem, e-mail transacional, autenticação, análise de </w:t>
      </w:r>
      <w:proofErr w:type="gramStart"/>
      <w:r w:rsidRPr="003A0F88">
        <w:rPr>
          <w:rFonts w:ascii="Tahoma" w:hAnsi="Tahoma" w:cs="Tahoma"/>
        </w:rPr>
        <w:t>uso, etc.</w:t>
      </w:r>
      <w:proofErr w:type="gramEnd"/>
      <w:r w:rsidRPr="003A0F88">
        <w:rPr>
          <w:rFonts w:ascii="Tahoma" w:hAnsi="Tahoma" w:cs="Tahoma"/>
        </w:rPr>
        <w:t xml:space="preserve">), que devem atuar sob contrato específico de proteção de dados (Data </w:t>
      </w:r>
      <w:proofErr w:type="spellStart"/>
      <w:r w:rsidRPr="003A0F88">
        <w:rPr>
          <w:rFonts w:ascii="Tahoma" w:hAnsi="Tahoma" w:cs="Tahoma"/>
        </w:rPr>
        <w:t>Processing</w:t>
      </w:r>
      <w:proofErr w:type="spellEnd"/>
      <w:r w:rsidRPr="003A0F88">
        <w:rPr>
          <w:rFonts w:ascii="Tahoma" w:hAnsi="Tahoma" w:cs="Tahoma"/>
        </w:rPr>
        <w:t xml:space="preserve"> </w:t>
      </w:r>
      <w:proofErr w:type="spellStart"/>
      <w:r w:rsidRPr="003A0F88">
        <w:rPr>
          <w:rFonts w:ascii="Tahoma" w:hAnsi="Tahoma" w:cs="Tahoma"/>
        </w:rPr>
        <w:t>Agreement</w:t>
      </w:r>
      <w:proofErr w:type="spellEnd"/>
      <w:r w:rsidRPr="003A0F88">
        <w:rPr>
          <w:rFonts w:ascii="Tahoma" w:hAnsi="Tahoma" w:cs="Tahoma"/>
        </w:rPr>
        <w:t xml:space="preserve"> — DPA).</w:t>
      </w:r>
    </w:p>
    <w:p w14:paraId="0E42B19F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13D9D669" w14:textId="4B0EB501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2.3. </w:t>
      </w:r>
      <w:r w:rsidRPr="003A0F88">
        <w:rPr>
          <w:rFonts w:ascii="Tahoma" w:hAnsi="Tahoma" w:cs="Tahoma"/>
          <w:u w:val="single"/>
        </w:rPr>
        <w:t>Encarregado pelo Tratamento de Dados Pessoais (DPO)</w:t>
      </w:r>
      <w:r w:rsidRPr="003A0F88">
        <w:rPr>
          <w:rFonts w:ascii="Tahoma" w:hAnsi="Tahoma" w:cs="Tahoma"/>
        </w:rPr>
        <w:t>: deverá ser formalmente designado e publicizado no Portal (art. 41 da LGPD), com canais de contato acessíveis.</w:t>
      </w:r>
    </w:p>
    <w:p w14:paraId="27034167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3. Mapeamento das operações de tratamento</w:t>
      </w:r>
    </w:p>
    <w:p w14:paraId="1C9093E4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42F0DC4B" w14:textId="6D13682E" w:rsidR="001D754B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O quadro abaixo sintetiza o inventário de tratamento (Registro das Operações de Tratamento — ROPA), nos termos do art. 37 da LGPD:</w:t>
      </w:r>
    </w:p>
    <w:p w14:paraId="47CFCAFD" w14:textId="77777777" w:rsidR="003A0F88" w:rsidRP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1699"/>
        <w:gridCol w:w="1595"/>
        <w:gridCol w:w="1763"/>
        <w:gridCol w:w="1777"/>
        <w:gridCol w:w="1771"/>
      </w:tblGrid>
      <w:tr w:rsidR="001D754B" w:rsidRPr="003A0F88" w14:paraId="660F1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F4DA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#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0D3D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Atividade de Tratamento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9FED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Dados Pessoais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F481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Finalidade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D58D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Base Legal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672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Retenção</w:t>
            </w:r>
          </w:p>
        </w:tc>
      </w:tr>
      <w:tr w:rsidR="001D754B" w:rsidRPr="003A0F88" w14:paraId="55824A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DD41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1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E5ED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Cadastro do Usuário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6A5E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Identificação e contato; vínculo com o IME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9DF8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Criação de conta no Portal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33BE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Consentimento (art. 7º, I)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FB94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Durante vigência do cadastro</w:t>
            </w:r>
          </w:p>
        </w:tc>
      </w:tr>
      <w:tr w:rsidR="001D754B" w:rsidRPr="003A0F88" w14:paraId="6F3EA9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E732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2029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Publicação de perfil para demais Usuários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AB2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Dados acadêmicos e profissionais autorizados pelo titular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A58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Networking acadêmico-profissional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1CB5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Consentimento específico e granular (art. 7º, I c/c art. 8º)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34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Enquanto mantido o consentimento</w:t>
            </w:r>
          </w:p>
        </w:tc>
      </w:tr>
      <w:tr w:rsidR="001D754B" w:rsidRPr="003A0F88" w14:paraId="05DEE5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5BE5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3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462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Comunicações institucionais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C1A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Nome, e-mail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0771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Divulgação de eventos, oportunidades e projetos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5E9A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Legítimo interesse (art. 7º, IX) / execução de contrato associativo (art. 7º, V)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3103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Durante vigência do cadastro + 6 meses</w:t>
            </w:r>
          </w:p>
        </w:tc>
      </w:tr>
      <w:tr w:rsidR="001D754B" w:rsidRPr="003A0F88" w14:paraId="6E418F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ABEB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4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3F7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Logs de acesso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BEE8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 xml:space="preserve">IP, </w:t>
            </w:r>
            <w:proofErr w:type="spellStart"/>
            <w:r w:rsidRPr="003A0F88">
              <w:rPr>
                <w:rFonts w:ascii="Tahoma" w:hAnsi="Tahoma" w:cs="Tahoma"/>
              </w:rPr>
              <w:t>timestamp</w:t>
            </w:r>
            <w:proofErr w:type="spellEnd"/>
            <w:r w:rsidRPr="003A0F88">
              <w:rPr>
                <w:rFonts w:ascii="Tahoma" w:hAnsi="Tahoma" w:cs="Tahoma"/>
              </w:rPr>
              <w:t>, identificador de sessão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A6F9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Segurança e cumprimento do Marco Civil da Internet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4605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Obrigação legal (art. 7º, II) e legítimo interesse (art. 7º, IX)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041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6 meses (art. 15, MCI)</w:t>
            </w:r>
          </w:p>
        </w:tc>
      </w:tr>
      <w:tr w:rsidR="001D754B" w:rsidRPr="003A0F88" w14:paraId="2A7581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BD0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5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9839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Suporte e atendimento ao Usuário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A504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Dados cadastrais e conteúdo da solicitação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49E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Responder a dúvidas e solicitações, inclusive de direitos LGPD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9071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Exercício regular de direitos (art. 7º, VI) e cumprimento de obrigação legal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113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5 anos</w:t>
            </w:r>
          </w:p>
        </w:tc>
      </w:tr>
      <w:tr w:rsidR="001D754B" w:rsidRPr="003A0F88" w14:paraId="48EBEB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3B0A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6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E35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Atendimento a ordens judiciais e administrativas</w:t>
            </w:r>
          </w:p>
        </w:tc>
        <w:tc>
          <w:tcPr>
            <w:tcW w:w="1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8D5B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Conforme requerido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875E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Cumprimento de decisão ou requisição legal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FA8B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Obrigação legal (art. 7º, II)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4E5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Conforme a ordem</w:t>
            </w:r>
          </w:p>
        </w:tc>
      </w:tr>
    </w:tbl>
    <w:p w14:paraId="1DA9E954" w14:textId="77777777" w:rsidR="001D754B" w:rsidRPr="003A0F88" w:rsidRDefault="001D754B" w:rsidP="003A0F88">
      <w:pPr>
        <w:spacing w:line="276" w:lineRule="auto"/>
        <w:rPr>
          <w:rFonts w:ascii="Tahoma" w:hAnsi="Tahoma" w:cs="Tahoma"/>
        </w:rPr>
      </w:pPr>
    </w:p>
    <w:p w14:paraId="1A68F60A" w14:textId="77777777" w:rsidR="001D754B" w:rsidRPr="003A0F88" w:rsidRDefault="00A04438" w:rsidP="003A0F88">
      <w:pPr>
        <w:pStyle w:val="Ttulo1"/>
        <w:spacing w:before="0"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4. Bases legais adotadas</w:t>
      </w:r>
    </w:p>
    <w:p w14:paraId="48A4177D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47B38BCA" w14:textId="6267F162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4.1. </w:t>
      </w:r>
      <w:r w:rsidRPr="003A0F88">
        <w:rPr>
          <w:rFonts w:ascii="Tahoma" w:hAnsi="Tahoma" w:cs="Tahoma"/>
          <w:u w:val="single"/>
        </w:rPr>
        <w:t>Consentimento como base principal</w:t>
      </w:r>
      <w:r w:rsidRPr="003A0F88">
        <w:rPr>
          <w:rFonts w:ascii="Tahoma" w:hAnsi="Tahoma" w:cs="Tahoma"/>
        </w:rPr>
        <w:t>. Considerando a natureza voluntária do compartilhamento e a possibilidade de o titular graduar livremente quais dados deseja expor aos demais Usuários, adota-se o consentimento (art. 7º, I, da LGPD) como base legal principal, observando os seguintes requisitos:</w:t>
      </w:r>
    </w:p>
    <w:p w14:paraId="7E646310" w14:textId="77777777" w:rsidR="003A0F88" w:rsidRDefault="003A0F88" w:rsidP="003A0F88">
      <w:pPr>
        <w:pStyle w:val="PargrafodaLista"/>
        <w:spacing w:line="276" w:lineRule="auto"/>
        <w:ind w:left="720"/>
        <w:jc w:val="both"/>
        <w:rPr>
          <w:rFonts w:ascii="Tahoma" w:hAnsi="Tahoma" w:cs="Tahoma"/>
        </w:rPr>
      </w:pPr>
    </w:p>
    <w:p w14:paraId="4E069A06" w14:textId="5A25FCE9" w:rsidR="001D754B" w:rsidRPr="003A0F88" w:rsidRDefault="00A04438" w:rsidP="003A0F88">
      <w:pPr>
        <w:pStyle w:val="PargrafodaLista"/>
        <w:numPr>
          <w:ilvl w:val="0"/>
          <w:numId w:val="6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livre, informado, inequívoco e específico (art. 5º, XII, LGPD);</w:t>
      </w:r>
    </w:p>
    <w:p w14:paraId="42C63A89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E4FC99E" w14:textId="7FDFAB94" w:rsidR="001D754B" w:rsidRPr="003A0F88" w:rsidRDefault="00A04438" w:rsidP="003A0F88">
      <w:pPr>
        <w:pStyle w:val="PargrafodaLista"/>
        <w:numPr>
          <w:ilvl w:val="0"/>
          <w:numId w:val="6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coletado de forma destacada dos demais termos contratuais;</w:t>
      </w:r>
    </w:p>
    <w:p w14:paraId="77BB325B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5F6B2C1" w14:textId="49C077A8" w:rsidR="001D754B" w:rsidRPr="003A0F88" w:rsidRDefault="00A04438" w:rsidP="003A0F88">
      <w:pPr>
        <w:pStyle w:val="PargrafodaLista"/>
        <w:numPr>
          <w:ilvl w:val="0"/>
          <w:numId w:val="6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lastRenderedPageBreak/>
        <w:t xml:space="preserve">granular — </w:t>
      </w:r>
      <w:proofErr w:type="spellStart"/>
      <w:r w:rsidRPr="003A0F88">
        <w:rPr>
          <w:rFonts w:ascii="Tahoma" w:hAnsi="Tahoma" w:cs="Tahoma"/>
        </w:rPr>
        <w:t>opt-in</w:t>
      </w:r>
      <w:proofErr w:type="spellEnd"/>
      <w:r w:rsidRPr="003A0F88">
        <w:rPr>
          <w:rFonts w:ascii="Tahoma" w:hAnsi="Tahoma" w:cs="Tahoma"/>
        </w:rPr>
        <w:t xml:space="preserve"> por categoria de dado (identificação, acadêmico, profissional);</w:t>
      </w:r>
    </w:p>
    <w:p w14:paraId="6CEE48AB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4344F6E" w14:textId="7722F869" w:rsidR="001D754B" w:rsidRPr="003A0F88" w:rsidRDefault="00A04438" w:rsidP="003A0F88">
      <w:pPr>
        <w:pStyle w:val="PargrafodaLista"/>
        <w:numPr>
          <w:ilvl w:val="0"/>
          <w:numId w:val="6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revogável a qualquer tempo, por meio de mecanismo simples e gratuito, com mesma facilidade de sua concessão (art. 8º, §5º);</w:t>
      </w:r>
      <w:r w:rsidR="003A0F88">
        <w:rPr>
          <w:rFonts w:ascii="Tahoma" w:hAnsi="Tahoma" w:cs="Tahoma"/>
        </w:rPr>
        <w:t xml:space="preserve"> e</w:t>
      </w:r>
    </w:p>
    <w:p w14:paraId="5D4E136A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45D82D71" w14:textId="0C66C2DB" w:rsidR="001D754B" w:rsidRPr="003A0F88" w:rsidRDefault="00A04438" w:rsidP="003A0F88">
      <w:pPr>
        <w:pStyle w:val="PargrafodaLista"/>
        <w:numPr>
          <w:ilvl w:val="0"/>
          <w:numId w:val="6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registrado em log de auditoria, com indicação de data, versão do termo e meio de manifestação.</w:t>
      </w:r>
    </w:p>
    <w:p w14:paraId="19616A4A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115412E8" w14:textId="13A0C2E4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4.2. </w:t>
      </w:r>
      <w:r w:rsidRPr="003A0F88">
        <w:rPr>
          <w:rFonts w:ascii="Tahoma" w:hAnsi="Tahoma" w:cs="Tahoma"/>
          <w:u w:val="single"/>
        </w:rPr>
        <w:t>Bases legais acessórias</w:t>
      </w:r>
      <w:r w:rsidRPr="003A0F88">
        <w:rPr>
          <w:rFonts w:ascii="Tahoma" w:hAnsi="Tahoma" w:cs="Tahoma"/>
        </w:rPr>
        <w:t>. As seguintes bases legais subsidiárias complementam o tratamento:</w:t>
      </w:r>
    </w:p>
    <w:p w14:paraId="6BA9BDDF" w14:textId="77777777" w:rsidR="003A0F88" w:rsidRDefault="003A0F88" w:rsidP="003A0F88">
      <w:pPr>
        <w:pStyle w:val="PargrafodaLista"/>
        <w:spacing w:line="276" w:lineRule="auto"/>
        <w:ind w:left="720"/>
        <w:jc w:val="both"/>
        <w:rPr>
          <w:rFonts w:ascii="Tahoma" w:hAnsi="Tahoma" w:cs="Tahoma"/>
        </w:rPr>
      </w:pPr>
    </w:p>
    <w:p w14:paraId="6166135D" w14:textId="49375AF8" w:rsidR="001D754B" w:rsidRDefault="00A04438" w:rsidP="003A0F88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execução de contrato associativo (art. 7º, V) — para comunicações institucionais vinculadas à condição de associado;</w:t>
      </w:r>
    </w:p>
    <w:p w14:paraId="3795488A" w14:textId="77777777" w:rsidR="003A0F88" w:rsidRPr="003A0F88" w:rsidRDefault="003A0F88" w:rsidP="003A0F88">
      <w:pPr>
        <w:pStyle w:val="PargrafodaLista"/>
        <w:spacing w:line="276" w:lineRule="auto"/>
        <w:ind w:left="720"/>
        <w:jc w:val="both"/>
        <w:rPr>
          <w:rFonts w:ascii="Tahoma" w:hAnsi="Tahoma" w:cs="Tahoma"/>
        </w:rPr>
      </w:pPr>
    </w:p>
    <w:p w14:paraId="2401C2C2" w14:textId="226A0AF3" w:rsidR="001D754B" w:rsidRPr="003A0F88" w:rsidRDefault="00A04438" w:rsidP="003A0F88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cumprimento de obrigação legal (art. 7º, II) — para retenção de logs de acesso (art. 15 do Marco Civil da Internet) e atendimento a requisições legais;</w:t>
      </w:r>
      <w:r w:rsidR="003A0F88">
        <w:rPr>
          <w:rFonts w:ascii="Tahoma" w:hAnsi="Tahoma" w:cs="Tahoma"/>
        </w:rPr>
        <w:t xml:space="preserve"> e</w:t>
      </w:r>
    </w:p>
    <w:p w14:paraId="7EC2A36D" w14:textId="77777777" w:rsidR="003A0F88" w:rsidRDefault="003A0F88" w:rsidP="003A0F88">
      <w:pPr>
        <w:pStyle w:val="PargrafodaLista"/>
        <w:spacing w:line="276" w:lineRule="auto"/>
        <w:ind w:left="720"/>
        <w:jc w:val="both"/>
        <w:rPr>
          <w:rFonts w:ascii="Tahoma" w:hAnsi="Tahoma" w:cs="Tahoma"/>
        </w:rPr>
      </w:pPr>
    </w:p>
    <w:p w14:paraId="72995C7F" w14:textId="750C9525" w:rsidR="001D754B" w:rsidRPr="003A0F88" w:rsidRDefault="00A04438" w:rsidP="003A0F88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legítimo interesse (art. 7º, IX) — para segurança da informação, prevenção a fraudes e análise de uso, sempre mediante teste de balanceamento documentado.</w:t>
      </w:r>
    </w:p>
    <w:p w14:paraId="0ED893EA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007E740B" w14:textId="5932D9C1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4.3. </w:t>
      </w:r>
      <w:r w:rsidRPr="003A0F88">
        <w:rPr>
          <w:rFonts w:ascii="Tahoma" w:hAnsi="Tahoma" w:cs="Tahoma"/>
          <w:u w:val="single"/>
        </w:rPr>
        <w:t>Dados sensíveis</w:t>
      </w:r>
      <w:r w:rsidRPr="003A0F88">
        <w:rPr>
          <w:rFonts w:ascii="Tahoma" w:hAnsi="Tahoma" w:cs="Tahoma"/>
        </w:rPr>
        <w:t>. Recomenda-se vedar expressamente, nas Políticas e no design do Portal, a inclusão de dados pessoais sensíveis (art. 5º, II, LGPD) pelos Usuários. Caso sejam incluídos espontaneamente, deverá haver mecanismo de remoção e advertência ao titular.</w:t>
      </w:r>
    </w:p>
    <w:p w14:paraId="0E367FDF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5. Princípios norteadores (art. 6º da LGPD)</w:t>
      </w:r>
    </w:p>
    <w:p w14:paraId="4A7D78BB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5BD4587E" w14:textId="25AF2079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O Portal deve ser projetado e operado em observância aos princípios da finalidade, adequação, necessidade, livre acesso, qualidade dos dados, transparência, segurança, prevenção, não discriminação e responsabilização. A aderência a esses princípios deve ser registrada e revisada periodicamente.</w:t>
      </w:r>
    </w:p>
    <w:p w14:paraId="7C53ADE1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6. Análise de riscos (RIPD resumido)</w:t>
      </w:r>
    </w:p>
    <w:p w14:paraId="2EF3E737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314279A4" w14:textId="4A8D6F4E" w:rsidR="001D754B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O quadro abaixo apresenta os principais riscos identificados para o tratamento e as respectivas medidas de mitigação. A Associação deverá, previamente à entrada em produção do Portal, elaborar Relatório de Impacto à Proteção de Dados Pessoais (RIPD) formal, nos termos do art. 38 da LGPD, caso aplicável segundo orientação da ANPD.</w:t>
      </w:r>
    </w:p>
    <w:p w14:paraId="5C05DB8E" w14:textId="77777777" w:rsidR="003A0F88" w:rsidRP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1764"/>
        <w:gridCol w:w="1192"/>
        <w:gridCol w:w="3187"/>
      </w:tblGrid>
      <w:tr w:rsidR="001D754B" w:rsidRPr="003A0F88" w14:paraId="1AFFD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4771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Risco Identificado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A31B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Probabilidade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E94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Impacto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6B2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  <w:b/>
                <w:bCs/>
              </w:rPr>
              <w:t>Medidas de Mitigação</w:t>
            </w:r>
          </w:p>
        </w:tc>
      </w:tr>
      <w:tr w:rsidR="001D754B" w:rsidRPr="003A0F88" w14:paraId="773C5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8FBE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Vazamento de dados de perfil de Usuários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5D1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18D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CA8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 xml:space="preserve">Criptografia em trânsito; autenticação forte; segmentação de perfis; </w:t>
            </w:r>
            <w:r w:rsidRPr="003A0F88">
              <w:rPr>
                <w:rFonts w:ascii="Tahoma" w:hAnsi="Tahoma" w:cs="Tahoma"/>
              </w:rPr>
              <w:lastRenderedPageBreak/>
              <w:t>monitoramento de logs; plano de resposta a incidentes.</w:t>
            </w:r>
          </w:p>
        </w:tc>
      </w:tr>
      <w:tr w:rsidR="001D754B" w:rsidRPr="003A0F88" w14:paraId="1F7DC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0F83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lastRenderedPageBreak/>
              <w:t>Uso indevido dos dados por outros Usuários (</w:t>
            </w:r>
            <w:proofErr w:type="spellStart"/>
            <w:r w:rsidRPr="003A0F88">
              <w:rPr>
                <w:rFonts w:ascii="Tahoma" w:hAnsi="Tahoma" w:cs="Tahoma"/>
              </w:rPr>
              <w:t>scraping</w:t>
            </w:r>
            <w:proofErr w:type="spellEnd"/>
            <w:r w:rsidRPr="003A0F88">
              <w:rPr>
                <w:rFonts w:ascii="Tahoma" w:hAnsi="Tahoma" w:cs="Tahoma"/>
              </w:rPr>
              <w:t>, prospecção comercial)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F3A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FA94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EB9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 xml:space="preserve">Limitação de visualização por perfil; rate </w:t>
            </w:r>
            <w:proofErr w:type="spellStart"/>
            <w:r w:rsidRPr="003A0F88">
              <w:rPr>
                <w:rFonts w:ascii="Tahoma" w:hAnsi="Tahoma" w:cs="Tahoma"/>
              </w:rPr>
              <w:t>limiting</w:t>
            </w:r>
            <w:proofErr w:type="spellEnd"/>
            <w:r w:rsidRPr="003A0F88">
              <w:rPr>
                <w:rFonts w:ascii="Tahoma" w:hAnsi="Tahoma" w:cs="Tahoma"/>
              </w:rPr>
              <w:t>; vedação contratual nos Termos; possibilidade de suspensão; monitoramento de comportamentos anômalos.</w:t>
            </w:r>
          </w:p>
        </w:tc>
      </w:tr>
      <w:tr w:rsidR="001D754B" w:rsidRPr="003A0F88" w14:paraId="73185D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1C55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Cadastro por pessoas não elegíveis (falso ex-aluno)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C44A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3BC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F70D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Verificação de vínculo com o IME; exigência de comprovação documental; validação por e-mail institucional quando disponível.</w:t>
            </w:r>
          </w:p>
        </w:tc>
      </w:tr>
      <w:tr w:rsidR="001D754B" w:rsidRPr="003A0F88" w14:paraId="3A9D5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B96A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Retenção excessiva de dados após encerramento do cadastro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C13F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4809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Médio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32F2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Política de retenção automática; rotina de revisão semestral; procedimento de exclusão/anonimização.</w:t>
            </w:r>
          </w:p>
        </w:tc>
      </w:tr>
      <w:tr w:rsidR="001D754B" w:rsidRPr="003A0F88" w14:paraId="57525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0C7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Revogação de consentimento não operacionalizada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F67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Baixa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06C6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C813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Mecanismo de autoatendimento para revogação por categoria; prazo interno de 15 dias para implementação; log de auditoria.</w:t>
            </w:r>
          </w:p>
        </w:tc>
      </w:tr>
      <w:tr w:rsidR="001D754B" w:rsidRPr="003A0F88" w14:paraId="4CC71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3BEC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Compartilhamento com operadores sem contrato de DPA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8D66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Baixa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5288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E208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 xml:space="preserve">Due </w:t>
            </w:r>
            <w:proofErr w:type="spellStart"/>
            <w:r w:rsidRPr="003A0F88">
              <w:rPr>
                <w:rFonts w:ascii="Tahoma" w:hAnsi="Tahoma" w:cs="Tahoma"/>
              </w:rPr>
              <w:t>diligence</w:t>
            </w:r>
            <w:proofErr w:type="spellEnd"/>
            <w:r w:rsidRPr="003A0F88">
              <w:rPr>
                <w:rFonts w:ascii="Tahoma" w:hAnsi="Tahoma" w:cs="Tahoma"/>
              </w:rPr>
              <w:t xml:space="preserve"> de fornecedores; cláusulas padrão de proteção de dados; revisão anual.</w:t>
            </w:r>
          </w:p>
        </w:tc>
      </w:tr>
      <w:tr w:rsidR="001D754B" w:rsidRPr="003A0F88" w14:paraId="7793D2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C5BB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Incidente de segurança sem notificação à ANPD/titulares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4E87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Baixa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88B3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3E60" w14:textId="77777777" w:rsidR="001D754B" w:rsidRPr="003A0F88" w:rsidRDefault="00A04438" w:rsidP="003A0F88">
            <w:pPr>
              <w:spacing w:line="276" w:lineRule="auto"/>
              <w:rPr>
                <w:rFonts w:ascii="Tahoma" w:hAnsi="Tahoma" w:cs="Tahoma"/>
              </w:rPr>
            </w:pPr>
            <w:r w:rsidRPr="003A0F88">
              <w:rPr>
                <w:rFonts w:ascii="Tahoma" w:hAnsi="Tahoma" w:cs="Tahoma"/>
              </w:rPr>
              <w:t>Plano de resposta a incidentes; comitê interno de LGPD; protocolo de comunicação em até 72 horas.</w:t>
            </w:r>
          </w:p>
        </w:tc>
      </w:tr>
    </w:tbl>
    <w:p w14:paraId="7D08DC79" w14:textId="77777777" w:rsidR="001D754B" w:rsidRPr="003A0F88" w:rsidRDefault="001D754B" w:rsidP="003A0F88">
      <w:pPr>
        <w:spacing w:line="276" w:lineRule="auto"/>
        <w:rPr>
          <w:rFonts w:ascii="Tahoma" w:hAnsi="Tahoma" w:cs="Tahoma"/>
        </w:rPr>
      </w:pPr>
    </w:p>
    <w:p w14:paraId="57FF0E29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7. Controles técnicos</w:t>
      </w:r>
    </w:p>
    <w:p w14:paraId="6ECF0CA4" w14:textId="77777777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autenticação individual obrigatória, com política mínima de complexidade de senha e recomendação de autenticação multifator (MFA);</w:t>
      </w:r>
    </w:p>
    <w:p w14:paraId="7F40A27F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1824CFF0" w14:textId="0A2D19BA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lastRenderedPageBreak/>
        <w:t>criptografia de dados em trânsito (TLS 1.2+) e, para dados sensíveis por natureza (ex.: credenciais), também em repouso;</w:t>
      </w:r>
    </w:p>
    <w:p w14:paraId="3842BE63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5749F471" w14:textId="6DA6EF99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segregação de ambientes (desenvolvimento, homologação e produção) e controle de acesso privilegiado;</w:t>
      </w:r>
    </w:p>
    <w:p w14:paraId="44BEF30F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4B336D1D" w14:textId="738EB4E7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logs de acesso e de operações relevantes, com guarda mínima de 6 meses e integridade preservada;</w:t>
      </w:r>
    </w:p>
    <w:p w14:paraId="6F3BB5EE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EEDD81E" w14:textId="6C7F6B13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rate </w:t>
      </w:r>
      <w:proofErr w:type="spellStart"/>
      <w:r w:rsidRPr="003A0F88">
        <w:rPr>
          <w:rFonts w:ascii="Tahoma" w:hAnsi="Tahoma" w:cs="Tahoma"/>
        </w:rPr>
        <w:t>limiting</w:t>
      </w:r>
      <w:proofErr w:type="spellEnd"/>
      <w:r w:rsidRPr="003A0F88">
        <w:rPr>
          <w:rFonts w:ascii="Tahoma" w:hAnsi="Tahoma" w:cs="Tahoma"/>
        </w:rPr>
        <w:t xml:space="preserve">, proteção contra enumeração e bloqueio de mecanismos de </w:t>
      </w:r>
      <w:proofErr w:type="spellStart"/>
      <w:r w:rsidRPr="003A0F88">
        <w:rPr>
          <w:rFonts w:ascii="Tahoma" w:hAnsi="Tahoma" w:cs="Tahoma"/>
        </w:rPr>
        <w:t>scraping</w:t>
      </w:r>
      <w:proofErr w:type="spellEnd"/>
      <w:r w:rsidRPr="003A0F88">
        <w:rPr>
          <w:rFonts w:ascii="Tahoma" w:hAnsi="Tahoma" w:cs="Tahoma"/>
        </w:rPr>
        <w:t>;</w:t>
      </w:r>
    </w:p>
    <w:p w14:paraId="27D4CA10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55889D8F" w14:textId="60BF5961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mecanismos </w:t>
      </w:r>
      <w:proofErr w:type="spellStart"/>
      <w:r w:rsidRPr="003A0F88">
        <w:rPr>
          <w:rFonts w:ascii="Tahoma" w:hAnsi="Tahoma" w:cs="Tahoma"/>
        </w:rPr>
        <w:t>anti-phishing</w:t>
      </w:r>
      <w:proofErr w:type="spellEnd"/>
      <w:r w:rsidRPr="003A0F88">
        <w:rPr>
          <w:rFonts w:ascii="Tahoma" w:hAnsi="Tahoma" w:cs="Tahoma"/>
        </w:rPr>
        <w:t xml:space="preserve"> e de alerta a Usuários em caso de login suspeito;</w:t>
      </w:r>
    </w:p>
    <w:p w14:paraId="44AF1E56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75116CA9" w14:textId="5B016744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rotina de backup periódico e teste de recuperação;</w:t>
      </w:r>
      <w:r w:rsidR="003A0F88">
        <w:rPr>
          <w:rFonts w:ascii="Tahoma" w:hAnsi="Tahoma" w:cs="Tahoma"/>
        </w:rPr>
        <w:t xml:space="preserve"> e</w:t>
      </w:r>
    </w:p>
    <w:p w14:paraId="5E588B95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388276F2" w14:textId="0D2BA4A8" w:rsidR="001D754B" w:rsidRPr="003A0F88" w:rsidRDefault="00A04438" w:rsidP="003A0F88">
      <w:pPr>
        <w:pStyle w:val="PargrafodaLista"/>
        <w:numPr>
          <w:ilvl w:val="0"/>
          <w:numId w:val="8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análise de vulnerabilidades e testes de intrusão antes da entrada em produção e em periodicidade anual.</w:t>
      </w:r>
    </w:p>
    <w:p w14:paraId="0019FCF5" w14:textId="77777777" w:rsidR="001D754B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8. Controles organizacionais</w:t>
      </w:r>
    </w:p>
    <w:p w14:paraId="75A13883" w14:textId="77777777" w:rsidR="003A0F88" w:rsidRDefault="003A0F88" w:rsidP="003A0F88">
      <w:pPr>
        <w:pStyle w:val="PargrafodaLista"/>
        <w:spacing w:line="276" w:lineRule="auto"/>
        <w:ind w:left="720"/>
        <w:jc w:val="both"/>
        <w:rPr>
          <w:rFonts w:ascii="Tahoma" w:hAnsi="Tahoma" w:cs="Tahoma"/>
        </w:rPr>
      </w:pPr>
    </w:p>
    <w:p w14:paraId="0009EAB8" w14:textId="7833C889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publicação, no Portal, dos Termos de Uso e da Política de Privacidade, acessíveis a qualquer momento e anteriores à coleta do consentimento;</w:t>
      </w:r>
    </w:p>
    <w:p w14:paraId="641B3EB9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177E52AA" w14:textId="7937934F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implantação de Termo de Consentimento específico, granular e registrado;</w:t>
      </w:r>
    </w:p>
    <w:p w14:paraId="7B50FEC8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435FFFC" w14:textId="04423752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nomeação e divulgação do Encarregado (DPO);</w:t>
      </w:r>
    </w:p>
    <w:p w14:paraId="785BAAD3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6AA61E7" w14:textId="6D4B2F1F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contratação formal dos operadores com DPA, contemplando obrigações de segurança, confidencialidade e assistência ao controlador;</w:t>
      </w:r>
    </w:p>
    <w:p w14:paraId="1AC4D528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517A85C7" w14:textId="6FB55683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política interna de proteção de dados, com treinamento regular das pessoas autorizadas a operar o Portal;</w:t>
      </w:r>
    </w:p>
    <w:p w14:paraId="780A45A7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46AF93C" w14:textId="0C3212DC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política de retenção e eliminação, com rotinas automatizadas, quando possível;</w:t>
      </w:r>
    </w:p>
    <w:p w14:paraId="6E0E8A4E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76E859BF" w14:textId="3D1F1FAA" w:rsidR="001D754B" w:rsidRPr="003A0F88" w:rsidRDefault="00A04438" w:rsidP="003A0F88">
      <w:pPr>
        <w:pStyle w:val="PargrafodaLista"/>
        <w:numPr>
          <w:ilvl w:val="0"/>
          <w:numId w:val="9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comitê interno de privacidade e segurança da informação, com reunião periódica mínima.</w:t>
      </w:r>
    </w:p>
    <w:p w14:paraId="4AC7E441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9. Operacionalização dos direitos dos titulares</w:t>
      </w:r>
    </w:p>
    <w:p w14:paraId="718C72CB" w14:textId="77777777" w:rsidR="001D754B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 Associação deverá implementar canais efetivos e de baixa fricção para atendimento dos direitos previstos no art. 18 da LGPD, com prazos internos compatíveis (regra geral de 15 dias, nos termos do art. 19, §1º). Recomenda-se:</w:t>
      </w:r>
    </w:p>
    <w:p w14:paraId="1AA779A9" w14:textId="77777777" w:rsidR="003A0F88" w:rsidRP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341CC624" w14:textId="77777777" w:rsidR="001D754B" w:rsidRPr="003A0F88" w:rsidRDefault="00A04438" w:rsidP="003A0F88">
      <w:pPr>
        <w:pStyle w:val="PargrafodaLista"/>
        <w:numPr>
          <w:ilvl w:val="0"/>
          <w:numId w:val="10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lastRenderedPageBreak/>
        <w:t>área logada de autoatendimento para acesso, correção, revogação de consentimento e exclusão de dados opcionais;</w:t>
      </w:r>
    </w:p>
    <w:p w14:paraId="5FF84454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4EEA183D" w14:textId="66DDA462" w:rsidR="001D754B" w:rsidRPr="003A0F88" w:rsidRDefault="00A04438" w:rsidP="003A0F88">
      <w:pPr>
        <w:pStyle w:val="PargrafodaLista"/>
        <w:numPr>
          <w:ilvl w:val="0"/>
          <w:numId w:val="10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canal de e-mail ou formulário para solicitações mais complexas, com encaminhamento automático ao Encarregado;</w:t>
      </w:r>
    </w:p>
    <w:p w14:paraId="1A6FC4DA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5B0A8BE" w14:textId="5262269A" w:rsidR="001D754B" w:rsidRPr="003A0F88" w:rsidRDefault="00A04438" w:rsidP="003A0F88">
      <w:pPr>
        <w:pStyle w:val="PargrafodaLista"/>
        <w:numPr>
          <w:ilvl w:val="0"/>
          <w:numId w:val="10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protocolos de verificação de identidade do solicitante antes da execução;</w:t>
      </w:r>
    </w:p>
    <w:p w14:paraId="3C716F76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5462690" w14:textId="4CDFB00B" w:rsidR="001D754B" w:rsidRPr="003A0F88" w:rsidRDefault="00A04438" w:rsidP="003A0F88">
      <w:pPr>
        <w:pStyle w:val="PargrafodaLista"/>
        <w:numPr>
          <w:ilvl w:val="0"/>
          <w:numId w:val="10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registro auditável de todas as solicitações e respostas, com indicadores de SLA.</w:t>
      </w:r>
    </w:p>
    <w:p w14:paraId="4F423C3A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10. Gestão de incidentes de segurança</w:t>
      </w:r>
    </w:p>
    <w:p w14:paraId="3B0D55B6" w14:textId="77777777" w:rsidR="001D754B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 Associação deve adotar plano formal de resposta a incidentes, contemplando detecção, contenção, erradicação, recuperação e lições aprendidas, bem como o seguinte:</w:t>
      </w:r>
    </w:p>
    <w:p w14:paraId="783D0D4B" w14:textId="77777777" w:rsidR="003A0F88" w:rsidRP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099DFC64" w14:textId="77777777" w:rsidR="001D754B" w:rsidRPr="003A0F88" w:rsidRDefault="00A04438" w:rsidP="003A0F88">
      <w:pPr>
        <w:pStyle w:val="PargrafodaLista"/>
        <w:numPr>
          <w:ilvl w:val="0"/>
          <w:numId w:val="11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definição de equipe responsável (TI, jurídico, comunicação e Encarregado);</w:t>
      </w:r>
    </w:p>
    <w:p w14:paraId="36E1C9CA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CE83091" w14:textId="5933E4EA" w:rsidR="001D754B" w:rsidRPr="003A0F88" w:rsidRDefault="00A04438" w:rsidP="003A0F88">
      <w:pPr>
        <w:pStyle w:val="PargrafodaLista"/>
        <w:numPr>
          <w:ilvl w:val="0"/>
          <w:numId w:val="11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fluxo de comunicação interna com prazos;</w:t>
      </w:r>
    </w:p>
    <w:p w14:paraId="1C08FE4B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429BF2E8" w14:textId="0F0709A0" w:rsidR="001D754B" w:rsidRPr="003A0F88" w:rsidRDefault="00A04438" w:rsidP="003A0F88">
      <w:pPr>
        <w:pStyle w:val="PargrafodaLista"/>
        <w:numPr>
          <w:ilvl w:val="0"/>
          <w:numId w:val="11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avaliação do risco e do dano ao titular;</w:t>
      </w:r>
    </w:p>
    <w:p w14:paraId="29C540BC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73C28C04" w14:textId="20103B72" w:rsidR="001D754B" w:rsidRPr="003A0F88" w:rsidRDefault="00A04438" w:rsidP="003A0F88">
      <w:pPr>
        <w:pStyle w:val="PargrafodaLista"/>
        <w:numPr>
          <w:ilvl w:val="0"/>
          <w:numId w:val="11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comunicação à ANPD e aos titulares afetados em prazo razoável (recomenda-se até 72 horas da ciência), nos termos do art. 48 da LGPD;</w:t>
      </w:r>
    </w:p>
    <w:p w14:paraId="378191FD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09825836" w14:textId="0F51283E" w:rsidR="001D754B" w:rsidRPr="003A0F88" w:rsidRDefault="00A04438" w:rsidP="003A0F88">
      <w:pPr>
        <w:pStyle w:val="PargrafodaLista"/>
        <w:numPr>
          <w:ilvl w:val="0"/>
          <w:numId w:val="11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registro do incidente e das medidas adotadas, com arquivamento pelo prazo mínimo de 5 anos.</w:t>
      </w:r>
    </w:p>
    <w:p w14:paraId="687ED2AD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11. Transferência internacional</w:t>
      </w:r>
    </w:p>
    <w:p w14:paraId="7076F161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6465267D" w14:textId="00CA6AFC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 xml:space="preserve">Caso quaisquer dos operadores contratados armazenem dados fora do Brasil, a Associação deverá adotar mecanismo apto previsto nos </w:t>
      </w:r>
      <w:proofErr w:type="spellStart"/>
      <w:r w:rsidRPr="003A0F88">
        <w:rPr>
          <w:rFonts w:ascii="Tahoma" w:hAnsi="Tahoma" w:cs="Tahoma"/>
        </w:rPr>
        <w:t>arts</w:t>
      </w:r>
      <w:proofErr w:type="spellEnd"/>
      <w:r w:rsidRPr="003A0F88">
        <w:rPr>
          <w:rFonts w:ascii="Tahoma" w:hAnsi="Tahoma" w:cs="Tahoma"/>
        </w:rPr>
        <w:t>. 33 a 36 da LGPD, preferencialmente cláusulas padrão aprovadas pela ANPD ou demonstração de adequação do país destinatário.</w:t>
      </w:r>
    </w:p>
    <w:p w14:paraId="17827BFA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12. Governança e revisão periódica</w:t>
      </w:r>
    </w:p>
    <w:p w14:paraId="72835B46" w14:textId="77777777" w:rsid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03DAF540" w14:textId="1E16FA0C" w:rsidR="001D754B" w:rsidRPr="003A0F88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Recomenda-se que este plano de adequação seja revisado anualmente ou sempre que houver alteração material no Portal, na legislação aplicável, nas orientações da ANPD ou no mapeamento de tratamento. A revisão deve ser formalizada em ata do comitê e, quando pertinente, registrada junto ao Encarregado.</w:t>
      </w:r>
    </w:p>
    <w:p w14:paraId="01FF3A0C" w14:textId="77777777" w:rsidR="001D754B" w:rsidRPr="003A0F88" w:rsidRDefault="00A04438" w:rsidP="003A0F88">
      <w:pPr>
        <w:pStyle w:val="Ttulo1"/>
        <w:spacing w:after="0" w:line="276" w:lineRule="auto"/>
        <w:rPr>
          <w:rFonts w:ascii="Tahoma" w:hAnsi="Tahoma" w:cs="Tahoma"/>
          <w:sz w:val="22"/>
          <w:szCs w:val="22"/>
        </w:rPr>
      </w:pPr>
      <w:r w:rsidRPr="003A0F88">
        <w:rPr>
          <w:rFonts w:ascii="Tahoma" w:hAnsi="Tahoma" w:cs="Tahoma"/>
          <w:sz w:val="22"/>
          <w:szCs w:val="22"/>
        </w:rPr>
        <w:t>13. Recomendações finais e próximos passos</w:t>
      </w:r>
    </w:p>
    <w:p w14:paraId="37628EC4" w14:textId="77777777" w:rsidR="001D754B" w:rsidRDefault="00A04438" w:rsidP="003A0F88">
      <w:pPr>
        <w:spacing w:line="276" w:lineRule="auto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Para que o Portal entre em operação em conformidade com a LGPD, sugere-se o seguinte plano de trabalho:</w:t>
      </w:r>
    </w:p>
    <w:p w14:paraId="35ACEA1F" w14:textId="77777777" w:rsidR="003A0F88" w:rsidRPr="003A0F88" w:rsidRDefault="003A0F88" w:rsidP="003A0F88">
      <w:pPr>
        <w:spacing w:line="276" w:lineRule="auto"/>
        <w:jc w:val="both"/>
        <w:rPr>
          <w:rFonts w:ascii="Tahoma" w:hAnsi="Tahoma" w:cs="Tahoma"/>
        </w:rPr>
      </w:pPr>
    </w:p>
    <w:p w14:paraId="5B0BB5B8" w14:textId="1A969771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aprovação e publicação dos Termos de Uso, Política de Privacidade e Termo de Consentimento específico;</w:t>
      </w:r>
    </w:p>
    <w:p w14:paraId="6C6138E6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B472D61" w14:textId="459E7E54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formalização da designação do Encarregado;</w:t>
      </w:r>
    </w:p>
    <w:p w14:paraId="2D88799B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24A4E4C4" w14:textId="68D0CE55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contratação ou revisão dos contratos com operadores, com inclusão de cláusulas de proteção de dados;</w:t>
      </w:r>
    </w:p>
    <w:p w14:paraId="1ACCE68A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64E8F6DD" w14:textId="67AE0A45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elaboração do RIPD, caso recomendada sua formalização;</w:t>
      </w:r>
    </w:p>
    <w:p w14:paraId="5783CC62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585356F2" w14:textId="41B4FE12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implementação dos controles técnicos listados no item 7 e testes de intrusão prévios ao go-live;</w:t>
      </w:r>
    </w:p>
    <w:p w14:paraId="440440C8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103B79E1" w14:textId="7644AF41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treinamento das pessoas autorizadas ao tratamento;</w:t>
      </w:r>
    </w:p>
    <w:p w14:paraId="1EF7A93E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54BF58CC" w14:textId="72360F58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publicação do canal de contato do Encarregado no Portal e em outros meios oficiais;</w:t>
      </w:r>
    </w:p>
    <w:p w14:paraId="77D6A790" w14:textId="77777777" w:rsidR="003A0F88" w:rsidRDefault="003A0F88" w:rsidP="003A0F88">
      <w:pPr>
        <w:pStyle w:val="PargrafodaLista"/>
        <w:spacing w:line="276" w:lineRule="auto"/>
        <w:ind w:left="709"/>
        <w:jc w:val="both"/>
        <w:rPr>
          <w:rFonts w:ascii="Tahoma" w:hAnsi="Tahoma" w:cs="Tahoma"/>
        </w:rPr>
      </w:pPr>
    </w:p>
    <w:p w14:paraId="4BBE5C75" w14:textId="1E24762F" w:rsidR="001D754B" w:rsidRPr="003A0F88" w:rsidRDefault="00A04438" w:rsidP="003A0F88">
      <w:pPr>
        <w:pStyle w:val="PargrafodaLista"/>
        <w:numPr>
          <w:ilvl w:val="0"/>
          <w:numId w:val="3"/>
        </w:numPr>
        <w:spacing w:line="276" w:lineRule="auto"/>
        <w:ind w:left="709" w:firstLine="0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revisão anual da adequação.</w:t>
      </w:r>
    </w:p>
    <w:p w14:paraId="60EDBFE1" w14:textId="77777777" w:rsidR="001D754B" w:rsidRPr="003A0F88" w:rsidRDefault="001D754B" w:rsidP="003A0F88">
      <w:pPr>
        <w:spacing w:line="276" w:lineRule="auto"/>
        <w:rPr>
          <w:rFonts w:ascii="Tahoma" w:hAnsi="Tahoma" w:cs="Tahoma"/>
        </w:rPr>
      </w:pPr>
    </w:p>
    <w:p w14:paraId="1BE7109A" w14:textId="77777777" w:rsidR="001D754B" w:rsidRPr="003A0F88" w:rsidRDefault="00A04438" w:rsidP="003A0F88">
      <w:pPr>
        <w:spacing w:line="276" w:lineRule="auto"/>
        <w:ind w:firstLine="708"/>
        <w:jc w:val="both"/>
        <w:rPr>
          <w:rFonts w:ascii="Tahoma" w:hAnsi="Tahoma" w:cs="Tahoma"/>
        </w:rPr>
      </w:pPr>
      <w:r w:rsidRPr="003A0F88">
        <w:rPr>
          <w:rFonts w:ascii="Tahoma" w:hAnsi="Tahoma" w:cs="Tahoma"/>
        </w:rPr>
        <w:t>Gleich Advogados permanece à disposição para auxiliar na implementação dos itens acima, bem como para apoiar em eventual contato com a ANPD ou no atendimento a incidentes de segurança.</w:t>
      </w:r>
    </w:p>
    <w:p w14:paraId="0A74B313" w14:textId="77777777" w:rsidR="001D754B" w:rsidRPr="003A0F88" w:rsidRDefault="001D754B" w:rsidP="003A0F88">
      <w:pPr>
        <w:spacing w:line="276" w:lineRule="auto"/>
        <w:rPr>
          <w:rFonts w:ascii="Tahoma" w:hAnsi="Tahoma" w:cs="Tahoma"/>
        </w:rPr>
      </w:pPr>
    </w:p>
    <w:p w14:paraId="42D229D9" w14:textId="77777777" w:rsidR="00E75CAB" w:rsidRDefault="00E75CAB" w:rsidP="00E75CAB">
      <w:pPr>
        <w:spacing w:line="276" w:lineRule="auto"/>
        <w:jc w:val="center"/>
        <w:rPr>
          <w:rFonts w:ascii="Tahoma" w:hAnsi="Tahoma" w:cs="Tahoma"/>
          <w:i/>
          <w:iCs/>
        </w:rPr>
      </w:pPr>
    </w:p>
    <w:p w14:paraId="46298C4A" w14:textId="28DABE3B" w:rsidR="00E75CAB" w:rsidRPr="00E75CAB" w:rsidRDefault="00E75CAB" w:rsidP="00E75CAB">
      <w:pPr>
        <w:spacing w:line="276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*</w:t>
      </w:r>
      <w:r>
        <w:rPr>
          <w:rFonts w:ascii="Tahoma" w:hAnsi="Tahoma" w:cs="Tahoma"/>
        </w:rPr>
        <w:tab/>
        <w:t>*</w:t>
      </w:r>
      <w:r>
        <w:rPr>
          <w:rFonts w:ascii="Tahoma" w:hAnsi="Tahoma" w:cs="Tahoma"/>
        </w:rPr>
        <w:tab/>
        <w:t>*</w:t>
      </w:r>
    </w:p>
    <w:sectPr w:rsidR="00E75CAB" w:rsidRPr="00E75CAB" w:rsidSect="006A56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958C2" w14:textId="77777777" w:rsidR="00A04438" w:rsidRDefault="00A04438">
      <w:r>
        <w:separator/>
      </w:r>
    </w:p>
  </w:endnote>
  <w:endnote w:type="continuationSeparator" w:id="0">
    <w:p w14:paraId="4DF16FF4" w14:textId="77777777" w:rsidR="00A04438" w:rsidRDefault="00A0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8"/>
        <w:szCs w:val="18"/>
      </w:rPr>
      <w:id w:val="-1486074089"/>
      <w:docPartObj>
        <w:docPartGallery w:val="Page Numbers (Bottom of Page)"/>
        <w:docPartUnique/>
      </w:docPartObj>
    </w:sdtPr>
    <w:sdtContent>
      <w:p w14:paraId="5DADD786" w14:textId="352B2853" w:rsidR="003A0F88" w:rsidRPr="003A0F88" w:rsidRDefault="003A0F88">
        <w:pPr>
          <w:pStyle w:val="Rodap"/>
          <w:jc w:val="right"/>
          <w:rPr>
            <w:rFonts w:ascii="Tahoma" w:hAnsi="Tahoma" w:cs="Tahoma"/>
            <w:sz w:val="18"/>
            <w:szCs w:val="18"/>
          </w:rPr>
        </w:pPr>
        <w:r w:rsidRPr="003A0F88">
          <w:rPr>
            <w:rFonts w:ascii="Tahoma" w:hAnsi="Tahoma" w:cs="Tahoma"/>
            <w:sz w:val="18"/>
            <w:szCs w:val="18"/>
          </w:rPr>
          <w:fldChar w:fldCharType="begin"/>
        </w:r>
        <w:r w:rsidRPr="003A0F88">
          <w:rPr>
            <w:rFonts w:ascii="Tahoma" w:hAnsi="Tahoma" w:cs="Tahoma"/>
            <w:sz w:val="18"/>
            <w:szCs w:val="18"/>
          </w:rPr>
          <w:instrText>PAGE   \* MERGEFORMAT</w:instrText>
        </w:r>
        <w:r w:rsidRPr="003A0F88">
          <w:rPr>
            <w:rFonts w:ascii="Tahoma" w:hAnsi="Tahoma" w:cs="Tahoma"/>
            <w:sz w:val="18"/>
            <w:szCs w:val="18"/>
          </w:rPr>
          <w:fldChar w:fldCharType="separate"/>
        </w:r>
        <w:r w:rsidRPr="003A0F88">
          <w:rPr>
            <w:rFonts w:ascii="Tahoma" w:hAnsi="Tahoma" w:cs="Tahoma"/>
            <w:sz w:val="18"/>
            <w:szCs w:val="18"/>
          </w:rPr>
          <w:t>2</w:t>
        </w:r>
        <w:r w:rsidRPr="003A0F88">
          <w:rPr>
            <w:rFonts w:ascii="Tahoma" w:hAnsi="Tahoma" w:cs="Tahoma"/>
            <w:sz w:val="18"/>
            <w:szCs w:val="18"/>
          </w:rPr>
          <w:fldChar w:fldCharType="end"/>
        </w:r>
      </w:p>
    </w:sdtContent>
  </w:sdt>
  <w:p w14:paraId="415F41D0" w14:textId="6B8EBB21" w:rsidR="001D754B" w:rsidRDefault="001D754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86CD" w14:textId="77777777" w:rsidR="00A04438" w:rsidRDefault="00A04438">
      <w:r>
        <w:separator/>
      </w:r>
    </w:p>
  </w:footnote>
  <w:footnote w:type="continuationSeparator" w:id="0">
    <w:p w14:paraId="6A6712ED" w14:textId="77777777" w:rsidR="00A04438" w:rsidRDefault="00A0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C4FD" w14:textId="77777777" w:rsidR="001D754B" w:rsidRDefault="00A04438">
    <w:pPr>
      <w:jc w:val="right"/>
      <w:rPr>
        <w:rFonts w:ascii="Tahoma" w:hAnsi="Tahoma" w:cs="Tahoma"/>
        <w:color w:val="666666"/>
        <w:sz w:val="16"/>
        <w:szCs w:val="16"/>
      </w:rPr>
    </w:pPr>
    <w:r w:rsidRPr="003A0F88">
      <w:rPr>
        <w:rFonts w:ascii="Tahoma" w:hAnsi="Tahoma" w:cs="Tahoma"/>
        <w:color w:val="666666"/>
        <w:sz w:val="16"/>
        <w:szCs w:val="16"/>
      </w:rPr>
      <w:t>Memorando de Adequação LGPD</w:t>
    </w:r>
  </w:p>
  <w:p w14:paraId="12AA58A4" w14:textId="4EFEB47E" w:rsidR="003A0F88" w:rsidRPr="003A0F88" w:rsidRDefault="003A0F88">
    <w:pPr>
      <w:jc w:val="right"/>
      <w:rPr>
        <w:rFonts w:ascii="Tahoma" w:hAnsi="Tahoma" w:cs="Tahoma"/>
        <w:sz w:val="16"/>
        <w:szCs w:val="16"/>
      </w:rPr>
    </w:pPr>
    <w:r>
      <w:rPr>
        <w:rFonts w:ascii="Tahoma" w:hAnsi="Tahoma" w:cs="Tahoma"/>
        <w:color w:val="666666"/>
        <w:sz w:val="16"/>
        <w:szCs w:val="16"/>
      </w:rPr>
      <w:t>23 de abril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486E"/>
    <w:multiLevelType w:val="hybridMultilevel"/>
    <w:tmpl w:val="4C32B2BA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28656D"/>
    <w:multiLevelType w:val="hybridMultilevel"/>
    <w:tmpl w:val="A646370A"/>
    <w:lvl w:ilvl="0" w:tplc="D8F61106">
      <w:start w:val="1"/>
      <w:numFmt w:val="bullet"/>
      <w:lvlText w:val="●"/>
      <w:lvlJc w:val="left"/>
      <w:pPr>
        <w:ind w:left="720" w:hanging="360"/>
      </w:pPr>
    </w:lvl>
    <w:lvl w:ilvl="1" w:tplc="92D0C748">
      <w:start w:val="1"/>
      <w:numFmt w:val="bullet"/>
      <w:lvlText w:val="○"/>
      <w:lvlJc w:val="left"/>
      <w:pPr>
        <w:ind w:left="1440" w:hanging="360"/>
      </w:pPr>
    </w:lvl>
    <w:lvl w:ilvl="2" w:tplc="BD18BF28">
      <w:start w:val="1"/>
      <w:numFmt w:val="bullet"/>
      <w:lvlText w:val="■"/>
      <w:lvlJc w:val="left"/>
      <w:pPr>
        <w:ind w:left="2160" w:hanging="360"/>
      </w:pPr>
    </w:lvl>
    <w:lvl w:ilvl="3" w:tplc="F9D88D28">
      <w:start w:val="1"/>
      <w:numFmt w:val="bullet"/>
      <w:lvlText w:val="●"/>
      <w:lvlJc w:val="left"/>
      <w:pPr>
        <w:ind w:left="2880" w:hanging="360"/>
      </w:pPr>
    </w:lvl>
    <w:lvl w:ilvl="4" w:tplc="A0B234AE">
      <w:start w:val="1"/>
      <w:numFmt w:val="bullet"/>
      <w:lvlText w:val="○"/>
      <w:lvlJc w:val="left"/>
      <w:pPr>
        <w:ind w:left="3600" w:hanging="360"/>
      </w:pPr>
    </w:lvl>
    <w:lvl w:ilvl="5" w:tplc="4AD09EF6">
      <w:start w:val="1"/>
      <w:numFmt w:val="bullet"/>
      <w:lvlText w:val="■"/>
      <w:lvlJc w:val="left"/>
      <w:pPr>
        <w:ind w:left="4320" w:hanging="360"/>
      </w:pPr>
    </w:lvl>
    <w:lvl w:ilvl="6" w:tplc="C26661F2">
      <w:start w:val="1"/>
      <w:numFmt w:val="bullet"/>
      <w:lvlText w:val="●"/>
      <w:lvlJc w:val="left"/>
      <w:pPr>
        <w:ind w:left="5040" w:hanging="360"/>
      </w:pPr>
    </w:lvl>
    <w:lvl w:ilvl="7" w:tplc="E438B6FE">
      <w:start w:val="1"/>
      <w:numFmt w:val="bullet"/>
      <w:lvlText w:val="●"/>
      <w:lvlJc w:val="left"/>
      <w:pPr>
        <w:ind w:left="5760" w:hanging="360"/>
      </w:pPr>
    </w:lvl>
    <w:lvl w:ilvl="8" w:tplc="E0CC7C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5E5E35"/>
    <w:multiLevelType w:val="hybridMultilevel"/>
    <w:tmpl w:val="6114C5BA"/>
    <w:lvl w:ilvl="0" w:tplc="90904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C668C6"/>
    <w:multiLevelType w:val="hybridMultilevel"/>
    <w:tmpl w:val="055E2964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00E550F"/>
    <w:multiLevelType w:val="hybridMultilevel"/>
    <w:tmpl w:val="B4C46B12"/>
    <w:lvl w:ilvl="0" w:tplc="1ADA6080">
      <w:start w:val="1"/>
      <w:numFmt w:val="lowerLetter"/>
      <w:lvlText w:val="%1)"/>
      <w:lvlJc w:val="left"/>
      <w:pPr>
        <w:ind w:left="720" w:hanging="360"/>
      </w:pPr>
    </w:lvl>
    <w:lvl w:ilvl="1" w:tplc="A3B4999C">
      <w:numFmt w:val="decimal"/>
      <w:lvlText w:val=""/>
      <w:lvlJc w:val="left"/>
    </w:lvl>
    <w:lvl w:ilvl="2" w:tplc="85ACAFA2">
      <w:numFmt w:val="decimal"/>
      <w:lvlText w:val=""/>
      <w:lvlJc w:val="left"/>
    </w:lvl>
    <w:lvl w:ilvl="3" w:tplc="79C02028">
      <w:numFmt w:val="decimal"/>
      <w:lvlText w:val=""/>
      <w:lvlJc w:val="left"/>
    </w:lvl>
    <w:lvl w:ilvl="4" w:tplc="17626D8C">
      <w:numFmt w:val="decimal"/>
      <w:lvlText w:val=""/>
      <w:lvlJc w:val="left"/>
    </w:lvl>
    <w:lvl w:ilvl="5" w:tplc="26060D16">
      <w:numFmt w:val="decimal"/>
      <w:lvlText w:val=""/>
      <w:lvlJc w:val="left"/>
    </w:lvl>
    <w:lvl w:ilvl="6" w:tplc="840E6C6A">
      <w:numFmt w:val="decimal"/>
      <w:lvlText w:val=""/>
      <w:lvlJc w:val="left"/>
    </w:lvl>
    <w:lvl w:ilvl="7" w:tplc="83CCB384">
      <w:numFmt w:val="decimal"/>
      <w:lvlText w:val=""/>
      <w:lvlJc w:val="left"/>
    </w:lvl>
    <w:lvl w:ilvl="8" w:tplc="74A44E82">
      <w:numFmt w:val="decimal"/>
      <w:lvlText w:val=""/>
      <w:lvlJc w:val="left"/>
    </w:lvl>
  </w:abstractNum>
  <w:abstractNum w:abstractNumId="5" w15:restartNumberingAfterBreak="0">
    <w:nsid w:val="416E54CB"/>
    <w:multiLevelType w:val="hybridMultilevel"/>
    <w:tmpl w:val="D4CC157A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3B4182E"/>
    <w:multiLevelType w:val="hybridMultilevel"/>
    <w:tmpl w:val="65FCD28C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076282"/>
    <w:multiLevelType w:val="hybridMultilevel"/>
    <w:tmpl w:val="BA70E3F4"/>
    <w:lvl w:ilvl="0" w:tplc="972E42F8">
      <w:start w:val="1"/>
      <w:numFmt w:val="bullet"/>
      <w:lvlText w:val="•"/>
      <w:lvlJc w:val="left"/>
      <w:pPr>
        <w:ind w:left="720" w:hanging="360"/>
      </w:pPr>
    </w:lvl>
    <w:lvl w:ilvl="1" w:tplc="7B6A2294">
      <w:numFmt w:val="decimal"/>
      <w:lvlText w:val=""/>
      <w:lvlJc w:val="left"/>
    </w:lvl>
    <w:lvl w:ilvl="2" w:tplc="E4F060C2">
      <w:numFmt w:val="decimal"/>
      <w:lvlText w:val=""/>
      <w:lvlJc w:val="left"/>
    </w:lvl>
    <w:lvl w:ilvl="3" w:tplc="4650F04A">
      <w:numFmt w:val="decimal"/>
      <w:lvlText w:val=""/>
      <w:lvlJc w:val="left"/>
    </w:lvl>
    <w:lvl w:ilvl="4" w:tplc="C5747432">
      <w:numFmt w:val="decimal"/>
      <w:lvlText w:val=""/>
      <w:lvlJc w:val="left"/>
    </w:lvl>
    <w:lvl w:ilvl="5" w:tplc="05DE8FDE">
      <w:numFmt w:val="decimal"/>
      <w:lvlText w:val=""/>
      <w:lvlJc w:val="left"/>
    </w:lvl>
    <w:lvl w:ilvl="6" w:tplc="998AC02A">
      <w:numFmt w:val="decimal"/>
      <w:lvlText w:val=""/>
      <w:lvlJc w:val="left"/>
    </w:lvl>
    <w:lvl w:ilvl="7" w:tplc="7D127E60">
      <w:numFmt w:val="decimal"/>
      <w:lvlText w:val=""/>
      <w:lvlJc w:val="left"/>
    </w:lvl>
    <w:lvl w:ilvl="8" w:tplc="8B0830B4">
      <w:numFmt w:val="decimal"/>
      <w:lvlText w:val=""/>
      <w:lvlJc w:val="left"/>
    </w:lvl>
  </w:abstractNum>
  <w:abstractNum w:abstractNumId="8" w15:restartNumberingAfterBreak="0">
    <w:nsid w:val="6BE33E3A"/>
    <w:multiLevelType w:val="hybridMultilevel"/>
    <w:tmpl w:val="ECCAAA5C"/>
    <w:lvl w:ilvl="0" w:tplc="B302EEA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F2C47FE"/>
    <w:multiLevelType w:val="hybridMultilevel"/>
    <w:tmpl w:val="5B6A79AA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CFE76C4"/>
    <w:multiLevelType w:val="hybridMultilevel"/>
    <w:tmpl w:val="5EDA6FF2"/>
    <w:lvl w:ilvl="0" w:tplc="B302EEA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7390244">
    <w:abstractNumId w:val="1"/>
    <w:lvlOverride w:ilvl="0">
      <w:startOverride w:val="1"/>
    </w:lvlOverride>
  </w:num>
  <w:num w:numId="2" w16cid:durableId="1342778416">
    <w:abstractNumId w:val="7"/>
    <w:lvlOverride w:ilvl="0">
      <w:startOverride w:val="1"/>
    </w:lvlOverride>
  </w:num>
  <w:num w:numId="3" w16cid:durableId="759066040">
    <w:abstractNumId w:val="8"/>
  </w:num>
  <w:num w:numId="4" w16cid:durableId="1701315552">
    <w:abstractNumId w:val="2"/>
  </w:num>
  <w:num w:numId="5" w16cid:durableId="1149903315">
    <w:abstractNumId w:val="7"/>
  </w:num>
  <w:num w:numId="6" w16cid:durableId="28377735">
    <w:abstractNumId w:val="10"/>
  </w:num>
  <w:num w:numId="7" w16cid:durableId="1744447337">
    <w:abstractNumId w:val="0"/>
  </w:num>
  <w:num w:numId="8" w16cid:durableId="1073624514">
    <w:abstractNumId w:val="3"/>
  </w:num>
  <w:num w:numId="9" w16cid:durableId="1038896465">
    <w:abstractNumId w:val="5"/>
  </w:num>
  <w:num w:numId="10" w16cid:durableId="1691253118">
    <w:abstractNumId w:val="6"/>
  </w:num>
  <w:num w:numId="11" w16cid:durableId="497118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54B"/>
    <w:rsid w:val="001D754B"/>
    <w:rsid w:val="003A0F88"/>
    <w:rsid w:val="006A56D0"/>
    <w:rsid w:val="009F0D56"/>
    <w:rsid w:val="00A04438"/>
    <w:rsid w:val="00E7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17C2"/>
  <w15:docId w15:val="{CC70937C-0CB8-4514-8367-C4BC4637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A56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56D0"/>
  </w:style>
  <w:style w:type="paragraph" w:styleId="Rodap">
    <w:name w:val="footer"/>
    <w:basedOn w:val="Normal"/>
    <w:link w:val="RodapChar"/>
    <w:uiPriority w:val="99"/>
    <w:unhideWhenUsed/>
    <w:rsid w:val="006A56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5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1531</Words>
  <Characters>9175</Characters>
  <Application>Microsoft Office Word</Application>
  <DocSecurity>0</DocSecurity>
  <Lines>316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 de Adequação LGPD</vt:lpstr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de Adequação LGPD</dc:title>
  <dc:creator>Gleich Advogados</dc:creator>
  <cp:lastModifiedBy>Gabriel Braga</cp:lastModifiedBy>
  <cp:revision>2</cp:revision>
  <dcterms:created xsi:type="dcterms:W3CDTF">2026-04-24T13:45:00Z</dcterms:created>
  <dcterms:modified xsi:type="dcterms:W3CDTF">2026-04-24T13:45:00Z</dcterms:modified>
</cp:coreProperties>
</file>