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540EA" w14:textId="0E6800F7" w:rsidR="006A5127" w:rsidRPr="00984127" w:rsidRDefault="006A5127" w:rsidP="006A5127">
      <w:pPr>
        <w:pStyle w:val="Heading1"/>
        <w:jc w:val="center"/>
        <w:rPr>
          <w:rFonts w:eastAsia="Times New Roman"/>
          <w:b/>
          <w:bCs/>
          <w:lang w:eastAsia="en-IN"/>
        </w:rPr>
      </w:pPr>
      <w:r w:rsidRPr="00984127">
        <w:rPr>
          <w:rFonts w:eastAsia="Times New Roman"/>
          <w:b/>
          <w:bCs/>
          <w:lang w:eastAsia="en-IN"/>
        </w:rPr>
        <w:t>Sprint Health &amp; Risk Prediction Agent</w:t>
      </w:r>
    </w:p>
    <w:p w14:paraId="3A03CB9F" w14:textId="77777777" w:rsidR="006A5127" w:rsidRDefault="006A5127" w:rsidP="006A5127">
      <w:pPr>
        <w:pStyle w:val="Heading2"/>
        <w:rPr>
          <w:rFonts w:eastAsia="Times New Roman"/>
          <w:lang w:eastAsia="en-IN"/>
        </w:rPr>
      </w:pPr>
    </w:p>
    <w:p w14:paraId="48EE293E" w14:textId="7F71562C" w:rsidR="006A5127" w:rsidRPr="006A5127" w:rsidRDefault="006A5127" w:rsidP="006A5127">
      <w:pPr>
        <w:pStyle w:val="Heading2"/>
        <w:rPr>
          <w:rFonts w:eastAsia="Times New Roman"/>
          <w:b/>
          <w:bCs/>
          <w:lang w:eastAsia="en-IN"/>
        </w:rPr>
      </w:pPr>
      <w:r w:rsidRPr="006A5127">
        <w:rPr>
          <w:rFonts w:eastAsia="Times New Roman"/>
          <w:b/>
          <w:bCs/>
          <w:lang w:eastAsia="en-IN"/>
        </w:rPr>
        <w:t>Summary</w:t>
      </w:r>
    </w:p>
    <w:p w14:paraId="73B116D9" w14:textId="4A3113E8" w:rsidR="006A5127" w:rsidRPr="006A5127" w:rsidRDefault="006A5127" w:rsidP="006A5127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sz w:val="24"/>
          <w:szCs w:val="24"/>
          <w:lang w:eastAsia="en-IN"/>
        </w:rPr>
        <w:t xml:space="preserve">A concise, </w:t>
      </w:r>
      <w:r w:rsidR="005E1475">
        <w:rPr>
          <w:rFonts w:eastAsia="Times New Roman" w:cstheme="minorHAnsi"/>
          <w:sz w:val="24"/>
          <w:szCs w:val="24"/>
          <w:lang w:eastAsia="en-IN"/>
        </w:rPr>
        <w:t>evidence-backed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case for building the </w:t>
      </w: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Sprint Health &amp; Risk Prediction Agent</w:t>
      </w:r>
      <w:r w:rsidRPr="006A5127">
        <w:rPr>
          <w:rFonts w:eastAsia="Times New Roman" w:cstheme="minorHAnsi"/>
          <w:sz w:val="24"/>
          <w:szCs w:val="24"/>
          <w:lang w:eastAsia="en-IN"/>
        </w:rPr>
        <w:t>: software projects routinely slip</w:t>
      </w:r>
      <w:r w:rsidR="005E1475">
        <w:rPr>
          <w:rFonts w:eastAsia="Times New Roman" w:cstheme="minorHAnsi"/>
          <w:sz w:val="24"/>
          <w:szCs w:val="24"/>
          <w:lang w:eastAsia="en-IN"/>
        </w:rPr>
        <w:t xml:space="preserve">. 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PR and review bottlenecks materially affect delivery cadence; </w:t>
      </w:r>
      <w:r w:rsidR="005E1475">
        <w:rPr>
          <w:rFonts w:eastAsia="Times New Roman" w:cstheme="minorHAnsi"/>
          <w:sz w:val="24"/>
          <w:szCs w:val="24"/>
          <w:lang w:eastAsia="en-IN"/>
        </w:rPr>
        <w:t>AI-driven predictive analytics improve Agile decision-making; and automation in tools like Jira reduces manual overhead—together,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these facts justify an agent that fuses telemetry, retrospectives, and PR metadata to surface explainable, actionable risk mitigations. </w:t>
      </w:r>
    </w:p>
    <w:p w14:paraId="6BC66F2D" w14:textId="77777777" w:rsidR="006A5127" w:rsidRPr="006A5127" w:rsidRDefault="006A5127" w:rsidP="006A5127">
      <w:pPr>
        <w:pStyle w:val="Heading2"/>
        <w:rPr>
          <w:rFonts w:eastAsia="Times New Roman"/>
          <w:b/>
          <w:bCs/>
          <w:lang w:eastAsia="en-IN"/>
        </w:rPr>
      </w:pPr>
      <w:r w:rsidRPr="006A5127">
        <w:rPr>
          <w:rFonts w:eastAsia="Times New Roman"/>
          <w:b/>
          <w:bCs/>
          <w:lang w:eastAsia="en-IN"/>
        </w:rPr>
        <w:t>Key research findings and supporting evidence</w:t>
      </w:r>
    </w:p>
    <w:p w14:paraId="36A4045D" w14:textId="77777777" w:rsidR="006A5127" w:rsidRPr="006A5127" w:rsidRDefault="006A5127" w:rsidP="006A5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Schedule slippage is endemic and costly.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Academic and practitioner studies document that software projects frequently miss schedule commitments and identify root causes such as planning gaps and effort slippages. </w:t>
      </w:r>
    </w:p>
    <w:p w14:paraId="4D4836BB" w14:textId="20650868" w:rsidR="006A5127" w:rsidRPr="006A5127" w:rsidRDefault="006A5127" w:rsidP="006A5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Pull request and review latency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slow</w:t>
      </w: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delivery.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Practitioner guidance and industry writeups show that long PR cycle times and reviewer bottlenecks reduce deployment frequency and increase the chance of missed milestones. </w:t>
      </w:r>
    </w:p>
    <w:p w14:paraId="666880B1" w14:textId="0CF36BF5" w:rsidR="006A5127" w:rsidRPr="006A5127" w:rsidRDefault="006A5127" w:rsidP="006A5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Predictive analytics and AI improve Agile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decision-making</w:t>
      </w: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.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Recent analyses argue that </w:t>
      </w:r>
      <w:r>
        <w:rPr>
          <w:rFonts w:eastAsia="Times New Roman" w:cstheme="minorHAnsi"/>
          <w:sz w:val="24"/>
          <w:szCs w:val="24"/>
          <w:lang w:eastAsia="en-IN"/>
        </w:rPr>
        <w:t>AI-driven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predictive analytics provide teams with </w:t>
      </w:r>
      <w:r>
        <w:rPr>
          <w:rFonts w:eastAsia="Times New Roman" w:cstheme="minorHAnsi"/>
          <w:sz w:val="24"/>
          <w:szCs w:val="24"/>
          <w:lang w:eastAsia="en-IN"/>
        </w:rPr>
        <w:t>data-driven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forecasts that help prioritize interventions and allocate resources more effectively. </w:t>
      </w:r>
    </w:p>
    <w:p w14:paraId="521E018F" w14:textId="77777777" w:rsidR="006A5127" w:rsidRPr="006A5127" w:rsidRDefault="006A5127" w:rsidP="006A5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Automation in Jira and similar tools yields operational gains.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Atlassian documentation and industry articles show that automating repetitive workflows reduces manual effort, speeds response, and improves consistency. </w:t>
      </w:r>
    </w:p>
    <w:p w14:paraId="642E9D12" w14:textId="77777777" w:rsidR="006A5127" w:rsidRPr="006A5127" w:rsidRDefault="006A5127" w:rsidP="006A5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Risk management automation delivers measurable benefits.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Reviews of automated risk systems highlight faster detection, reduced human error, and improved reporting—outcomes aligned with the agent’s goals. </w:t>
      </w:r>
    </w:p>
    <w:p w14:paraId="6B4C985F" w14:textId="77777777" w:rsidR="006A5127" w:rsidRPr="006A5127" w:rsidRDefault="006A5127" w:rsidP="006A5127">
      <w:pPr>
        <w:pStyle w:val="Heading2"/>
        <w:rPr>
          <w:rFonts w:eastAsia="Times New Roman"/>
          <w:b/>
          <w:bCs/>
          <w:lang w:eastAsia="en-IN"/>
        </w:rPr>
      </w:pPr>
      <w:r w:rsidRPr="006A5127">
        <w:rPr>
          <w:rFonts w:eastAsia="Times New Roman"/>
          <w:b/>
          <w:bCs/>
          <w:lang w:eastAsia="en-IN"/>
        </w:rPr>
        <w:t>Why this use case is a strong choice</w:t>
      </w:r>
    </w:p>
    <w:p w14:paraId="747E76BC" w14:textId="77777777" w:rsidR="006A5127" w:rsidRPr="006A5127" w:rsidRDefault="006A5127" w:rsidP="006A5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High leverage on existing data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Issue trackers, PR metadata, calendars, and retrospectives are already produced by teams; the agent reuses existing signals rather than requiring new instrumentation. </w:t>
      </w:r>
    </w:p>
    <w:p w14:paraId="329DFED0" w14:textId="77777777" w:rsidR="006A5127" w:rsidRPr="006A5127" w:rsidRDefault="006A5127" w:rsidP="006A5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Actionability and low friction</w:t>
      </w:r>
      <w:r w:rsidRPr="006A5127">
        <w:rPr>
          <w:rFonts w:eastAsia="Times New Roman" w:cstheme="minorHAnsi"/>
          <w:sz w:val="24"/>
          <w:szCs w:val="24"/>
          <w:lang w:eastAsia="en-IN"/>
        </w:rPr>
        <w:t>: Producing Jira</w:t>
      </w:r>
      <w:r w:rsidRPr="006A5127">
        <w:rPr>
          <w:rFonts w:eastAsia="Times New Roman" w:cstheme="minorHAnsi"/>
          <w:sz w:val="24"/>
          <w:szCs w:val="24"/>
          <w:lang w:eastAsia="en-IN"/>
        </w:rPr>
        <w:noBreakHyphen/>
        <w:t xml:space="preserve">native mitigations and impact assessments fits current workflows, increasing the chance of adoption. </w:t>
      </w:r>
    </w:p>
    <w:p w14:paraId="7245366B" w14:textId="248635B9" w:rsidR="006A5127" w:rsidRPr="006A5127" w:rsidRDefault="006A5127" w:rsidP="006A5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Measurable ROI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The problem (slippage) and the levers (PR throughput, resource allocation, scope adjustments) are measurable, enabling </w:t>
      </w:r>
      <w:r w:rsidRPr="006A5127">
        <w:rPr>
          <w:rFonts w:eastAsia="Times New Roman" w:cstheme="minorHAnsi"/>
          <w:sz w:val="24"/>
          <w:szCs w:val="24"/>
          <w:lang w:eastAsia="en-IN"/>
        </w:rPr>
        <w:t>back tests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and KPI tracking. </w:t>
      </w:r>
    </w:p>
    <w:p w14:paraId="6445A44D" w14:textId="77777777" w:rsidR="006A5127" w:rsidRPr="006A5127" w:rsidRDefault="006A5127" w:rsidP="006A5127">
      <w:pPr>
        <w:pStyle w:val="Heading2"/>
        <w:rPr>
          <w:rFonts w:eastAsia="Times New Roman"/>
          <w:b/>
          <w:bCs/>
          <w:lang w:eastAsia="en-IN"/>
        </w:rPr>
      </w:pPr>
      <w:r w:rsidRPr="006A5127">
        <w:rPr>
          <w:rFonts w:eastAsia="Times New Roman"/>
          <w:b/>
          <w:bCs/>
          <w:lang w:eastAsia="en-IN"/>
        </w:rPr>
        <w:t>Why the agent is valuable (concrete benefits)</w:t>
      </w:r>
    </w:p>
    <w:p w14:paraId="5EBCFA82" w14:textId="77777777" w:rsidR="006A5127" w:rsidRPr="006A5127" w:rsidRDefault="006A5127" w:rsidP="006A5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Earlier interventions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Combining velocity trends, PR signals, and historical blockers surfaces risks before they cascade into major delays. </w:t>
      </w:r>
    </w:p>
    <w:p w14:paraId="12E33395" w14:textId="77777777" w:rsidR="006A5127" w:rsidRPr="006A5127" w:rsidRDefault="006A5127" w:rsidP="006A5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Explainable recommendations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Returning top contributing signals and provenance increases trust and makes mitigations easier to act on. </w:t>
      </w:r>
    </w:p>
    <w:p w14:paraId="313E9340" w14:textId="3562406E" w:rsidR="006A5127" w:rsidRPr="006A5127" w:rsidRDefault="006A5127" w:rsidP="006A5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Operational efficiency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Automating detection and </w:t>
      </w:r>
      <w:r>
        <w:rPr>
          <w:rFonts w:eastAsia="Times New Roman" w:cstheme="minorHAnsi"/>
          <w:sz w:val="24"/>
          <w:szCs w:val="24"/>
          <w:lang w:eastAsia="en-IN"/>
        </w:rPr>
        <w:t>low-friction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task creation reduces manual monitoring and speeds mitigation, aligning with documented benefits of automation in Jira and risk systems. </w:t>
      </w:r>
    </w:p>
    <w:p w14:paraId="48A3D9F6" w14:textId="77777777" w:rsidR="006A5127" w:rsidRPr="006A5127" w:rsidRDefault="006A5127" w:rsidP="006A5127">
      <w:pPr>
        <w:pStyle w:val="Heading2"/>
        <w:rPr>
          <w:rFonts w:eastAsia="Times New Roman"/>
          <w:b/>
          <w:bCs/>
          <w:lang w:eastAsia="en-IN"/>
        </w:rPr>
      </w:pPr>
      <w:r w:rsidRPr="006A5127">
        <w:rPr>
          <w:rFonts w:eastAsia="Times New Roman"/>
          <w:b/>
          <w:bCs/>
          <w:lang w:eastAsia="en-IN"/>
        </w:rPr>
        <w:t>Risks, limitations, and mitigations</w:t>
      </w:r>
    </w:p>
    <w:p w14:paraId="50ED98CB" w14:textId="38218395" w:rsidR="006A5127" w:rsidRPr="006A5127" w:rsidRDefault="006A5127" w:rsidP="006A5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Data quality and bias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— </w:t>
      </w:r>
      <w:r w:rsidRPr="006A5127">
        <w:rPr>
          <w:rFonts w:eastAsia="Times New Roman" w:cstheme="minorHAnsi"/>
          <w:i/>
          <w:iCs/>
          <w:sz w:val="24"/>
          <w:szCs w:val="24"/>
          <w:lang w:eastAsia="en-IN"/>
        </w:rPr>
        <w:t>Risk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noisy or incomplete telemetry can produce false positives. </w:t>
      </w:r>
      <w:r w:rsidRPr="006A5127">
        <w:rPr>
          <w:rFonts w:eastAsia="Times New Roman" w:cstheme="minorHAnsi"/>
          <w:i/>
          <w:iCs/>
          <w:sz w:val="24"/>
          <w:szCs w:val="24"/>
          <w:lang w:eastAsia="en-IN"/>
        </w:rPr>
        <w:t>Mitigation</w:t>
      </w:r>
      <w:r w:rsidRPr="006A5127">
        <w:rPr>
          <w:rFonts w:eastAsia="Times New Roman" w:cstheme="minorHAnsi"/>
          <w:sz w:val="24"/>
          <w:szCs w:val="24"/>
          <w:lang w:eastAsia="en-IN"/>
        </w:rPr>
        <w:t>: require provenance for every mitigation, surface confidence</w:t>
      </w:r>
      <w:r>
        <w:rPr>
          <w:rFonts w:eastAsia="Times New Roman" w:cstheme="minorHAnsi"/>
          <w:sz w:val="24"/>
          <w:szCs w:val="24"/>
          <w:lang w:eastAsia="en-IN"/>
        </w:rPr>
        <w:t>,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and contributors, and default to human review when provenance is insufficient. </w:t>
      </w:r>
    </w:p>
    <w:p w14:paraId="460B8933" w14:textId="1E2913F6" w:rsidR="006A5127" w:rsidRPr="006A5127" w:rsidRDefault="006A5127" w:rsidP="006A5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Alert fatigue and over</w:t>
      </w: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noBreakHyphen/>
        <w:t>automation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— </w:t>
      </w:r>
      <w:r w:rsidRPr="006A5127">
        <w:rPr>
          <w:rFonts w:eastAsia="Times New Roman" w:cstheme="minorHAnsi"/>
          <w:i/>
          <w:iCs/>
          <w:sz w:val="24"/>
          <w:szCs w:val="24"/>
          <w:lang w:eastAsia="en-IN"/>
        </w:rPr>
        <w:t>Risk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too many </w:t>
      </w:r>
      <w:r>
        <w:rPr>
          <w:rFonts w:eastAsia="Times New Roman" w:cstheme="minorHAnsi"/>
          <w:sz w:val="24"/>
          <w:szCs w:val="24"/>
          <w:lang w:eastAsia="en-IN"/>
        </w:rPr>
        <w:t>low-value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alerts reduce trust. </w:t>
      </w:r>
      <w:r w:rsidRPr="006A5127">
        <w:rPr>
          <w:rFonts w:eastAsia="Times New Roman" w:cstheme="minorHAnsi"/>
          <w:i/>
          <w:iCs/>
          <w:sz w:val="24"/>
          <w:szCs w:val="24"/>
          <w:lang w:eastAsia="en-IN"/>
        </w:rPr>
        <w:t>Mitigation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pilot in </w:t>
      </w:r>
      <w:r>
        <w:rPr>
          <w:rFonts w:eastAsia="Times New Roman" w:cstheme="minorHAnsi"/>
          <w:sz w:val="24"/>
          <w:szCs w:val="24"/>
          <w:lang w:eastAsia="en-IN"/>
        </w:rPr>
        <w:t>read-only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digest mode, tune thresholds via </w:t>
      </w:r>
      <w:r w:rsidRPr="006A5127">
        <w:rPr>
          <w:rFonts w:eastAsia="Times New Roman" w:cstheme="minorHAnsi"/>
          <w:sz w:val="24"/>
          <w:szCs w:val="24"/>
          <w:lang w:eastAsia="en-IN"/>
        </w:rPr>
        <w:t>back tests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, and expose weight controls for stakeholders. </w:t>
      </w:r>
    </w:p>
    <w:p w14:paraId="439B411E" w14:textId="5E265E7C" w:rsidR="006A5127" w:rsidRPr="006A5127" w:rsidRDefault="006A5127" w:rsidP="006A5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Organizational adoption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— </w:t>
      </w:r>
      <w:r w:rsidRPr="006A5127">
        <w:rPr>
          <w:rFonts w:eastAsia="Times New Roman" w:cstheme="minorHAnsi"/>
          <w:i/>
          <w:iCs/>
          <w:sz w:val="24"/>
          <w:szCs w:val="24"/>
          <w:lang w:eastAsia="en-IN"/>
        </w:rPr>
        <w:t>Risk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teams resist automated recommendations. </w:t>
      </w:r>
      <w:r w:rsidRPr="006A5127">
        <w:rPr>
          <w:rFonts w:eastAsia="Times New Roman" w:cstheme="minorHAnsi"/>
          <w:i/>
          <w:iCs/>
          <w:sz w:val="24"/>
          <w:szCs w:val="24"/>
          <w:lang w:eastAsia="en-IN"/>
        </w:rPr>
        <w:t>Mitigation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integrate with existing workflows (Jira), make payloads editable, and publish calibration metrics from </w:t>
      </w:r>
      <w:r w:rsidRPr="006A5127">
        <w:rPr>
          <w:rFonts w:eastAsia="Times New Roman" w:cstheme="minorHAnsi"/>
          <w:sz w:val="24"/>
          <w:szCs w:val="24"/>
          <w:lang w:eastAsia="en-IN"/>
        </w:rPr>
        <w:t>back tests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to build credibility. </w:t>
      </w:r>
    </w:p>
    <w:p w14:paraId="361E02B3" w14:textId="77777777" w:rsidR="006A5127" w:rsidRPr="006A5127" w:rsidRDefault="006A5127" w:rsidP="006A5127">
      <w:pPr>
        <w:pStyle w:val="Heading2"/>
        <w:rPr>
          <w:rFonts w:eastAsia="Times New Roman"/>
          <w:b/>
          <w:bCs/>
          <w:lang w:eastAsia="en-IN"/>
        </w:rPr>
      </w:pPr>
      <w:r w:rsidRPr="006A5127">
        <w:rPr>
          <w:rFonts w:eastAsia="Times New Roman"/>
          <w:b/>
          <w:bCs/>
          <w:lang w:eastAsia="en-IN"/>
        </w:rPr>
        <w:t>Practical recommendation and next steps</w:t>
      </w:r>
    </w:p>
    <w:p w14:paraId="385A6EF6" w14:textId="7A1FAE0E" w:rsidR="006A5127" w:rsidRPr="006A5127" w:rsidRDefault="006A5127" w:rsidP="006A5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Pilot and </w:t>
      </w: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back test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Run the agent in </w:t>
      </w:r>
      <w:r>
        <w:rPr>
          <w:rFonts w:eastAsia="Times New Roman" w:cstheme="minorHAnsi"/>
          <w:sz w:val="24"/>
          <w:szCs w:val="24"/>
          <w:lang w:eastAsia="en-IN"/>
        </w:rPr>
        <w:t>read-only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mode on historical sprints to validate calibration (precision/recall and probability calibration). </w:t>
      </w:r>
    </w:p>
    <w:p w14:paraId="005F965B" w14:textId="48FDDE0A" w:rsidR="006A5127" w:rsidRPr="006A5127" w:rsidRDefault="006A5127" w:rsidP="006A5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Start with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high-value</w:t>
      </w: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signals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Prioritize PR cycle time, reviewer churn, and recent velocity drops as initial inputs—these are </w:t>
      </w:r>
      <w:r>
        <w:rPr>
          <w:rFonts w:eastAsia="Times New Roman" w:cstheme="minorHAnsi"/>
          <w:sz w:val="24"/>
          <w:szCs w:val="24"/>
          <w:lang w:eastAsia="en-IN"/>
        </w:rPr>
        <w:t>high-impact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, </w:t>
      </w:r>
      <w:r>
        <w:rPr>
          <w:rFonts w:eastAsia="Times New Roman" w:cstheme="minorHAnsi"/>
          <w:sz w:val="24"/>
          <w:szCs w:val="24"/>
          <w:lang w:eastAsia="en-IN"/>
        </w:rPr>
        <w:t>easy-to-measure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signals. </w:t>
      </w:r>
    </w:p>
    <w:p w14:paraId="6E17E35E" w14:textId="4348095C" w:rsidR="006A5127" w:rsidRPr="006A5127" w:rsidRDefault="006A5127" w:rsidP="006A5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Expose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explainability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Always include top contributing signals and provenance in every mitigation to build trust. </w:t>
      </w:r>
    </w:p>
    <w:p w14:paraId="257A83D7" w14:textId="0B47F4AD" w:rsidR="006A5127" w:rsidRPr="006A5127" w:rsidRDefault="006A5127" w:rsidP="006A5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A5127">
        <w:rPr>
          <w:rFonts w:eastAsia="Times New Roman" w:cstheme="minorHAnsi"/>
          <w:b/>
          <w:bCs/>
          <w:sz w:val="24"/>
          <w:szCs w:val="24"/>
          <w:lang w:eastAsia="en-IN"/>
        </w:rPr>
        <w:t>Controlled automation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: After successful </w:t>
      </w:r>
      <w:r w:rsidRPr="006A5127">
        <w:rPr>
          <w:rFonts w:eastAsia="Times New Roman" w:cstheme="minorHAnsi"/>
          <w:sz w:val="24"/>
          <w:szCs w:val="24"/>
          <w:lang w:eastAsia="en-IN"/>
        </w:rPr>
        <w:t>back tests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and stakeholder </w:t>
      </w:r>
      <w:r>
        <w:rPr>
          <w:rFonts w:eastAsia="Times New Roman" w:cstheme="minorHAnsi"/>
          <w:sz w:val="24"/>
          <w:szCs w:val="24"/>
          <w:lang w:eastAsia="en-IN"/>
        </w:rPr>
        <w:t>sign-off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, enable </w:t>
      </w:r>
      <w:r>
        <w:rPr>
          <w:rFonts w:eastAsia="Times New Roman" w:cstheme="minorHAnsi"/>
          <w:sz w:val="24"/>
          <w:szCs w:val="24"/>
          <w:lang w:eastAsia="en-IN"/>
        </w:rPr>
        <w:t>low-impact</w:t>
      </w:r>
      <w:r w:rsidRPr="006A5127">
        <w:rPr>
          <w:rFonts w:eastAsia="Times New Roman" w:cstheme="minorHAnsi"/>
          <w:sz w:val="24"/>
          <w:szCs w:val="24"/>
          <w:lang w:eastAsia="en-IN"/>
        </w:rPr>
        <w:t xml:space="preserve"> automated Jira tasks and monitor acceptance rates and downstream impact. </w:t>
      </w:r>
    </w:p>
    <w:p w14:paraId="2CB72812" w14:textId="77777777" w:rsidR="002248EF" w:rsidRDefault="002248EF" w:rsidP="006A5127">
      <w:pPr>
        <w:pStyle w:val="Heading1"/>
      </w:pPr>
    </w:p>
    <w:sectPr w:rsidR="00224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43BC"/>
    <w:multiLevelType w:val="multilevel"/>
    <w:tmpl w:val="920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A193A"/>
    <w:multiLevelType w:val="multilevel"/>
    <w:tmpl w:val="12E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26A14"/>
    <w:multiLevelType w:val="multilevel"/>
    <w:tmpl w:val="9DA2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1A40EF"/>
    <w:multiLevelType w:val="multilevel"/>
    <w:tmpl w:val="9CA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D3C48"/>
    <w:multiLevelType w:val="multilevel"/>
    <w:tmpl w:val="A39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879175">
    <w:abstractNumId w:val="3"/>
  </w:num>
  <w:num w:numId="2" w16cid:durableId="455180273">
    <w:abstractNumId w:val="4"/>
  </w:num>
  <w:num w:numId="3" w16cid:durableId="179391692">
    <w:abstractNumId w:val="0"/>
  </w:num>
  <w:num w:numId="4" w16cid:durableId="1751586205">
    <w:abstractNumId w:val="1"/>
  </w:num>
  <w:num w:numId="5" w16cid:durableId="1580092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27"/>
    <w:rsid w:val="002248EF"/>
    <w:rsid w:val="005E1475"/>
    <w:rsid w:val="006A5127"/>
    <w:rsid w:val="0098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3B5C"/>
  <w15:chartTrackingRefBased/>
  <w15:docId w15:val="{BAD76602-054E-45CC-A0BD-1D278903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1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A51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1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5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5127"/>
    <w:rPr>
      <w:b/>
      <w:bCs/>
    </w:rPr>
  </w:style>
  <w:style w:type="character" w:styleId="Emphasis">
    <w:name w:val="Emphasis"/>
    <w:basedOn w:val="DefaultParagraphFont"/>
    <w:uiPriority w:val="20"/>
    <w:qFormat/>
    <w:rsid w:val="006A512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A51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6A51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51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51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51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51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Raj</dc:creator>
  <cp:keywords/>
  <dc:description/>
  <cp:lastModifiedBy>Dominic Raj</cp:lastModifiedBy>
  <cp:revision>3</cp:revision>
  <dcterms:created xsi:type="dcterms:W3CDTF">2026-02-26T16:23:00Z</dcterms:created>
  <dcterms:modified xsi:type="dcterms:W3CDTF">2026-02-26T16:30:00Z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5764c89b-e38f-455e-8eab-10bce24849f1</vt:lpwstr>
  </property>
</Properties>
</file>