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jc w:val="center"/>
      </w:pPr>
      <w:r>
        <w:drawing>
          <wp:inline distT="0" distB="0" distL="0" distR="0">
            <wp:extent cx="24765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114425"/>
                    </a:xfrm>
                    <a:prstGeom prst="rect">
                      <a:avLst/>
                    </a:prstGeom>
                  </pic:spPr>
                </pic:pic>
              </a:graphicData>
            </a:graphic>
          </wp:inline>
        </w:drawing>
      </w:r>
    </w:p>
    <w:p>
      <w:pPr>
        <w:spacing w:after="60"/>
        <w:jc w:val="center"/>
      </w:pPr>
      <w:r>
        <w:rPr>
          <w:rFonts w:ascii="Calibri" w:cs="Calibri" w:eastAsia="Calibri" w:hAnsi="Calibri"/>
          <w:b/>
          <w:bCs/>
          <w:color w:val="262624"/>
          <w:sz w:val="56"/>
          <w:szCs w:val="56"/>
        </w:rPr>
        <w:t xml:space="preserve">BAUKOORDINATION</w:t>
      </w:r>
    </w:p>
    <w:p>
      <w:pPr>
        <w:spacing w:after="500"/>
        <w:jc w:val="center"/>
      </w:pPr>
      <w:r>
        <w:rPr>
          <w:rFonts w:ascii="Calibri" w:cs="Calibri" w:eastAsia="Calibri" w:hAnsi="Calibri"/>
          <w:color w:val="929291"/>
          <w:sz w:val="28"/>
          <w:szCs w:val="28"/>
        </w:rPr>
        <w:t xml:space="preserve">Swiss Solar Ventures AG</w:t>
      </w:r>
    </w:p>
    <w:p>
      <w:pPr>
        <w:pBdr>
          <w:top w:val="single" w:color="FFBD59" w:sz="16" w:space="12"/>
        </w:pBdr>
        <w:spacing w:after="120"/>
        <w:jc w:val="center"/>
      </w:pPr>
      <w:r>
        <w:rPr>
          <w:rFonts w:ascii="Calibri" w:cs="Calibri" w:eastAsia="Calibri" w:hAnsi="Calibri"/>
          <w:b/>
          <w:bCs/>
          <w:color w:val="262624"/>
          <w:sz w:val="32"/>
          <w:szCs w:val="32"/>
        </w:rPr>
        <w:t xml:space="preserve">Einrichtungs- und Zugangs-Handbuch</w:t>
      </w:r>
    </w:p>
    <w:p>
      <w:pPr>
        <w:spacing w:after="700"/>
        <w:jc w:val="center"/>
      </w:pPr>
      <w:r>
        <w:rPr>
          <w:rFonts w:ascii="Calibri" w:cs="Calibri" w:eastAsia="Calibri" w:hAnsi="Calibri"/>
          <w:color w:val="929291"/>
          <w:sz w:val="22"/>
          <w:szCs w:val="22"/>
        </w:rPr>
        <w:t xml:space="preserve">Welche Konten wurden angelegt, was wurde wo eingerichtet und wie geht es weiter</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6438"/>
      </w:tblGrid>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Stand</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12. August 2026</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Anwendung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Baukoordination – Projekte, Lieferanten, To-Dos und Dateien</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Adresse der App</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https://baukoordination.vercel.app</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Dokument gehört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500"/>
      </w:pPr>
    </w:p>
    <w:tbl>
      <w:tblPr>
        <w:tblW w:type="dxa" w:w="9638"/>
        <w:tblBorders>
          <w:top w:val="single" w:color="C0392B" w:sz="4"/>
          <w:left w:val="single" w:color="C0392B" w:sz="24"/>
          <w:bottom w:val="single" w:color="C0392B" w:sz="4"/>
          <w:right w:val="single" w:color="C0392B" w:sz="4"/>
          <w:insideH w:val="single" w:color="auto" w:sz="4"/>
          <w:insideV w:val="single" w:color="auto" w:sz="4"/>
        </w:tblBorders>
      </w:tblPr>
      <w:tblGrid>
        <w:gridCol w:w="9638"/>
      </w:tblGrid>
      <w:tr>
        <w:tc>
          <w:tcPr>
            <w:tcW w:type="dxa" w:w="9638"/>
            <w:shd w:fill="FAE1DD" w:val="clear"/>
            <w:tcMar>
              <w:top w:type="dxa" w:w="140"/>
              <w:left w:type="dxa" w:w="180"/>
              <w:bottom w:type="dxa" w:w="140"/>
              <w:right w:type="dxa" w:w="180"/>
            </w:tcMar>
          </w:tcPr>
          <w:p>
            <w:pPr>
              <w:spacing w:after="60"/>
            </w:pPr>
            <w:r>
              <w:rPr>
                <w:rFonts w:ascii="Calibri" w:cs="Calibri" w:eastAsia="Calibri" w:hAnsi="Calibri"/>
                <w:b/>
                <w:bCs/>
                <w:color w:val="262624"/>
                <w:sz w:val="21"/>
                <w:szCs w:val="21"/>
              </w:rPr>
              <w:t xml:space="preserve">Dieses Dokument enthält Passwortfelder</w:t>
            </w:r>
          </w:p>
          <w:p>
            <w:pPr>
              <w:spacing w:after="0" w:line="276"/>
            </w:pPr>
            <w:r>
              <w:rPr>
                <w:rFonts w:ascii="Calibri" w:cs="Calibri" w:eastAsia="Calibri" w:hAnsi="Calibri"/>
                <w:color w:val="262624"/>
                <w:sz w:val="20"/>
                <w:szCs w:val="20"/>
              </w:rPr>
              <w:t xml:space="preserve">Die Tabellen im Kapitel 2 sind bewusst leer, damit du deine Zugangsdaten von Hand einträgst. Sobald du das tust, wird aus dieser Datei ein Schlüsselbund: Wer sie öffnet, kommt an die Datenbank, an die Kundendaten und an die Veröffentlichung der App. Bewahre sie entsprechend auf – am besten in einem Passwort-Manager statt in einer Word-Datei, oder zumindest in einem Ordner, auf den nur du Zugriff hast. Verschicke sie nicht per E-Mail und lege sie nicht auf einem geteilten Laufwerk ab.</w:t>
            </w:r>
          </w:p>
        </w:tc>
      </w:tr>
    </w:tbl>
    <w:p>
      <w:r>
        <w:br w:type="page"/>
      </w:r>
    </w:p>
    <w:p>
      <w:pPr>
        <w:pStyle w:val="Heading1"/>
        <w:pBdr>
          <w:bottom w:val="single" w:color="00BF63" w:sz="12" w:space="6"/>
        </w:pBdr>
        <w:spacing w:after="160" w:before="360"/>
      </w:pPr>
      <w:r>
        <w:rPr>
          <w:rFonts w:ascii="Calibri" w:cs="Calibri" w:eastAsia="Calibri" w:hAnsi="Calibri"/>
          <w:b/>
          <w:bCs/>
          <w:color w:val="262624"/>
          <w:sz w:val="30"/>
          <w:szCs w:val="30"/>
        </w:rPr>
        <w:t xml:space="preserve">1  Überblick: Wie die App aufgebaut ist</w:t>
      </w:r>
    </w:p>
    <w:p>
      <w:pPr>
        <w:spacing w:after="120" w:before="0" w:line="276"/>
      </w:pPr>
      <w:r>
        <w:rPr>
          <w:rFonts w:ascii="Calibri" w:cs="Calibri" w:eastAsia="Calibri" w:hAnsi="Calibri"/>
          <w:color w:val="262624"/>
          <w:sz w:val="21"/>
          <w:szCs w:val="21"/>
        </w:rPr>
        <w:t xml:space="preserve">Die Baukoordination besteht aus drei Bausteinen, die bei drei verschiedenen Anbietern liegen. Für jeden brauchst du ein eigenes Konto – deshalb gibt es im nächsten Kapitel drei Zugangs-Tabellen.</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200"/>
        <w:gridCol w:w="3400"/>
        <w:gridCol w:w="4038"/>
      </w:tblGrid>
      <w:tr>
        <w:trPr>
          <w:tblHeader/>
        </w:trPr>
        <w:tc>
          <w:tcPr>
            <w:tcW w:type="dxa" w:w="2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Baustein</w:t>
            </w:r>
          </w:p>
        </w:tc>
        <w:tc>
          <w:tcPr>
            <w:tcW w:type="dxa" w:w="34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Anbieter</w:t>
            </w:r>
          </w:p>
        </w:tc>
        <w:tc>
          <w:tcPr>
            <w:tcW w:type="dxa" w:w="40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Wofür er zuständig ist</w:t>
            </w:r>
          </w:p>
        </w:tc>
      </w:tr>
      <w:tr>
        <w:tc>
          <w:tcPr>
            <w:tcW w:type="dxa" w:w="2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Programmcode</w:t>
            </w:r>
          </w:p>
        </w:tc>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GitHub</w:t>
            </w:r>
          </w:p>
        </w:tc>
        <w:tc>
          <w:tcPr>
            <w:tcW w:type="dxa" w:w="40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Hier liegt der Bauplan der App. Wird nur zum Ablegen und Weitergeben gebraucht.</w:t>
            </w:r>
          </w:p>
        </w:tc>
      </w:tr>
      <w:tr>
        <w:tc>
          <w:tcPr>
            <w:tcW w:type="dxa" w:w="2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Daten</w:t>
            </w:r>
          </w:p>
        </w:tc>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Supabase</w:t>
            </w:r>
          </w:p>
        </w:tc>
        <w:tc>
          <w:tcPr>
            <w:tcW w:type="dxa" w:w="40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Projekte, Lieferanten, To-Dos, Kommentare, Fotos und Dokumente. Auch die Benutzerverwaltung.</w:t>
            </w:r>
          </w:p>
        </w:tc>
      </w:tr>
      <w:tr>
        <w:tc>
          <w:tcPr>
            <w:tcW w:type="dxa" w:w="2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Die laufende App</w:t>
            </w:r>
          </w:p>
        </w:tc>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Vercel</w:t>
            </w:r>
          </w:p>
        </w:tc>
        <w:tc>
          <w:tcPr>
            <w:tcW w:type="dxa" w:w="40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Macht aus dem Programmcode eine Internetseite, die alle im Browser aufrufen können.</w:t>
            </w:r>
          </w:p>
        </w:tc>
      </w:tr>
      <w:tr>
        <w:tc>
          <w:tcPr>
            <w:tcW w:type="dxa" w:w="2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E-Mail-Versand</w:t>
            </w:r>
          </w:p>
        </w:tc>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Resend</w:t>
            </w:r>
          </w:p>
        </w:tc>
        <w:tc>
          <w:tcPr>
            <w:tcW w:type="dxa" w:w="40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Noch nicht eingerichtet. Für automatische Einladungen und Update-Mails.</w:t>
            </w:r>
          </w:p>
        </w:tc>
      </w:tr>
    </w:tbl>
    <w:p>
      <w:pPr>
        <w:spacing w:after="200"/>
      </w:pPr>
    </w:p>
    <w:p>
      <w:pPr>
        <w:spacing w:after="120" w:before="0" w:line="276"/>
      </w:pPr>
      <w:r>
        <w:rPr>
          <w:rFonts w:ascii="Calibri" w:cs="Calibri" w:eastAsia="Calibri" w:hAnsi="Calibri"/>
          <w:color w:val="262624"/>
          <w:sz w:val="21"/>
          <w:szCs w:val="21"/>
        </w:rPr>
        <w:t xml:space="preserve">Vercel und Supabase kennen sich nicht von allein. Damit die App weiss, wo ihre Daten liegen, sind bei Vercel vier Angaben aus Supabase hinterlegt – siehe Kapitel 5.</w:t>
      </w:r>
    </w:p>
    <w:p>
      <w:pPr>
        <w:pStyle w:val="Heading1"/>
        <w:pBdr>
          <w:bottom w:val="single" w:color="00BF63" w:sz="12" w:space="6"/>
        </w:pBdr>
        <w:spacing w:after="160" w:before="360"/>
      </w:pPr>
      <w:r>
        <w:rPr>
          <w:rFonts w:ascii="Calibri" w:cs="Calibri" w:eastAsia="Calibri" w:hAnsi="Calibri"/>
          <w:b/>
          <w:bCs/>
          <w:color w:val="262624"/>
          <w:sz w:val="30"/>
          <w:szCs w:val="30"/>
        </w:rPr>
        <w:t xml:space="preserve">2  Zugänge – hier trägst du deine Anmeldedaten ein</w:t>
      </w:r>
    </w:p>
    <w:p>
      <w:pPr>
        <w:spacing w:after="120" w:before="0" w:line="276"/>
      </w:pPr>
      <w:r>
        <w:rPr>
          <w:rFonts w:ascii="Calibri" w:cs="Calibri" w:eastAsia="Calibri" w:hAnsi="Calibri"/>
          <w:color w:val="262624"/>
          <w:sz w:val="21"/>
          <w:szCs w:val="21"/>
        </w:rPr>
        <w:t xml:space="preserve">Fülle die weissen Felder von Hand aus. Die grau hinterlegten Angaben stimmen bereits und dienen dir zur Orientierung.</w:t>
      </w:r>
    </w:p>
    <w:p>
      <w:pPr>
        <w:pStyle w:val="Heading2"/>
        <w:spacing w:after="120" w:before="280"/>
      </w:pPr>
      <w:r>
        <w:rPr>
          <w:rFonts w:ascii="Calibri" w:cs="Calibri" w:eastAsia="Calibri" w:hAnsi="Calibri"/>
          <w:b/>
          <w:bCs/>
          <w:color w:val="00BF63"/>
          <w:sz w:val="24"/>
          <w:szCs w:val="24"/>
        </w:rPr>
        <w:t xml:space="preserve">2.1  GitHub – Ablage des Programmcodes</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6438"/>
      </w:tblGrid>
      <w:tr>
        <w:trPr>
          <w:tblHeader/>
        </w:trPr>
        <w:tc>
          <w:tcPr>
            <w:tcW w:type="dxa" w:w="3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Angabe</w:t>
            </w:r>
          </w:p>
        </w:tc>
        <w:tc>
          <w:tcPr>
            <w:tcW w:type="dxa" w:w="64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Wert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Anmeldeseite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https://github.com/login</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Repository</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https://github.com/DominicSSV/Baukoordination</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Benutzername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E-Mail-Adresse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Passwort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Zwei-Faktor aktiv?</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Bemerkung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200"/>
      </w:pPr>
    </w:p>
    <w:p>
      <w:pPr>
        <w:pStyle w:val="Heading2"/>
        <w:spacing w:after="120" w:before="280"/>
      </w:pPr>
      <w:r>
        <w:rPr>
          <w:rFonts w:ascii="Calibri" w:cs="Calibri" w:eastAsia="Calibri" w:hAnsi="Calibri"/>
          <w:b/>
          <w:bCs/>
          <w:color w:val="00BF63"/>
          <w:sz w:val="24"/>
          <w:szCs w:val="24"/>
        </w:rPr>
        <w:t xml:space="preserve">2.2  Supabase – Datenbank, Benutzer und Dateispeicher</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6438"/>
      </w:tblGrid>
      <w:tr>
        <w:trPr>
          <w:tblHeader/>
        </w:trPr>
        <w:tc>
          <w:tcPr>
            <w:tcW w:type="dxa" w:w="3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Angabe</w:t>
            </w:r>
          </w:p>
        </w:tc>
        <w:tc>
          <w:tcPr>
            <w:tcW w:type="dxa" w:w="64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Wert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Anmeldeseite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https://supabase.com/dashboard</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Organisation</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Swiss Solar Ventures AG (Tarif: Free)</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Projektname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solar@swiss-sv.ch's Project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Projekt-Kennung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jrgbkkdjtacavilrrlyg</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Serverstandort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West EU (Irland)</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E-Mail-Adresse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Passwort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Datenbank-Passwort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Bemerkung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120"/>
      </w:pPr>
    </w:p>
    <w:p>
      <w:pPr>
        <w:spacing w:after="120" w:before="0" w:line="276"/>
      </w:pPr>
      <w:r>
        <w:rPr>
          <w:rFonts w:ascii="Calibri" w:cs="Calibri" w:eastAsia="Calibri" w:hAnsi="Calibri"/>
          <w:i/>
          <w:iCs/>
          <w:color w:val="929291"/>
          <w:sz w:val="19"/>
          <w:szCs w:val="19"/>
        </w:rPr>
        <w:t xml:space="preserve">Das Datenbank-Passwort wurde beim Anlegen des Projekts vergeben und wird für den täglichen Betrieb nicht gebraucht – nur für direkte Datenbankzugriffe. Falls du es nicht notiert hast, lässt es sich im Dashboard unter Project Settings neu setzen.</w:t>
      </w:r>
    </w:p>
    <w:p>
      <w:pPr>
        <w:spacing w:after="200"/>
      </w:pPr>
    </w:p>
    <w:p>
      <w:pPr>
        <w:pStyle w:val="Heading2"/>
        <w:spacing w:after="120" w:before="280"/>
      </w:pPr>
      <w:r>
        <w:rPr>
          <w:rFonts w:ascii="Calibri" w:cs="Calibri" w:eastAsia="Calibri" w:hAnsi="Calibri"/>
          <w:b/>
          <w:bCs/>
          <w:color w:val="00BF63"/>
          <w:sz w:val="24"/>
          <w:szCs w:val="24"/>
        </w:rPr>
        <w:t xml:space="preserve">2.3  Vercel – Veröffentlichung der App</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6438"/>
      </w:tblGrid>
      <w:tr>
        <w:trPr>
          <w:tblHeader/>
        </w:trPr>
        <w:tc>
          <w:tcPr>
            <w:tcW w:type="dxa" w:w="3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Angabe</w:t>
            </w:r>
          </w:p>
        </w:tc>
        <w:tc>
          <w:tcPr>
            <w:tcW w:type="dxa" w:w="64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Wert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Anmeldeseite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https://vercel.com/login</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Anmeldung erfolgt über</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GitHub-Konto (kein eigenes Passwort)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Team</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Swiss Solar Ventures AG (Tarif: Hobby)</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Projektname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baukoordination</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E-Mail-Adresse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Bemerkung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120"/>
      </w:pPr>
    </w:p>
    <w:p>
      <w:pPr>
        <w:spacing w:after="120" w:before="0" w:line="276"/>
      </w:pPr>
      <w:r>
        <w:rPr>
          <w:rFonts w:ascii="Calibri" w:cs="Calibri" w:eastAsia="Calibri" w:hAnsi="Calibri"/>
          <w:i/>
          <w:iCs/>
          <w:color w:val="929291"/>
          <w:sz w:val="19"/>
          <w:szCs w:val="19"/>
        </w:rPr>
        <w:t xml:space="preserve">Die Anmeldung läuft über GitHub. Es gibt also kein eigenes Vercel-Passwort – wer Zugriff auf das GitHub-Konto hat, kommt auch nach Vercel hinein.</w:t>
      </w:r>
    </w:p>
    <w:p>
      <w:r>
        <w:br w:type="page"/>
      </w:r>
    </w:p>
    <w:p>
      <w:pPr>
        <w:pStyle w:val="Heading2"/>
        <w:spacing w:after="120" w:before="280"/>
      </w:pPr>
      <w:r>
        <w:rPr>
          <w:rFonts w:ascii="Calibri" w:cs="Calibri" w:eastAsia="Calibri" w:hAnsi="Calibri"/>
          <w:b/>
          <w:bCs/>
          <w:color w:val="00BF63"/>
          <w:sz w:val="24"/>
          <w:szCs w:val="24"/>
        </w:rPr>
        <w:t xml:space="preserve">2.4  Die App selbst – Anmeldung als Bauherrenvertreter</w:t>
      </w:r>
    </w:p>
    <w:p>
      <w:pPr>
        <w:spacing w:after="120" w:before="0" w:line="276"/>
      </w:pPr>
      <w:r>
        <w:rPr>
          <w:rFonts w:ascii="Calibri" w:cs="Calibri" w:eastAsia="Calibri" w:hAnsi="Calibri"/>
          <w:color w:val="262624"/>
          <w:sz w:val="21"/>
          <w:szCs w:val="21"/>
        </w:rPr>
        <w:t xml:space="preserve">Das ist der Zugang, den du im Alltag benutzt. Er ist unabhängig von den Konten oben und wird in Supabase verwaltet.</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6438"/>
      </w:tblGrid>
      <w:tr>
        <w:trPr>
          <w:tblHeader/>
        </w:trPr>
        <w:tc>
          <w:tcPr>
            <w:tcW w:type="dxa" w:w="3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Angabe</w:t>
            </w:r>
          </w:p>
        </w:tc>
        <w:tc>
          <w:tcPr>
            <w:tcW w:type="dxa" w:w="64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Wert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Anmeldeseite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https://baukoordination.vercel.app/admin</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E-Mail-Adresse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Passwort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Angelegt am</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Bemerkung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200"/>
      </w:pPr>
    </w:p>
    <w:p>
      <w:pPr>
        <w:spacing w:after="120" w:before="0" w:line="276"/>
      </w:pPr>
      <w:r>
        <w:rPr>
          <w:rFonts w:ascii="Calibri" w:cs="Calibri" w:eastAsia="Calibri" w:hAnsi="Calibri"/>
          <w:b/>
          <w:bCs/>
          <w:color w:val="262624"/>
          <w:sz w:val="21"/>
          <w:szCs w:val="21"/>
        </w:rPr>
        <w:t xml:space="preserve">Weitere Bauherrenvertreter, falls ihr mehrere seid:</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000"/>
        <w:gridCol w:w="3000"/>
        <w:gridCol w:w="3638"/>
      </w:tblGrid>
      <w:tr>
        <w:trPr>
          <w:tblHeader/>
        </w:trPr>
        <w:tc>
          <w:tcPr>
            <w:tcW w:type="dxa" w:w="30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Name</w:t>
            </w:r>
          </w:p>
        </w:tc>
        <w:tc>
          <w:tcPr>
            <w:tcW w:type="dxa" w:w="30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E-Mail-Adresse</w:t>
            </w:r>
          </w:p>
        </w:tc>
        <w:tc>
          <w:tcPr>
            <w:tcW w:type="dxa" w:w="36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Freigeschaltet am</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3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120"/>
      </w:pPr>
    </w:p>
    <w:p>
      <w:pPr>
        <w:spacing w:after="120" w:before="0" w:line="276"/>
      </w:pPr>
      <w:r>
        <w:rPr>
          <w:rFonts w:ascii="Calibri" w:cs="Calibri" w:eastAsia="Calibri" w:hAnsi="Calibri"/>
          <w:i/>
          <w:iCs/>
          <w:color w:val="929291"/>
          <w:sz w:val="19"/>
          <w:szCs w:val="19"/>
        </w:rPr>
        <w:t xml:space="preserve">Achtung: Ein neues Konto in Supabase anzulegen reicht nicht. Es muss zusätzlich freigeschaltet werden – wie das geht, steht in Kapitel 6.1.</w:t>
      </w:r>
    </w:p>
    <w:p>
      <w:pPr>
        <w:spacing w:after="200"/>
      </w:pPr>
    </w:p>
    <w:p>
      <w:pPr>
        <w:pStyle w:val="Heading2"/>
        <w:spacing w:after="120" w:before="280"/>
      </w:pPr>
      <w:r>
        <w:rPr>
          <w:rFonts w:ascii="Calibri" w:cs="Calibri" w:eastAsia="Calibri" w:hAnsi="Calibri"/>
          <w:b/>
          <w:bCs/>
          <w:color w:val="00BF63"/>
          <w:sz w:val="24"/>
          <w:szCs w:val="24"/>
        </w:rPr>
        <w:t xml:space="preserve">2.5  Resend – automatischer E-Mail-Versand (noch offen)</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200"/>
        <w:gridCol w:w="6438"/>
      </w:tblGrid>
      <w:tr>
        <w:trPr>
          <w:tblHeader/>
        </w:trPr>
        <w:tc>
          <w:tcPr>
            <w:tcW w:type="dxa" w:w="3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Angabe</w:t>
            </w:r>
          </w:p>
        </w:tc>
        <w:tc>
          <w:tcPr>
            <w:tcW w:type="dxa" w:w="64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Wert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Anmeldeseite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https://resend.com</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Status</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Noch nicht eingerichtet</w:t>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E-Mail-Adresse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Passwort</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Absenderadresse</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3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Bemerkung</w:t>
            </w:r>
          </w:p>
        </w:tc>
        <w:tc>
          <w:tcPr>
            <w:tcW w:type="dxa" w:w="6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r>
        <w:br w:type="page"/>
      </w:r>
    </w:p>
    <w:p>
      <w:pPr>
        <w:pStyle w:val="Heading2"/>
        <w:spacing w:after="120" w:before="280"/>
      </w:pPr>
      <w:r>
        <w:rPr>
          <w:rFonts w:ascii="Calibri" w:cs="Calibri" w:eastAsia="Calibri" w:hAnsi="Calibri"/>
          <w:b/>
          <w:bCs/>
          <w:color w:val="00BF63"/>
          <w:sz w:val="24"/>
          <w:szCs w:val="24"/>
        </w:rPr>
        <w:t xml:space="preserve">2.6  Zugangscodes der Lieferanten</w:t>
      </w:r>
    </w:p>
    <w:p>
      <w:pPr>
        <w:spacing w:after="120" w:before="0" w:line="276"/>
      </w:pPr>
      <w:r>
        <w:rPr>
          <w:rFonts w:ascii="Calibri" w:cs="Calibri" w:eastAsia="Calibri" w:hAnsi="Calibri"/>
          <w:color w:val="262624"/>
          <w:sz w:val="21"/>
          <w:szCs w:val="21"/>
        </w:rPr>
        <w:t xml:space="preserve">Jeder Lieferant bekommt beim Anlegen automatisch einen sechsstelligen Code. Er bleibt unverändert, auch wenn du die Stammdaten später bearbeitest. Den Code kannst du in der App jederzeit im Tab „Lieferanten“ nachschauen – diese Tabelle ist nur eine bequeme Übersicht für dich.</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600"/>
        <w:gridCol w:w="2400"/>
        <w:gridCol w:w="2000"/>
        <w:gridCol w:w="2638"/>
      </w:tblGrid>
      <w:tr>
        <w:trPr>
          <w:tblHeader/>
        </w:trPr>
        <w:tc>
          <w:tcPr>
            <w:tcW w:type="dxa" w:w="26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Firma</w:t>
            </w:r>
          </w:p>
        </w:tc>
        <w:tc>
          <w:tcPr>
            <w:tcW w:type="dxa" w:w="24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Ansprechperson</w:t>
            </w:r>
          </w:p>
        </w:tc>
        <w:tc>
          <w:tcPr>
            <w:tcW w:type="dxa" w:w="20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Gewerk</w:t>
            </w:r>
          </w:p>
        </w:tc>
        <w:tc>
          <w:tcPr>
            <w:tcW w:type="dxa" w:w="26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Zugangscode</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c>
          <w:tcPr>
            <w:tcW w:type="dxa" w:w="2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p>
      <w:pPr>
        <w:spacing w:after="120"/>
      </w:pPr>
    </w:p>
    <w:p>
      <w:pPr>
        <w:spacing w:after="120" w:before="0" w:line="276"/>
      </w:pPr>
      <w:r>
        <w:rPr>
          <w:rFonts w:ascii="Calibri" w:cs="Calibri" w:eastAsia="Calibri" w:hAnsi="Calibri"/>
          <w:i/>
          <w:iCs/>
          <w:color w:val="929291"/>
          <w:sz w:val="19"/>
          <w:szCs w:val="19"/>
        </w:rPr>
        <w:t xml:space="preserve">Ein Zugangscode ist wie ein Schlüssel: Wer ihn hat, sieht die freigegebenen Projekte. Gib ihn nur an die zuständige Person weiter. Wird jemand gelöscht, verfällt sein Code sofort und in allen Projekten.</w:t>
      </w:r>
    </w:p>
    <w:p>
      <w:r>
        <w:br w:type="page"/>
      </w:r>
    </w:p>
    <w:p>
      <w:pPr>
        <w:pStyle w:val="Heading1"/>
        <w:pBdr>
          <w:bottom w:val="single" w:color="00BF63" w:sz="12" w:space="6"/>
        </w:pBdr>
        <w:spacing w:after="160" w:before="360"/>
      </w:pPr>
      <w:r>
        <w:rPr>
          <w:rFonts w:ascii="Calibri" w:cs="Calibri" w:eastAsia="Calibri" w:hAnsi="Calibri"/>
          <w:b/>
          <w:bCs/>
          <w:color w:val="262624"/>
          <w:sz w:val="30"/>
          <w:szCs w:val="30"/>
        </w:rPr>
        <w:t xml:space="preserve">3  Wichtige Adressen auf einen Blick</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400"/>
        <w:gridCol w:w="6238"/>
      </w:tblGrid>
      <w:tr>
        <w:trPr>
          <w:tblHeader/>
        </w:trPr>
        <w:tc>
          <w:tcPr>
            <w:tcW w:type="dxa" w:w="34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Wofür</w:t>
            </w:r>
          </w:p>
        </w:tc>
        <w:tc>
          <w:tcPr>
            <w:tcW w:type="dxa" w:w="62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Adresse</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Die App für Lieferanten</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https://baukoordination.vercel.app</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Deine Anmeldung</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https://baukoordination.vercel.app/admin</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Diagnoseseite bei Störungen</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https://baukoordination.vercel.app/api/health</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Supabase-Projekt</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https://supabase.com/dashboard/project/jrgbkkdjtacavilrrlyg</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Benutzerverwaltung Supabase</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https://supabase.com/dashboard/project/jrgbkkdjtacavilrrlyg/auth/users</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Vercel-Projekt</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https://vercel.com/dashboard</w:t>
            </w:r>
          </w:p>
        </w:tc>
      </w:tr>
      <w:tr>
        <w:tc>
          <w:tcPr>
            <w:tcW w:type="dxa" w:w="34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20"/>
                <w:szCs w:val="20"/>
              </w:rPr>
              <w:t xml:space="preserve">Programmcode auf GitHub</w:t>
            </w:r>
          </w:p>
        </w:tc>
        <w:tc>
          <w:tcPr>
            <w:tcW w:type="dxa" w:w="62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onsolas" w:cs="Consolas" w:eastAsia="Consolas" w:hAnsi="Consolas"/>
                <w:color w:val="262624"/>
                <w:sz w:val="18"/>
                <w:szCs w:val="18"/>
              </w:rPr>
              <w:t xml:space="preserve">https://github.com/DominicSSV/Baukoordination</w:t>
            </w:r>
          </w:p>
        </w:tc>
      </w:tr>
    </w:tbl>
    <w:p>
      <w:pPr>
        <w:spacing w:after="200"/>
      </w:pPr>
    </w:p>
    <w:tbl>
      <w:tblPr>
        <w:tblW w:type="dxa" w:w="9638"/>
        <w:tblBorders>
          <w:top w:val="single" w:color="00BF63" w:sz="4"/>
          <w:left w:val="single" w:color="00BF63" w:sz="24"/>
          <w:bottom w:val="single" w:color="00BF63" w:sz="4"/>
          <w:right w:val="single" w:color="00BF63" w:sz="4"/>
          <w:insideH w:val="single" w:color="auto" w:sz="4"/>
          <w:insideV w:val="single" w:color="auto" w:sz="4"/>
        </w:tblBorders>
      </w:tblPr>
      <w:tblGrid>
        <w:gridCol w:w="9638"/>
      </w:tblGrid>
      <w:tr>
        <w:tc>
          <w:tcPr>
            <w:tcW w:type="dxa" w:w="9638"/>
            <w:shd w:fill="EAF8F1" w:val="clear"/>
            <w:tcMar>
              <w:top w:type="dxa" w:w="140"/>
              <w:left w:type="dxa" w:w="180"/>
              <w:bottom w:type="dxa" w:w="140"/>
              <w:right w:type="dxa" w:w="180"/>
            </w:tcMar>
          </w:tcPr>
          <w:p>
            <w:pPr>
              <w:spacing w:after="60"/>
            </w:pPr>
            <w:r>
              <w:rPr>
                <w:rFonts w:ascii="Calibri" w:cs="Calibri" w:eastAsia="Calibri" w:hAnsi="Calibri"/>
                <w:b/>
                <w:bCs/>
                <w:color w:val="262624"/>
                <w:sz w:val="21"/>
                <w:szCs w:val="21"/>
              </w:rPr>
              <w:t xml:space="preserve">Die zwei Adressen, die du dir merken solltest</w:t>
            </w:r>
          </w:p>
          <w:p>
            <w:pPr>
              <w:spacing w:after="0" w:line="276"/>
            </w:pPr>
            <w:r>
              <w:rPr>
                <w:rFonts w:ascii="Calibri" w:cs="Calibri" w:eastAsia="Calibri" w:hAnsi="Calibri"/>
                <w:color w:val="262624"/>
                <w:sz w:val="20"/>
                <w:szCs w:val="20"/>
              </w:rPr>
              <w:t xml:space="preserve">Als Lesezeichen im Browser: die Anmeldeseite /admin für den täglichen Gebrauch, und die Diagnoseseite /api/health für den Fall, dass etwas nicht funktioniert. Die Diagnoseseite verrät keine Passwörter, sondern zeigt nur, ob die Verbindungen stehen.</w:t>
            </w:r>
          </w:p>
        </w:tc>
      </w:tr>
    </w:tbl>
    <w:p>
      <w:pPr>
        <w:pStyle w:val="Heading1"/>
        <w:pBdr>
          <w:bottom w:val="single" w:color="00BF63" w:sz="12" w:space="6"/>
        </w:pBdr>
        <w:spacing w:after="160" w:before="360"/>
      </w:pPr>
      <w:r>
        <w:rPr>
          <w:rFonts w:ascii="Calibri" w:cs="Calibri" w:eastAsia="Calibri" w:hAnsi="Calibri"/>
          <w:b/>
          <w:bCs/>
          <w:color w:val="262624"/>
          <w:sz w:val="30"/>
          <w:szCs w:val="30"/>
        </w:rPr>
        <w:t xml:space="preserve">4  Was wurde eingerichtet – der Weg in fünf Schritten</w:t>
      </w:r>
    </w:p>
    <w:p>
      <w:pPr>
        <w:spacing w:after="120" w:before="0" w:line="276"/>
      </w:pPr>
      <w:r>
        <w:rPr>
          <w:rFonts w:ascii="Calibri" w:cs="Calibri" w:eastAsia="Calibri" w:hAnsi="Calibri"/>
          <w:color w:val="262624"/>
          <w:sz w:val="21"/>
          <w:szCs w:val="21"/>
        </w:rPr>
        <w:t xml:space="preserve">So ist die App entstanden. Du brauchst das nicht zu wiederholen; es dient der Nachvollziehbarkeit.</w:t>
      </w:r>
    </w:p>
    <w:p>
      <w:pPr>
        <w:pStyle w:val="Heading2"/>
        <w:spacing w:after="120" w:before="280"/>
      </w:pPr>
      <w:r>
        <w:rPr>
          <w:rFonts w:ascii="Calibri" w:cs="Calibri" w:eastAsia="Calibri" w:hAnsi="Calibri"/>
          <w:b/>
          <w:bCs/>
          <w:color w:val="00BF63"/>
          <w:sz w:val="24"/>
          <w:szCs w:val="24"/>
        </w:rPr>
        <w:t xml:space="preserve">Schritt 1 – Datenbank aufgesetzt (Supabase)</w:t>
      </w:r>
    </w:p>
    <w:p>
      <w:pPr>
        <w:spacing w:after="120" w:before="0" w:line="276"/>
      </w:pPr>
      <w:r>
        <w:rPr>
          <w:rFonts w:ascii="Calibri" w:cs="Calibri" w:eastAsia="Calibri" w:hAnsi="Calibri"/>
          <w:color w:val="262624"/>
          <w:sz w:val="21"/>
          <w:szCs w:val="21"/>
        </w:rPr>
        <w:t xml:space="preserve">Im Supabase-Dashboard wurde unter „SQL Editor“ ein Skript ausgeführt, das die gesamte Datenbank anlegt: Tabellen für Projekte, Lieferanten, Zugriffsrechte, To-Dos, Kommentare, Dateien und das Aktivitätsprotokoll. Dazu die Sicherheitsregeln, die festlegen, wer welche Zeile sehen und ändern darf, sowie der private Dateispeicher.</w:t>
      </w:r>
    </w:p>
    <w:p>
      <w:pPr>
        <w:spacing w:after="120" w:before="0" w:line="276"/>
      </w:pPr>
      <w:r>
        <w:rPr>
          <w:rFonts w:ascii="Calibri" w:cs="Calibri" w:eastAsia="Calibri" w:hAnsi="Calibri"/>
          <w:color w:val="262624"/>
          <w:sz w:val="21"/>
          <w:szCs w:val="21"/>
        </w:rPr>
        <w:t xml:space="preserve">Die Datei heisst 0001_init.sql und liegt im Programmcode unter supabase/migrations/. Sie kann gefahrlos erneut ausgeführt werden, falls die Datenbank je neu aufgebaut werden muss.</w:t>
      </w:r>
    </w:p>
    <w:p>
      <w:pPr>
        <w:pStyle w:val="Heading2"/>
        <w:spacing w:after="120" w:before="280"/>
      </w:pPr>
      <w:r>
        <w:rPr>
          <w:rFonts w:ascii="Calibri" w:cs="Calibri" w:eastAsia="Calibri" w:hAnsi="Calibri"/>
          <w:b/>
          <w:bCs/>
          <w:color w:val="00BF63"/>
          <w:sz w:val="24"/>
          <w:szCs w:val="24"/>
        </w:rPr>
        <w:t xml:space="preserve">Schritt 2 – Admin-Konto angelegt (Supabase)</w:t>
      </w:r>
    </w:p>
    <w:p>
      <w:pPr>
        <w:spacing w:after="120" w:before="0" w:line="276"/>
      </w:pPr>
      <w:r>
        <w:rPr>
          <w:rFonts w:ascii="Calibri" w:cs="Calibri" w:eastAsia="Calibri" w:hAnsi="Calibri"/>
          <w:color w:val="262624"/>
          <w:sz w:val="21"/>
          <w:szCs w:val="21"/>
        </w:rPr>
        <w:t xml:space="preserve">Unter „Authentication“ wurde ein Benutzer mit E-Mail und Passwort erstellt, mit gesetztem Haken bei „Auto Confirm User“. Der erste angelegte Benutzer wird automatisch als Bauherrenvertreter freigeschaltet.</w:t>
      </w:r>
    </w:p>
    <w:p>
      <w:pPr>
        <w:pStyle w:val="Heading2"/>
        <w:spacing w:after="120" w:before="280"/>
      </w:pPr>
      <w:r>
        <w:rPr>
          <w:rFonts w:ascii="Calibri" w:cs="Calibri" w:eastAsia="Calibri" w:hAnsi="Calibri"/>
          <w:b/>
          <w:bCs/>
          <w:color w:val="00BF63"/>
          <w:sz w:val="24"/>
          <w:szCs w:val="24"/>
        </w:rPr>
        <w:t xml:space="preserve">Schritt 3 – Die vier Schlüssel herausgesucht (Supabase)</w:t>
      </w:r>
    </w:p>
    <w:p>
      <w:pPr>
        <w:spacing w:after="120" w:before="0" w:line="276"/>
      </w:pPr>
      <w:r>
        <w:rPr>
          <w:rFonts w:ascii="Calibri" w:cs="Calibri" w:eastAsia="Calibri" w:hAnsi="Calibri"/>
          <w:color w:val="262624"/>
          <w:sz w:val="21"/>
          <w:szCs w:val="21"/>
        </w:rPr>
        <w:t xml:space="preserve">Unter „Project Settings“ wurden vier Angaben kopiert: die Projekt-Adresse sowie drei Schlüssel. Sie verbinden die App mit der Datenbank. Details in Kapitel 5.</w:t>
      </w:r>
    </w:p>
    <w:p>
      <w:pPr>
        <w:pStyle w:val="Heading2"/>
        <w:spacing w:after="120" w:before="280"/>
      </w:pPr>
      <w:r>
        <w:rPr>
          <w:rFonts w:ascii="Calibri" w:cs="Calibri" w:eastAsia="Calibri" w:hAnsi="Calibri"/>
          <w:b/>
          <w:bCs/>
          <w:color w:val="00BF63"/>
          <w:sz w:val="24"/>
          <w:szCs w:val="24"/>
        </w:rPr>
        <w:t xml:space="preserve">Schritt 4 – App veröffentlicht (Vercel)</w:t>
      </w:r>
    </w:p>
    <w:p>
      <w:pPr>
        <w:spacing w:after="120" w:before="0" w:line="276"/>
      </w:pPr>
      <w:r>
        <w:rPr>
          <w:rFonts w:ascii="Calibri" w:cs="Calibri" w:eastAsia="Calibri" w:hAnsi="Calibri"/>
          <w:color w:val="262624"/>
          <w:sz w:val="21"/>
          <w:szCs w:val="21"/>
        </w:rPr>
        <w:t xml:space="preserve">Das GitHub-Repository wurde in Vercel importiert, die vier Angaben aus Schritt 3 als sogenannte „Environment Variables“ hinterlegt und die App gebaut. Ergebnis ist die Adresse baukoordination.vercel.app.</w:t>
      </w:r>
    </w:p>
    <w:p>
      <w:pPr>
        <w:pStyle w:val="Heading2"/>
        <w:spacing w:after="120" w:before="280"/>
      </w:pPr>
      <w:r>
        <w:rPr>
          <w:rFonts w:ascii="Calibri" w:cs="Calibri" w:eastAsia="Calibri" w:hAnsi="Calibri"/>
          <w:b/>
          <w:bCs/>
          <w:color w:val="00BF63"/>
          <w:sz w:val="24"/>
          <w:szCs w:val="24"/>
        </w:rPr>
        <w:t xml:space="preserve">Schritt 5 – Zwei Stolpersteine behoben</w:t>
      </w:r>
    </w:p>
    <w:p>
      <w:pPr>
        <w:spacing w:after="120" w:before="0" w:line="276"/>
      </w:pPr>
      <w:r>
        <w:rPr>
          <w:rFonts w:ascii="Calibri" w:cs="Calibri" w:eastAsia="Calibri" w:hAnsi="Calibri"/>
          <w:color w:val="262624"/>
          <w:sz w:val="21"/>
          <w:szCs w:val="21"/>
        </w:rPr>
        <w:t xml:space="preserve">Beim ersten Anmeldeversuch traten nacheinander zwei Fehler auf. Beide sind behoben und hier festgehalten, falls sie je wiederkehren:</w:t>
      </w:r>
    </w:p>
    <w:p>
      <w:pPr>
        <w:pStyle w:val="ListParagraph"/>
        <w:numPr>
          <w:ilvl w:val="0"/>
          <w:numId w:val="2"/>
        </w:numPr>
        <w:spacing w:after="60" w:line="276"/>
      </w:pPr>
      <w:r>
        <w:rPr>
          <w:rFonts w:ascii="Calibri" w:cs="Calibri" w:eastAsia="Calibri" w:hAnsi="Calibri"/>
          <w:color w:val="262624"/>
          <w:sz w:val="21"/>
          <w:szCs w:val="21"/>
        </w:rPr>
        <w:t xml:space="preserve">Die Projekt-Adresse war falsch kopiert worden. Statt der Basis-Adresse war die REST-Adresse hinterlegt, die auf /rest/v1/ endet. Die App meldete „Invalid path specified in request URL“. Korrigiert auf die reine Adresse ohne Zusatz.</w:t>
      </w:r>
    </w:p>
    <w:p>
      <w:pPr>
        <w:pStyle w:val="ListParagraph"/>
        <w:numPr>
          <w:ilvl w:val="0"/>
          <w:numId w:val="2"/>
        </w:numPr>
        <w:spacing w:after="60" w:line="276"/>
      </w:pPr>
      <w:r>
        <w:rPr>
          <w:rFonts w:ascii="Calibri" w:cs="Calibri" w:eastAsia="Calibri" w:hAnsi="Calibri"/>
          <w:color w:val="262624"/>
          <w:sz w:val="21"/>
          <w:szCs w:val="21"/>
        </w:rPr>
        <w:t xml:space="preserve">Es existierte noch kein Benutzerkonto. Die App meldete „E-Mail oder Passwort stimmt nicht“. Nach dem Anlegen des Kontos in Supabase funktionierte die Anmeldung.</w:t>
      </w:r>
    </w:p>
    <w:p>
      <w:r>
        <w:br w:type="page"/>
      </w:r>
    </w:p>
    <w:p>
      <w:pPr>
        <w:pStyle w:val="Heading1"/>
        <w:pBdr>
          <w:bottom w:val="single" w:color="00BF63" w:sz="12" w:space="6"/>
        </w:pBdr>
        <w:spacing w:after="160" w:before="360"/>
      </w:pPr>
      <w:r>
        <w:rPr>
          <w:rFonts w:ascii="Calibri" w:cs="Calibri" w:eastAsia="Calibri" w:hAnsi="Calibri"/>
          <w:b/>
          <w:bCs/>
          <w:color w:val="262624"/>
          <w:sz w:val="30"/>
          <w:szCs w:val="30"/>
        </w:rPr>
        <w:t xml:space="preserve">5  Die vier Verbindungsangaben bei Vercel</w:t>
      </w:r>
    </w:p>
    <w:p>
      <w:pPr>
        <w:spacing w:after="120" w:before="0" w:line="276"/>
      </w:pPr>
      <w:r>
        <w:rPr>
          <w:rFonts w:ascii="Calibri" w:cs="Calibri" w:eastAsia="Calibri" w:hAnsi="Calibri"/>
          <w:color w:val="262624"/>
          <w:sz w:val="21"/>
          <w:szCs w:val="21"/>
        </w:rPr>
        <w:t xml:space="preserve">Diese vier Angaben sind bei Vercel unter Settings → Environment Variables hinterlegt. Sie sind das Bindeglied zwischen App und Datenbank. Die Werte selbst stehen bewusst nicht in diesem Dokument – sie sind jederzeit im Supabase-Dashboard einsehbar.</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600"/>
        <w:gridCol w:w="2600"/>
        <w:gridCol w:w="3438"/>
      </w:tblGrid>
      <w:tr>
        <w:trPr>
          <w:tblHeader/>
        </w:trPr>
        <w:tc>
          <w:tcPr>
            <w:tcW w:type="dxa" w:w="36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Name bei Vercel</w:t>
            </w:r>
          </w:p>
        </w:tc>
        <w:tc>
          <w:tcPr>
            <w:tcW w:type="dxa" w:w="26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Fundort in Supabase</w:t>
            </w:r>
          </w:p>
        </w:tc>
        <w:tc>
          <w:tcPr>
            <w:tcW w:type="dxa" w:w="34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Wozu</w:t>
            </w:r>
          </w:p>
        </w:tc>
      </w:tr>
      <w:tr>
        <w:tc>
          <w:tcPr>
            <w:tcW w:type="dxa" w:w="36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onsolas" w:cs="Consolas" w:eastAsia="Consolas" w:hAnsi="Consolas"/>
                <w:color w:val="262624"/>
                <w:sz w:val="17"/>
                <w:szCs w:val="17"/>
              </w:rPr>
              <w:t xml:space="preserve">NEXT_PUBLIC_SUPABASE_URL</w:t>
            </w:r>
          </w:p>
        </w:tc>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Data API → Project URL</w:t>
            </w:r>
          </w:p>
        </w:tc>
        <w:tc>
          <w:tcPr>
            <w:tcW w:type="dxa" w:w="3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Sagt der App, wo die Datenbank liegt. Nicht geheim.</w:t>
            </w:r>
          </w:p>
        </w:tc>
      </w:tr>
      <w:tr>
        <w:tc>
          <w:tcPr>
            <w:tcW w:type="dxa" w:w="36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onsolas" w:cs="Consolas" w:eastAsia="Consolas" w:hAnsi="Consolas"/>
                <w:color w:val="262624"/>
                <w:sz w:val="17"/>
                <w:szCs w:val="17"/>
              </w:rPr>
              <w:t xml:space="preserve">NEXT_PUBLIC_SUPABASE_ANON_KEY</w:t>
            </w:r>
          </w:p>
        </w:tc>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API Keys → anon / publishable</w:t>
            </w:r>
          </w:p>
        </w:tc>
        <w:tc>
          <w:tcPr>
            <w:tcW w:type="dxa" w:w="3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Öffentlicher Schlüssel für den Browser. Nicht geheim.</w:t>
            </w:r>
          </w:p>
        </w:tc>
      </w:tr>
      <w:tr>
        <w:tc>
          <w:tcPr>
            <w:tcW w:type="dxa" w:w="36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onsolas" w:cs="Consolas" w:eastAsia="Consolas" w:hAnsi="Consolas"/>
                <w:color w:val="262624"/>
                <w:sz w:val="17"/>
                <w:szCs w:val="17"/>
              </w:rPr>
              <w:t xml:space="preserve">SUPABASE_SERVICE_ROLE_KEY</w:t>
            </w:r>
          </w:p>
        </w:tc>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API Keys → service_role / secret</w:t>
            </w:r>
          </w:p>
        </w:tc>
        <w:tc>
          <w:tcPr>
            <w:tcW w:type="dxa" w:w="3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Vollzugriff. Streng geheim, nur serverseitig.</w:t>
            </w:r>
          </w:p>
        </w:tc>
      </w:tr>
      <w:tr>
        <w:tc>
          <w:tcPr>
            <w:tcW w:type="dxa" w:w="36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onsolas" w:cs="Consolas" w:eastAsia="Consolas" w:hAnsi="Consolas"/>
                <w:color w:val="262624"/>
                <w:sz w:val="17"/>
                <w:szCs w:val="17"/>
              </w:rPr>
              <w:t xml:space="preserve">SUPABASE_JWT_SECRET</w:t>
            </w:r>
          </w:p>
        </w:tc>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JWT Keys → JWT Secret</w:t>
            </w:r>
          </w:p>
        </w:tc>
        <w:tc>
          <w:tcPr>
            <w:tcW w:type="dxa" w:w="3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Damit die Datenbank Lieferanten-Zugriffe selbst prüft. Streng geheim.</w:t>
            </w:r>
          </w:p>
        </w:tc>
      </w:tr>
    </w:tbl>
    <w:p>
      <w:pPr>
        <w:spacing w:after="200"/>
      </w:pPr>
    </w:p>
    <w:tbl>
      <w:tblPr>
        <w:tblW w:type="dxa" w:w="9638"/>
        <w:tblBorders>
          <w:top w:val="single" w:color="FFBD59" w:sz="4"/>
          <w:left w:val="single" w:color="FFBD59" w:sz="24"/>
          <w:bottom w:val="single" w:color="FFBD59" w:sz="4"/>
          <w:right w:val="single" w:color="FFBD59" w:sz="4"/>
          <w:insideH w:val="single" w:color="auto" w:sz="4"/>
          <w:insideV w:val="single" w:color="auto" w:sz="4"/>
        </w:tblBorders>
      </w:tblPr>
      <w:tblGrid>
        <w:gridCol w:w="9638"/>
      </w:tblGrid>
      <w:tr>
        <w:tc>
          <w:tcPr>
            <w:tcW w:type="dxa" w:w="9638"/>
            <w:shd w:fill="FFF6E6" w:val="clear"/>
            <w:tcMar>
              <w:top w:type="dxa" w:w="140"/>
              <w:left w:type="dxa" w:w="180"/>
              <w:bottom w:type="dxa" w:w="140"/>
              <w:right w:type="dxa" w:w="180"/>
            </w:tcMar>
          </w:tcPr>
          <w:p>
            <w:pPr>
              <w:spacing w:after="60"/>
            </w:pPr>
            <w:r>
              <w:rPr>
                <w:rFonts w:ascii="Calibri" w:cs="Calibri" w:eastAsia="Calibri" w:hAnsi="Calibri"/>
                <w:b/>
                <w:bCs/>
                <w:color w:val="262624"/>
                <w:sz w:val="21"/>
                <w:szCs w:val="21"/>
              </w:rPr>
              <w:t xml:space="preserve">Wichtig beim Ändern einer dieser Angaben</w:t>
            </w:r>
          </w:p>
          <w:p>
            <w:pPr>
              <w:spacing w:after="0" w:line="276"/>
            </w:pPr>
            <w:r>
              <w:rPr>
                <w:rFonts w:ascii="Calibri" w:cs="Calibri" w:eastAsia="Calibri" w:hAnsi="Calibri"/>
                <w:color w:val="262624"/>
                <w:sz w:val="20"/>
                <w:szCs w:val="20"/>
              </w:rPr>
              <w:t xml:space="preserve">Eine geänderte Angabe wirkt nicht sofort. Die App muss danach neu gebaut werden: Vercel → Deployments → beim obersten Eintrag auf die drei Punkte → Redeploy → den Haken bei „Use existing Build Cache“ entfernen → bestätigen. Ohne diesen Schritt arbeitet die App weiter mit dem alten Wert.</w:t>
            </w:r>
          </w:p>
        </w:tc>
      </w:tr>
    </w:tbl>
    <w:p>
      <w:pPr>
        <w:spacing w:after="200"/>
      </w:pPr>
    </w:p>
    <w:tbl>
      <w:tblPr>
        <w:tblW w:type="dxa" w:w="9638"/>
        <w:tblBorders>
          <w:top w:val="single" w:color="C0392B" w:sz="4"/>
          <w:left w:val="single" w:color="C0392B" w:sz="24"/>
          <w:bottom w:val="single" w:color="C0392B" w:sz="4"/>
          <w:right w:val="single" w:color="C0392B" w:sz="4"/>
          <w:insideH w:val="single" w:color="auto" w:sz="4"/>
          <w:insideV w:val="single" w:color="auto" w:sz="4"/>
        </w:tblBorders>
      </w:tblPr>
      <w:tblGrid>
        <w:gridCol w:w="9638"/>
      </w:tblGrid>
      <w:tr>
        <w:tc>
          <w:tcPr>
            <w:tcW w:type="dxa" w:w="9638"/>
            <w:shd w:fill="FAE1DD" w:val="clear"/>
            <w:tcMar>
              <w:top w:type="dxa" w:w="140"/>
              <w:left w:type="dxa" w:w="180"/>
              <w:bottom w:type="dxa" w:w="140"/>
              <w:right w:type="dxa" w:w="180"/>
            </w:tcMar>
          </w:tcPr>
          <w:p>
            <w:pPr>
              <w:spacing w:after="60"/>
            </w:pPr>
            <w:r>
              <w:rPr>
                <w:rFonts w:ascii="Calibri" w:cs="Calibri" w:eastAsia="Calibri" w:hAnsi="Calibri"/>
                <w:b/>
                <w:bCs/>
                <w:color w:val="262624"/>
                <w:sz w:val="21"/>
                <w:szCs w:val="21"/>
              </w:rPr>
              <w:t xml:space="preserve">Der service_role-Schlüssel darf niemals ins Freie</w:t>
            </w:r>
          </w:p>
          <w:p>
            <w:pPr>
              <w:spacing w:after="0" w:line="276"/>
            </w:pPr>
            <w:r>
              <w:rPr>
                <w:rFonts w:ascii="Calibri" w:cs="Calibri" w:eastAsia="Calibri" w:hAnsi="Calibri"/>
                <w:color w:val="262624"/>
                <w:sz w:val="20"/>
                <w:szCs w:val="20"/>
              </w:rPr>
              <w:t xml:space="preserve">Er umgeht sämtliche Sicherheitsregeln der Datenbank. Er gehört ausschliesslich in die Vercel-Einstellungen. Nicht in E-Mails, nicht in Chats, nicht in den Programmcode. Falls er je versehentlich weitergegeben wurde: in Supabase unter Project Settings → API Keys neu erzeugen und bei Vercel ersetzen.</w:t>
            </w:r>
          </w:p>
        </w:tc>
      </w:tr>
    </w:tbl>
    <w:p>
      <w:r>
        <w:br w:type="page"/>
      </w:r>
    </w:p>
    <w:p>
      <w:pPr>
        <w:pStyle w:val="Heading1"/>
        <w:pBdr>
          <w:bottom w:val="single" w:color="00BF63" w:sz="12" w:space="6"/>
        </w:pBdr>
        <w:spacing w:after="160" w:before="360"/>
      </w:pPr>
      <w:r>
        <w:rPr>
          <w:rFonts w:ascii="Calibri" w:cs="Calibri" w:eastAsia="Calibri" w:hAnsi="Calibri"/>
          <w:b/>
          <w:bCs/>
          <w:color w:val="262624"/>
          <w:sz w:val="30"/>
          <w:szCs w:val="30"/>
        </w:rPr>
        <w:t xml:space="preserve">6  Wiederkehrende Aufgaben</w:t>
      </w:r>
    </w:p>
    <w:p>
      <w:pPr>
        <w:pStyle w:val="Heading2"/>
        <w:spacing w:after="120" w:before="280"/>
      </w:pPr>
      <w:r>
        <w:rPr>
          <w:rFonts w:ascii="Calibri" w:cs="Calibri" w:eastAsia="Calibri" w:hAnsi="Calibri"/>
          <w:b/>
          <w:bCs/>
          <w:color w:val="00BF63"/>
          <w:sz w:val="24"/>
          <w:szCs w:val="24"/>
        </w:rPr>
        <w:t xml:space="preserve">6.1  Einen weiteren Bauherrenvertreter freischalten</w:t>
      </w:r>
    </w:p>
    <w:p>
      <w:pPr>
        <w:spacing w:after="120" w:before="0" w:line="276"/>
      </w:pPr>
      <w:r>
        <w:rPr>
          <w:rFonts w:ascii="Calibri" w:cs="Calibri" w:eastAsia="Calibri" w:hAnsi="Calibri"/>
          <w:color w:val="262624"/>
          <w:sz w:val="21"/>
          <w:szCs w:val="21"/>
        </w:rPr>
        <w:t xml:space="preserve">Zwei Teile: erst das Konto anlegen, dann freischalten. Ohne den zweiten Teil kommt die Person nicht hinein.</w:t>
      </w:r>
    </w:p>
    <w:p>
      <w:pPr>
        <w:pStyle w:val="ListParagraph"/>
        <w:numPr>
          <w:ilvl w:val="0"/>
          <w:numId w:val="3"/>
        </w:numPr>
        <w:spacing w:after="60" w:line="276"/>
      </w:pPr>
      <w:r>
        <w:rPr>
          <w:rFonts w:ascii="Calibri" w:cs="Calibri" w:eastAsia="Calibri" w:hAnsi="Calibri"/>
          <w:color w:val="262624"/>
          <w:sz w:val="21"/>
          <w:szCs w:val="21"/>
        </w:rPr>
        <w:t xml:space="preserve">Supabase → Authentication → Users → Add user → Create new user. E-Mail und Passwort eintragen, „Auto Confirm User“ anhaken.</w:t>
      </w:r>
    </w:p>
    <w:p>
      <w:pPr>
        <w:pStyle w:val="ListParagraph"/>
        <w:numPr>
          <w:ilvl w:val="0"/>
          <w:numId w:val="3"/>
        </w:numPr>
        <w:spacing w:after="60" w:line="276"/>
      </w:pPr>
      <w:r>
        <w:rPr>
          <w:rFonts w:ascii="Calibri" w:cs="Calibri" w:eastAsia="Calibri" w:hAnsi="Calibri"/>
          <w:color w:val="262624"/>
          <w:sz w:val="21"/>
          <w:szCs w:val="21"/>
        </w:rPr>
        <w:t xml:space="preserve">Supabase → SQL Editor → New query. Den folgenden Befehl einfügen, die E-Mail-Adresse und den Namen anpassen, dann Run:</w:t>
      </w:r>
    </w:p>
    <w:p>
      <w:pPr>
        <w:pBdr>
          <w:top w:val="single" w:color="D9D9D9" w:sz="4" w:space="4"/>
          <w:bottom w:val="single" w:color="D9D9D9" w:sz="4" w:space="4"/>
          <w:left w:val="single" w:color="D9D9D9" w:sz="4" w:space="6"/>
          <w:right w:val="single" w:color="D9D9D9" w:sz="4" w:space="6"/>
        </w:pBdr>
        <w:shd w:fill="F2F2F1" w:val="clear"/>
        <w:spacing w:after="140" w:before="40"/>
      </w:pPr>
      <w:r>
        <w:rPr>
          <w:rFonts w:ascii="Consolas" w:cs="Consolas" w:eastAsia="Consolas" w:hAnsi="Consolas"/>
          <w:color w:val="262624"/>
          <w:sz w:val="18"/>
          <w:szCs w:val="18"/>
        </w:rPr>
        <w:t xml:space="preserve">insert into public.admins (user_id, name, email)</w:t>
      </w:r>
    </w:p>
    <w:p>
      <w:pPr>
        <w:pBdr>
          <w:top w:val="single" w:color="D9D9D9" w:sz="4" w:space="4"/>
          <w:bottom w:val="single" w:color="D9D9D9" w:sz="4" w:space="4"/>
          <w:left w:val="single" w:color="D9D9D9" w:sz="4" w:space="6"/>
          <w:right w:val="single" w:color="D9D9D9" w:sz="4" w:space="6"/>
        </w:pBdr>
        <w:shd w:fill="F2F2F1" w:val="clear"/>
        <w:spacing w:after="140" w:before="40"/>
      </w:pPr>
      <w:r>
        <w:rPr>
          <w:rFonts w:ascii="Consolas" w:cs="Consolas" w:eastAsia="Consolas" w:hAnsi="Consolas"/>
          <w:color w:val="262624"/>
          <w:sz w:val="18"/>
          <w:szCs w:val="18"/>
        </w:rPr>
        <w:t xml:space="preserve">select id, 'Vorname Nachname', email from auth.users</w:t>
      </w:r>
    </w:p>
    <w:p>
      <w:pPr>
        <w:pBdr>
          <w:top w:val="single" w:color="D9D9D9" w:sz="4" w:space="4"/>
          <w:bottom w:val="single" w:color="D9D9D9" w:sz="4" w:space="4"/>
          <w:left w:val="single" w:color="D9D9D9" w:sz="4" w:space="6"/>
          <w:right w:val="single" w:color="D9D9D9" w:sz="4" w:space="6"/>
        </w:pBdr>
        <w:shd w:fill="F2F2F1" w:val="clear"/>
        <w:spacing w:after="140" w:before="40"/>
      </w:pPr>
      <w:r>
        <w:rPr>
          <w:rFonts w:ascii="Consolas" w:cs="Consolas" w:eastAsia="Consolas" w:hAnsi="Consolas"/>
          <w:color w:val="262624"/>
          <w:sz w:val="18"/>
          <w:szCs w:val="18"/>
        </w:rPr>
        <w:t xml:space="preserve">where email = 'kollege@swiss-sv.ch';</w:t>
      </w:r>
    </w:p>
    <w:p>
      <w:pPr>
        <w:spacing w:after="200" w:before="0" w:line="276"/>
      </w:pPr>
      <w:r>
        <w:rPr>
          <w:rFonts w:ascii="Calibri" w:cs="Calibri" w:eastAsia="Calibri" w:hAnsi="Calibri"/>
          <w:color w:val="262624"/>
          <w:sz w:val="21"/>
          <w:szCs w:val="21"/>
        </w:rPr>
        <w:t xml:space="preserve">Die Person kann sich danach sofort unter /admin anmelden. Ein Neubau der App ist nicht nötig.</w:t>
      </w:r>
    </w:p>
    <w:p>
      <w:pPr>
        <w:pStyle w:val="Heading2"/>
        <w:spacing w:after="120" w:before="280"/>
      </w:pPr>
      <w:r>
        <w:rPr>
          <w:rFonts w:ascii="Calibri" w:cs="Calibri" w:eastAsia="Calibri" w:hAnsi="Calibri"/>
          <w:b/>
          <w:bCs/>
          <w:color w:val="00BF63"/>
          <w:sz w:val="24"/>
          <w:szCs w:val="24"/>
        </w:rPr>
        <w:t xml:space="preserve">6.2  Einen Lieferanten einladen</w:t>
      </w:r>
    </w:p>
    <w:p>
      <w:pPr>
        <w:pStyle w:val="ListParagraph"/>
        <w:numPr>
          <w:ilvl w:val="0"/>
          <w:numId w:val="3"/>
        </w:numPr>
        <w:spacing w:after="60" w:line="276"/>
      </w:pPr>
      <w:r>
        <w:rPr>
          <w:rFonts w:ascii="Calibri" w:cs="Calibri" w:eastAsia="Calibri" w:hAnsi="Calibri"/>
          <w:color w:val="262624"/>
          <w:sz w:val="21"/>
          <w:szCs w:val="21"/>
        </w:rPr>
        <w:t xml:space="preserve">In der App das Projekt wählen, Tab „Lieferanten“.</w:t>
      </w:r>
    </w:p>
    <w:p>
      <w:pPr>
        <w:pStyle w:val="ListParagraph"/>
        <w:numPr>
          <w:ilvl w:val="0"/>
          <w:numId w:val="3"/>
        </w:numPr>
        <w:spacing w:after="60" w:line="276"/>
      </w:pPr>
      <w:r>
        <w:rPr>
          <w:rFonts w:ascii="Calibri" w:cs="Calibri" w:eastAsia="Calibri" w:hAnsi="Calibri"/>
          <w:color w:val="262624"/>
          <w:sz w:val="21"/>
          <w:szCs w:val="21"/>
        </w:rPr>
        <w:t xml:space="preserve">Unten Firma, Ansprechperson, Gewerk, Telefon und E-Mail eintragen, dann „+ Neu &amp; freigeben“.</w:t>
      </w:r>
    </w:p>
    <w:p>
      <w:pPr>
        <w:pStyle w:val="ListParagraph"/>
        <w:numPr>
          <w:ilvl w:val="0"/>
          <w:numId w:val="3"/>
        </w:numPr>
        <w:spacing w:after="60" w:line="276"/>
      </w:pPr>
      <w:r>
        <w:rPr>
          <w:rFonts w:ascii="Calibri" w:cs="Calibri" w:eastAsia="Calibri" w:hAnsi="Calibri"/>
          <w:color w:val="262624"/>
          <w:sz w:val="21"/>
          <w:szCs w:val="21"/>
        </w:rPr>
        <w:t xml:space="preserve">Auf „✉️ Einladen“ klicken. Solange Resend nicht eingerichtet ist, erscheint ein fertiger Text zum Kopieren sowie ein Knopf, der die Mail-App öffnet.</w:t>
      </w:r>
    </w:p>
    <w:p>
      <w:pPr>
        <w:spacing w:after="200" w:before="0" w:line="276"/>
      </w:pPr>
      <w:r>
        <w:rPr>
          <w:rFonts w:ascii="Calibri" w:cs="Calibri" w:eastAsia="Calibri" w:hAnsi="Calibri"/>
          <w:color w:val="262624"/>
          <w:sz w:val="21"/>
          <w:szCs w:val="21"/>
        </w:rPr>
        <w:t xml:space="preserve">Ein bestehender Lieferant lässt sich über „+ Zugriff geben“ für weitere Projekte freischalten. Sein Code bleibt derselbe.</w:t>
      </w:r>
    </w:p>
    <w:p>
      <w:pPr>
        <w:pStyle w:val="Heading2"/>
        <w:spacing w:after="120" w:before="280"/>
      </w:pPr>
      <w:r>
        <w:rPr>
          <w:rFonts w:ascii="Calibri" w:cs="Calibri" w:eastAsia="Calibri" w:hAnsi="Calibri"/>
          <w:b/>
          <w:bCs/>
          <w:color w:val="00BF63"/>
          <w:sz w:val="24"/>
          <w:szCs w:val="24"/>
        </w:rPr>
        <w:t xml:space="preserve">6.3  Einem Lieferanten den Zugriff entziehen</w:t>
      </w:r>
    </w:p>
    <w:p>
      <w:pPr>
        <w:spacing w:after="120" w:before="0" w:line="276"/>
      </w:pPr>
      <w:r>
        <w:rPr>
          <w:rFonts w:ascii="Calibri" w:cs="Calibri" w:eastAsia="Calibri" w:hAnsi="Calibri"/>
          <w:color w:val="262624"/>
          <w:sz w:val="21"/>
          <w:szCs w:val="21"/>
        </w:rPr>
        <w:t xml:space="preserve">Zwei verschiedene Wirkungen – nicht verwechseln:</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1200"/>
        <w:gridCol w:w="8438"/>
      </w:tblGrid>
      <w:tr>
        <w:tc>
          <w:tcPr>
            <w:tcW w:type="dxa" w:w="1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262624"/>
                <w:sz w:val="24"/>
                <w:szCs w:val="24"/>
              </w:rPr>
              <w:t xml:space="preserve">✕</w:t>
            </w:r>
          </w:p>
        </w:tc>
        <w:tc>
          <w:tcPr>
            <w:tcW w:type="dxa" w:w="8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Entzieht den Zugriff nur auf dieses eine Projekt. Der Lieferant und sein Code bleiben bestehen.</w:t>
            </w:r>
          </w:p>
        </w:tc>
      </w:tr>
      <w:tr>
        <w:tc>
          <w:tcPr>
            <w:tcW w:type="dxa" w:w="12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jc w:val="center"/>
            </w:pPr>
            <w:r>
              <w:rPr>
                <w:rFonts w:ascii="Calibri" w:cs="Calibri" w:eastAsia="Calibri" w:hAnsi="Calibri"/>
                <w:b/>
                <w:bCs/>
                <w:color w:val="262624"/>
                <w:sz w:val="24"/>
                <w:szCs w:val="24"/>
              </w:rPr>
              <w:t xml:space="preserve">🗑</w:t>
            </w:r>
          </w:p>
        </w:tc>
        <w:tc>
          <w:tcPr>
            <w:tcW w:type="dxa" w:w="84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Löscht den Lieferanten vollständig. Der Code wird ungültig, der Zugriff auf alle Projekte entfällt. Es folgt eine Sicherheitsabfrage.</w:t>
            </w:r>
          </w:p>
        </w:tc>
      </w:tr>
    </w:tbl>
    <w:p>
      <w:pPr>
        <w:spacing w:after="200"/>
      </w:pPr>
    </w:p>
    <w:p>
      <w:pPr>
        <w:pStyle w:val="Heading2"/>
        <w:spacing w:after="120" w:before="280"/>
      </w:pPr>
      <w:r>
        <w:rPr>
          <w:rFonts w:ascii="Calibri" w:cs="Calibri" w:eastAsia="Calibri" w:hAnsi="Calibri"/>
          <w:b/>
          <w:bCs/>
          <w:color w:val="00BF63"/>
          <w:sz w:val="24"/>
          <w:szCs w:val="24"/>
        </w:rPr>
        <w:t xml:space="preserve">6.4  Bei Störungen: die Diagnoseseite</w:t>
      </w:r>
    </w:p>
    <w:p>
      <w:pPr>
        <w:spacing w:after="120" w:before="0" w:line="276"/>
      </w:pPr>
      <w:r>
        <w:rPr>
          <w:rFonts w:ascii="Calibri" w:cs="Calibri" w:eastAsia="Calibri" w:hAnsi="Calibri"/>
          <w:color w:val="262624"/>
          <w:sz w:val="21"/>
          <w:szCs w:val="21"/>
        </w:rPr>
        <w:t xml:space="preserve">Ruf im Browser auf:</w:t>
      </w:r>
    </w:p>
    <w:p>
      <w:pPr>
        <w:pBdr>
          <w:top w:val="single" w:color="D9D9D9" w:sz="4" w:space="4"/>
          <w:bottom w:val="single" w:color="D9D9D9" w:sz="4" w:space="4"/>
          <w:left w:val="single" w:color="D9D9D9" w:sz="4" w:space="6"/>
          <w:right w:val="single" w:color="D9D9D9" w:sz="4" w:space="6"/>
        </w:pBdr>
        <w:shd w:fill="F2F2F1" w:val="clear"/>
        <w:spacing w:after="140" w:before="40"/>
      </w:pPr>
      <w:r>
        <w:rPr>
          <w:rFonts w:ascii="Consolas" w:cs="Consolas" w:eastAsia="Consolas" w:hAnsi="Consolas"/>
          <w:color w:val="262624"/>
          <w:sz w:val="18"/>
          <w:szCs w:val="18"/>
        </w:rPr>
        <w:t xml:space="preserve">https://baukoordination.vercel.app/api/health</w:t>
      </w:r>
    </w:p>
    <w:p>
      <w:pPr>
        <w:spacing w:after="120" w:before="0" w:line="276"/>
      </w:pPr>
      <w:r>
        <w:rPr>
          <w:rFonts w:ascii="Calibri" w:cs="Calibri" w:eastAsia="Calibri" w:hAnsi="Calibri"/>
          <w:color w:val="262624"/>
          <w:sz w:val="21"/>
          <w:szCs w:val="21"/>
        </w:rPr>
        <w:t xml:space="preserve">Die Seite zeigt in Textform, ob die Verbindungen stehen. Idealzustand:</w:t>
      </w:r>
    </w:p>
    <w:p>
      <w:pPr>
        <w:pStyle w:val="ListParagraph"/>
        <w:numPr>
          <w:ilvl w:val="0"/>
          <w:numId w:val="2"/>
        </w:numPr>
        <w:spacing w:after="60" w:line="276"/>
      </w:pPr>
      <w:r>
        <w:rPr>
          <w:rFonts w:ascii="Calibri" w:cs="Calibri" w:eastAsia="Calibri" w:hAnsi="Calibri"/>
          <w:color w:val="262624"/>
          <w:sz w:val="21"/>
          <w:szCs w:val="21"/>
        </w:rPr>
        <w:t xml:space="preserve">projekt_url → form_ok: true</w:t>
      </w:r>
    </w:p>
    <w:p>
      <w:pPr>
        <w:pStyle w:val="ListParagraph"/>
        <w:numPr>
          <w:ilvl w:val="0"/>
          <w:numId w:val="2"/>
        </w:numPr>
        <w:spacing w:after="60" w:line="276"/>
      </w:pPr>
      <w:r>
        <w:rPr>
          <w:rFonts w:ascii="Calibri" w:cs="Calibri" w:eastAsia="Calibri" w:hAnsi="Calibri"/>
          <w:color w:val="262624"/>
          <w:sz w:val="21"/>
          <w:szCs w:val="21"/>
        </w:rPr>
        <w:t xml:space="preserve">datenbank → ok: true</w:t>
      </w:r>
    </w:p>
    <w:p>
      <w:pPr>
        <w:pStyle w:val="ListParagraph"/>
        <w:numPr>
          <w:ilvl w:val="0"/>
          <w:numId w:val="2"/>
        </w:numPr>
        <w:spacing w:after="60" w:line="276"/>
      </w:pPr>
      <w:r>
        <w:rPr>
          <w:rFonts w:ascii="Calibri" w:cs="Calibri" w:eastAsia="Calibri" w:hAnsi="Calibri"/>
          <w:color w:val="262624"/>
          <w:sz w:val="21"/>
          <w:szCs w:val="21"/>
        </w:rPr>
        <w:t xml:space="preserve">anmeldedienst → ok: true</w:t>
      </w:r>
    </w:p>
    <w:p>
      <w:pPr>
        <w:pStyle w:val="ListParagraph"/>
        <w:numPr>
          <w:ilvl w:val="0"/>
          <w:numId w:val="2"/>
        </w:numPr>
        <w:spacing w:after="60" w:line="276"/>
      </w:pPr>
      <w:r>
        <w:rPr>
          <w:rFonts w:ascii="Calibri" w:cs="Calibri" w:eastAsia="Calibri" w:hAnsi="Calibri"/>
          <w:color w:val="262624"/>
          <w:sz w:val="21"/>
          <w:szCs w:val="21"/>
        </w:rPr>
        <w:t xml:space="preserve">lieferanten_token → ok: true</w:t>
      </w:r>
    </w:p>
    <w:p>
      <w:pPr>
        <w:pStyle w:val="ListParagraph"/>
        <w:numPr>
          <w:ilvl w:val="0"/>
          <w:numId w:val="2"/>
        </w:numPr>
        <w:spacing w:after="60" w:line="276"/>
      </w:pPr>
      <w:r>
        <w:rPr>
          <w:rFonts w:ascii="Calibri" w:cs="Calibri" w:eastAsia="Calibri" w:hAnsi="Calibri"/>
          <w:color w:val="262624"/>
          <w:sz w:val="21"/>
          <w:szCs w:val="21"/>
        </w:rPr>
        <w:t xml:space="preserve">freigeschaltete_admins → mindestens 1</w:t>
      </w:r>
    </w:p>
    <w:p>
      <w:pPr>
        <w:spacing w:after="120" w:before="0" w:line="276"/>
      </w:pPr>
      <w:r>
        <w:rPr>
          <w:rFonts w:ascii="Calibri" w:cs="Calibri" w:eastAsia="Calibri" w:hAnsi="Calibri"/>
          <w:i/>
          <w:iCs/>
          <w:color w:val="929291"/>
          <w:sz w:val="19"/>
          <w:szCs w:val="19"/>
        </w:rPr>
        <w:t xml:space="preserve">Passwörter und Schlüssel gibt die Seite nicht preis – nur ob sie vorhanden sind.</w:t>
      </w:r>
    </w:p>
    <w:p>
      <w:r>
        <w:br w:type="page"/>
      </w:r>
    </w:p>
    <w:p>
      <w:pPr>
        <w:pStyle w:val="Heading1"/>
        <w:pBdr>
          <w:bottom w:val="single" w:color="00BF63" w:sz="12" w:space="6"/>
        </w:pBdr>
        <w:spacing w:after="160" w:before="360"/>
      </w:pPr>
      <w:r>
        <w:rPr>
          <w:rFonts w:ascii="Calibri" w:cs="Calibri" w:eastAsia="Calibri" w:hAnsi="Calibri"/>
          <w:b/>
          <w:bCs/>
          <w:color w:val="262624"/>
          <w:sz w:val="30"/>
          <w:szCs w:val="30"/>
        </w:rPr>
        <w:t xml:space="preserve">7  Wenn etwas nicht funktioniert</w:t>
      </w:r>
    </w:p>
    <w:p>
      <w:pPr>
        <w:spacing w:after="120" w:before="0" w:line="276"/>
      </w:pPr>
      <w:r>
        <w:rPr>
          <w:rFonts w:ascii="Calibri" w:cs="Calibri" w:eastAsia="Calibri" w:hAnsi="Calibri"/>
          <w:color w:val="262624"/>
          <w:sz w:val="21"/>
          <w:szCs w:val="21"/>
        </w:rPr>
        <w:t xml:space="preserve">Die App ist so gebaut, dass sie im Fehlerfall sagt, was los ist, statt einfach nichts zu tun. Die Meldung führt zur Ursache: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3000"/>
        <w:gridCol w:w="2800"/>
        <w:gridCol w:w="3838"/>
      </w:tblGrid>
      <w:tr>
        <w:trPr>
          <w:tblHeader/>
        </w:trPr>
        <w:tc>
          <w:tcPr>
            <w:tcW w:type="dxa" w:w="30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Meldung</w:t>
            </w:r>
          </w:p>
        </w:tc>
        <w:tc>
          <w:tcPr>
            <w:tcW w:type="dxa" w:w="28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Ursache</w:t>
            </w:r>
          </w:p>
        </w:tc>
        <w:tc>
          <w:tcPr>
            <w:tcW w:type="dxa" w:w="38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Was tun</w:t>
            </w:r>
          </w:p>
        </w:tc>
      </w:tr>
      <w:tr>
        <w:tc>
          <w:tcPr>
            <w:tcW w:type="dxa" w:w="30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Invalid path specified in request URL</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Die Projekt-Adresse ist falsch hinterlegt.</w:t>
            </w:r>
          </w:p>
        </w:tc>
        <w:tc>
          <w:tcPr>
            <w:tcW w:type="dxa" w:w="38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Bei Vercel NEXT_PUBLIC_SUPABASE_URL prüfen. Richtig ist nur https://&lt;kennung&gt;.supabase.co – ohne Zusatz am Ende. Danach neu bauen lassen.</w:t>
            </w:r>
          </w:p>
        </w:tc>
      </w:tr>
      <w:tr>
        <w:tc>
          <w:tcPr>
            <w:tcW w:type="dxa" w:w="30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E-Mail oder Passwort stimmt nicht</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Das Konto existiert nicht oder das Passwort ist falsch.</w:t>
            </w:r>
          </w:p>
        </w:tc>
        <w:tc>
          <w:tcPr>
            <w:tcW w:type="dxa" w:w="38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In Supabase unter Authentication → Users nachsehen. Fehlt der Eintrag, neu anlegen; sonst Passwort zurücksetzen.</w:t>
            </w:r>
          </w:p>
        </w:tc>
      </w:tr>
      <w:tr>
        <w:tc>
          <w:tcPr>
            <w:tcW w:type="dxa" w:w="30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Invalid API key</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Der anon-Schlüssel ist falsch oder vertauscht.</w:t>
            </w:r>
          </w:p>
        </w:tc>
        <w:tc>
          <w:tcPr>
            <w:tcW w:type="dxa" w:w="38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Bei Vercel NEXT_PUBLIC_SUPABASE_ANON_KEY neu setzen, danach neu bauen lassen.</w:t>
            </w:r>
          </w:p>
        </w:tc>
      </w:tr>
      <w:tr>
        <w:tc>
          <w:tcPr>
            <w:tcW w:type="dxa" w:w="30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Konto noch nicht freigeschaltet</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Anmeldung hat geklappt, das Konto ist aber kein Bauherrenvertreter.</w:t>
            </w:r>
          </w:p>
        </w:tc>
        <w:tc>
          <w:tcPr>
            <w:tcW w:type="dxa" w:w="38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Den auf der Seite angezeigten SQL-Befehl im Supabase SQL Editor ausführen. Siehe Kapitel 6.1.</w:t>
            </w:r>
          </w:p>
        </w:tc>
      </w:tr>
      <w:tr>
        <w:tc>
          <w:tcPr>
            <w:tcW w:type="dxa" w:w="30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Roter Balken über der App</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Das JWT Secret fehlt oder passt nicht.</w:t>
            </w:r>
          </w:p>
        </w:tc>
        <w:tc>
          <w:tcPr>
            <w:tcW w:type="dxa" w:w="38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Bei Vercel SUPABASE_JWT_SECRET prüfen. Die App läuft weiter, aber mit einer Sicherheitsebene weniger.</w:t>
            </w:r>
          </w:p>
        </w:tc>
      </w:tr>
      <w:tr>
        <w:tc>
          <w:tcPr>
            <w:tcW w:type="dxa" w:w="30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Einrichtung fehlt noch</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Eine Pflichtangabe fehlt bei Vercel ganz.</w:t>
            </w:r>
          </w:p>
        </w:tc>
        <w:tc>
          <w:tcPr>
            <w:tcW w:type="dxa" w:w="38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Die auf der Seite genannte Angabe nachtragen und neu bauen lassen.</w:t>
            </w:r>
          </w:p>
        </w:tc>
      </w:tr>
    </w:tbl>
    <w:p>
      <w:pPr>
        <w:pStyle w:val="Heading1"/>
        <w:pBdr>
          <w:bottom w:val="single" w:color="00BF63" w:sz="12" w:space="6"/>
        </w:pBdr>
        <w:spacing w:after="160" w:before="360"/>
      </w:pPr>
      <w:r>
        <w:rPr>
          <w:rFonts w:ascii="Calibri" w:cs="Calibri" w:eastAsia="Calibri" w:hAnsi="Calibri"/>
          <w:b/>
          <w:bCs/>
          <w:color w:val="262624"/>
          <w:sz w:val="30"/>
          <w:szCs w:val="30"/>
        </w:rPr>
        <w:t xml:space="preserve">8  Was noch offen ist</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800"/>
        <w:gridCol w:w="2200"/>
        <w:gridCol w:w="4638"/>
      </w:tblGrid>
      <w:tr>
        <w:trPr>
          <w:tblHeader/>
        </w:trPr>
        <w:tc>
          <w:tcPr>
            <w:tcW w:type="dxa" w:w="28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Punkt</w:t>
            </w:r>
          </w:p>
        </w:tc>
        <w:tc>
          <w:tcPr>
            <w:tcW w:type="dxa" w:w="2200"/>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Aufwand</w:t>
            </w:r>
          </w:p>
        </w:tc>
        <w:tc>
          <w:tcPr>
            <w:tcW w:type="dxa" w:w="4638"/>
            <w:tcBorders>
              <w:top w:val="single" w:color="D9D9D9" w:sz="4"/>
              <w:left w:val="single" w:color="D9D9D9" w:sz="4"/>
              <w:bottom w:val="single" w:color="D9D9D9" w:sz="4"/>
              <w:right w:val="single" w:color="D9D9D9" w:sz="4"/>
            </w:tcBorders>
            <w:shd w:fill="00BF63" w:val="clear"/>
            <w:tcMar>
              <w:top w:type="dxa" w:w="80"/>
              <w:left w:type="dxa" w:w="120"/>
              <w:bottom w:type="dxa" w:w="80"/>
              <w:right w:type="dxa" w:w="120"/>
            </w:tcMar>
            <w:vAlign w:val="center"/>
          </w:tcPr>
          <w:p>
            <w:pPr>
              <w:spacing w:after="40" w:before="40"/>
            </w:pPr>
            <w:r>
              <w:rPr>
                <w:rFonts w:ascii="Calibri" w:cs="Calibri" w:eastAsia="Calibri" w:hAnsi="Calibri"/>
                <w:b/>
                <w:bCs/>
                <w:color w:val="FFFFFF"/>
                <w:sz w:val="20"/>
                <w:szCs w:val="20"/>
              </w:rPr>
              <w:t xml:space="preserve">Was dafür nötig ist</w:t>
            </w:r>
          </w:p>
        </w:tc>
      </w:tr>
      <w:tr>
        <w:tc>
          <w:tcPr>
            <w:tcW w:type="dxa" w:w="28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Automatischer E-Mail-Versand</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ca. 30 Minuten</w:t>
            </w:r>
          </w:p>
        </w:tc>
        <w:tc>
          <w:tcPr>
            <w:tcW w:type="dxa" w:w="4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Konto bei Resend, Bestätigung der Domain swiss-sv.ch über zwei DNS-Einträge. Danach werden Einladungen und Update-Mails automatisch verschickt statt als Kopiertext angeboten.</w:t>
            </w:r>
          </w:p>
        </w:tc>
      </w:tr>
      <w:tr>
        <w:tc>
          <w:tcPr>
            <w:tcW w:type="dxa" w:w="28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Eigene Internetadresse</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ca. 15 Minuten</w:t>
            </w:r>
          </w:p>
        </w:tc>
        <w:tc>
          <w:tcPr>
            <w:tcW w:type="dxa" w:w="4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Statt baukoordination.vercel.app zum Beispiel baukoordination.swiss-sv.ch. In Vercel unter „Domains“ eintragen, dann einen DNS-Eintrag bei eurem Domain-Anbieter setzen.</w:t>
            </w:r>
          </w:p>
        </w:tc>
      </w:tr>
      <w:tr>
        <w:tc>
          <w:tcPr>
            <w:tcW w:type="dxa" w:w="28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Vercel-Tarif</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Entscheidung</w:t>
            </w:r>
          </w:p>
        </w:tc>
        <w:tc>
          <w:tcPr>
            <w:tcW w:type="dxa" w:w="4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Das Konto läuft auf „Hobby“, laut Vercels Bedingungen für private Nutzung gedacht. Für den betrieblichen Dauerbetrieb ist der Pro-Tarif vorgesehen.</w:t>
            </w:r>
          </w:p>
        </w:tc>
      </w:tr>
      <w:tr>
        <w:tc>
          <w:tcPr>
            <w:tcW w:type="dxa" w:w="2800"/>
            <w:tcBorders>
              <w:top w:val="single" w:color="D9D9D9" w:sz="4"/>
              <w:left w:val="single" w:color="D9D9D9" w:sz="4"/>
              <w:bottom w:val="single" w:color="D9D9D9" w:sz="4"/>
              <w:right w:val="single" w:color="D9D9D9" w:sz="4"/>
            </w:tcBorders>
            <w:shd w:fill="F2F2F1" w:val="clear"/>
            <w:tcMar>
              <w:top w:type="dxa" w:w="80"/>
              <w:left w:type="dxa" w:w="120"/>
              <w:bottom w:type="dxa" w:w="80"/>
              <w:right w:type="dxa" w:w="120"/>
            </w:tcMar>
            <w:vAlign w:val="center"/>
          </w:tcPr>
          <w:p>
            <w:pPr>
              <w:spacing w:after="40" w:before="40"/>
            </w:pPr>
            <w:r>
              <w:rPr>
                <w:rFonts w:ascii="Calibri" w:cs="Calibri" w:eastAsia="Calibri" w:hAnsi="Calibri"/>
                <w:b/>
                <w:bCs/>
                <w:color w:val="262624"/>
                <w:sz w:val="19"/>
                <w:szCs w:val="19"/>
              </w:rPr>
              <w:t xml:space="preserve">Datensicherung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Entscheidung</w:t>
            </w:r>
          </w:p>
        </w:tc>
        <w:tc>
          <w:tcPr>
            <w:tcW w:type="dxa" w:w="4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19"/>
                <w:szCs w:val="19"/>
              </w:rPr>
              <w:t xml:space="preserve">Der Free-Tarif von Supabase enthält keine automatischen Sicherungen. Bei wachsendem Datenbestand lohnt sich ein bezahlter Tarif oder ein regelmässiger eigener Export.</w:t>
            </w:r>
          </w:p>
        </w:tc>
      </w:tr>
    </w:tbl>
    <w:p>
      <w:pPr>
        <w:spacing w:after="300"/>
      </w:pPr>
    </w:p>
    <w:p>
      <w:pPr>
        <w:spacing w:after="120" w:before="0" w:line="276"/>
      </w:pPr>
      <w:r>
        <w:rPr>
          <w:rFonts w:ascii="Calibri" w:cs="Calibri" w:eastAsia="Calibri" w:hAnsi="Calibri"/>
          <w:b/>
          <w:bCs/>
          <w:color w:val="262624"/>
          <w:sz w:val="24"/>
          <w:szCs w:val="24"/>
        </w:rPr>
        <w:t xml:space="preserve">Notizen</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9638"/>
      </w:tblGrid>
      <w:tr>
        <w:tc>
          <w:tcPr>
            <w:tcW w:type="dxa" w:w="9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9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9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9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9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r>
        <w:tc>
          <w:tcPr>
            <w:tcW w:type="dxa" w:w="9638"/>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spacing w:after="40" w:before="40"/>
            </w:pPr>
            <w:r>
              <w:rPr>
                <w:rFonts w:ascii="Calibri" w:cs="Calibri" w:eastAsia="Calibri" w:hAnsi="Calibri"/>
                <w:color w:val="262624"/>
                <w:sz w:val="20"/>
                <w:szCs w:val="20"/>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right"/>
    </w:pPr>
    <w:r>
      <w:rPr>
        <w:rFonts w:ascii="Calibri" w:cs="Calibri" w:eastAsia="Calibri" w:hAnsi="Calibri"/>
        <w:color w:val="929291"/>
        <w:sz w:val="16"/>
        <w:szCs w:val="16"/>
      </w:rPr>
      <w:t xml:space="preserve">Baukoordination · Swiss Solar Ventures AG · Seite </w:t>
    </w:r>
    <w:r>
      <w:rPr>
        <w:rFonts w:ascii="Calibri" w:cs="Calibri" w:eastAsia="Calibri" w:hAnsi="Calibri"/>
        <w:color w:val="929291"/>
        <w:sz w:val="16"/>
        <w:szCs w:val="16"/>
      </w:rPr>
      <w:fldChar w:fldCharType="begin"/>
      <w:instrText xml:space="preserve">PAGE</w:instrText>
      <w:fldChar w:fldCharType="separate"/>
      <w:fldChar w:fldCharType="end"/>
    </w:r>
    <w:r>
      <w:rPr>
        <w:rFonts w:ascii="Calibri" w:cs="Calibri" w:eastAsia="Calibri" w:hAnsi="Calibri"/>
        <w:color w:val="929291"/>
        <w:sz w:val="16"/>
        <w:szCs w:val="16"/>
      </w:rPr>
      <w:t xml:space="preserve"> von </w:t>
    </w:r>
    <w:r>
      <w:rPr>
        <w:rFonts w:ascii="Calibri" w:cs="Calibri" w:eastAsia="Calibri" w:hAnsi="Calibri"/>
        <w:color w:val="92929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13f8a9e01b6e2b21eb19a88f15c2bd55cba2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Baukoordination – Einrichtungs- und Zugangs-Handbuch</dc:title>
  <dc:creator>Swiss Solar Ventures AG</dc:creator>
  <dc:description>Übersicht über Konten, Zugänge und Einrichtung der Baukoordination-App</dc:description>
  <cp:lastModifiedBy>Un-named</cp:lastModifiedBy>
  <cp:revision>1</cp:revision>
  <dcterms:created xsi:type="dcterms:W3CDTF">2026-08-12T12:40:20.469Z</dcterms:created>
  <dcterms:modified xsi:type="dcterms:W3CDTF">2026-08-12T12:40:20.472Z</dcterms:modified>
</cp:coreProperties>
</file>

<file path=docProps/custom.xml><?xml version="1.0" encoding="utf-8"?>
<Properties xmlns="http://schemas.openxmlformats.org/officeDocument/2006/custom-properties" xmlns:vt="http://schemas.openxmlformats.org/officeDocument/2006/docPropsVTypes"/>
</file>