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5638" w:rsidRDefault="00E45638" w:rsidP="00E45638">
      <w:pPr>
        <w:pStyle w:val="ListParagraph"/>
        <w:numPr>
          <w:ilvl w:val="0"/>
          <w:numId w:val="1"/>
        </w:numPr>
      </w:pPr>
      <w:r>
        <w:t xml:space="preserve">In linear filtering, a weighted average of a group of texels to obtain the final RGB value. In bilinear filtering, the weighted average is of four surrounding texels. This leads to a problem though. The size of the texel that we are attempting to color onto the screen will most likely not be the same size as the one texel. Thus, if the texel is larger than one pixel, we </w:t>
      </w:r>
      <w:r w:rsidR="00ED2F6F">
        <w:t xml:space="preserve">encounter </w:t>
      </w:r>
      <w:r>
        <w:t xml:space="preserve">magnification. If the texel is smaller, we </w:t>
      </w:r>
      <w:r w:rsidR="00ED2F6F">
        <w:t>encounter</w:t>
      </w:r>
      <w:r>
        <w:t xml:space="preserve"> minification. In both minification and magnification, the fastest strategy is to use the value of the nearest point sampling.</w:t>
      </w:r>
    </w:p>
    <w:p w:rsidR="00E45638" w:rsidRDefault="00E45638" w:rsidP="00E45638">
      <w:pPr>
        <w:pStyle w:val="ListParagraph"/>
        <w:numPr>
          <w:ilvl w:val="0"/>
          <w:numId w:val="1"/>
        </w:numPr>
      </w:pPr>
      <w:r>
        <w:t xml:space="preserve">Mip mapping </w:t>
      </w:r>
      <w:r w:rsidR="00ED2F6F">
        <w:t>is a</w:t>
      </w:r>
      <w:r w:rsidR="00655908">
        <w:t>nother</w:t>
      </w:r>
      <w:r w:rsidR="00ED2F6F">
        <w:t xml:space="preserve"> solution to dealing with the problem of minification.</w:t>
      </w:r>
      <w:r w:rsidR="002D4489">
        <w:t xml:space="preserve"> How this is done is by pre-calculating how the texture should look at various distances, and then using the </w:t>
      </w:r>
      <w:r w:rsidR="00655908">
        <w:t>appropriate</w:t>
      </w:r>
      <w:r w:rsidR="002D4489">
        <w:t xml:space="preserve"> texture at that distance. </w:t>
      </w:r>
      <w:r w:rsidR="00655908">
        <w:t>In WebGL, the top-level image must have row and column dimensions that are powers of 2, and then it generates half of the previous row and column texture all the way down to 1x1. This requires large amounts of texture memory, but most GPUs can handle it without significant performance penalty.</w:t>
      </w:r>
    </w:p>
    <w:p w:rsidR="00655908" w:rsidRPr="00573CE5" w:rsidRDefault="00655908" w:rsidP="00E45638">
      <w:pPr>
        <w:pStyle w:val="ListParagraph"/>
        <w:numPr>
          <w:ilvl w:val="0"/>
          <w:numId w:val="1"/>
        </w:numPr>
      </w:pPr>
      <w:r>
        <w:t xml:space="preserve">Environment mapping is used to mimic the reflection properties of highly specular surfaces. The </w:t>
      </w:r>
      <w:r w:rsidR="001A2BC5">
        <w:t>idea behind it is to use the known values of the position of the viewer and the normal to the polygon to determine the angle of reflection. The shade of the reflected object is the result of a shading process that involves the light sources and matierals in the scene. This shade is calculated in a two-stop rendering process, similar to the two-step texture mapping process. First, the scene is rendered without the specular object, with the camera placed at the center of the object pointed in the direction of the normal of the mirror. This creates an image of t</w:t>
      </w:r>
      <w:bookmarkStart w:id="0" w:name="_GoBack"/>
      <w:bookmarkEnd w:id="0"/>
      <w:r w:rsidR="001A2BC5">
        <w:t xml:space="preserve">he objects from the perspective of the specular surface. The second step is to use this image to the obtain the texture values to place on the specular polygon for the normal second rendering with the specular object plaed in the scene. </w:t>
      </w:r>
    </w:p>
    <w:sectPr w:rsidR="00655908" w:rsidRPr="00573CE5" w:rsidSect="00255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venir Light">
    <w:panose1 w:val="020B0402020203020204"/>
    <w:charset w:val="4D"/>
    <w:family w:val="swiss"/>
    <w:pitch w:val="variable"/>
    <w:sig w:usb0="800000AF" w:usb1="5000204A" w:usb2="00000000" w:usb3="00000000" w:csb0="0000009B"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AC3C34"/>
    <w:multiLevelType w:val="hybridMultilevel"/>
    <w:tmpl w:val="8092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CE5"/>
    <w:rsid w:val="001A2BC5"/>
    <w:rsid w:val="00255A34"/>
    <w:rsid w:val="002D4489"/>
    <w:rsid w:val="004335C8"/>
    <w:rsid w:val="00573CE5"/>
    <w:rsid w:val="005E7A8E"/>
    <w:rsid w:val="00655908"/>
    <w:rsid w:val="00E45638"/>
    <w:rsid w:val="00ED2F6F"/>
    <w:rsid w:val="00ED7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98D9AA"/>
  <w14:defaultImageDpi w14:val="32767"/>
  <w15:chartTrackingRefBased/>
  <w15:docId w15:val="{B8A4F344-0454-AE42-A8A8-7D610C1E5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venir Light" w:eastAsiaTheme="minorHAnsi" w:hAnsi="Avenir Light"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C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Sherman</dc:creator>
  <cp:keywords/>
  <dc:description/>
  <cp:lastModifiedBy>Dominic Sherman</cp:lastModifiedBy>
  <cp:revision>3</cp:revision>
  <dcterms:created xsi:type="dcterms:W3CDTF">2018-10-25T02:02:00Z</dcterms:created>
  <dcterms:modified xsi:type="dcterms:W3CDTF">2018-10-25T02:52:00Z</dcterms:modified>
</cp:coreProperties>
</file>