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  <w:r>
        <w:br w:type="textWrapping"/>
      </w:r>
      <w:r>
        <w:t xml:space="preserve">1. označení, že jde o směnku, pojaté do vlastního textu listiny a vyjádřené v jazyku, ve kterém je tato listina sepsána;</w:t>
      </w:r>
      <w:r>
        <w:br w:type="textWrapping"/>
      </w:r>
      <w:r>
        <w:t xml:space="preserve">2. bezpodmínečný slib zaplatit určitou peněžitou sumu;</w:t>
      </w:r>
      <w:r>
        <w:br w:type="textWrapping"/>
      </w:r>
      <w:r>
        <w:t xml:space="preserve">3. údaj splatnosti;</w:t>
      </w:r>
      <w:r>
        <w:br w:type="textWrapping"/>
      </w:r>
      <w:r>
        <w:t xml:space="preserve">4. údaj místa, kde má být placeno;</w:t>
      </w:r>
      <w:r>
        <w:br w:type="textWrapping"/>
      </w:r>
      <w:r>
        <w:t xml:space="preserve">5. jméno toho, komu nebo na jehož řad má být placeno;</w:t>
      </w:r>
      <w:r>
        <w:br w:type="textWrapping"/>
      </w:r>
      <w:r>
        <w:t xml:space="preserve">6. datum a místo vystavení směnky;</w:t>
      </w:r>
      <w:r>
        <w:br w:type="textWrapping"/>
      </w:r>
      <w:r>
        <w:t xml:space="preserve">7. podpis výstavce.</w:t>
      </w:r>
    </w:p>
    <w:p>
      <w:pPr>
        <w:pStyle w:val="BodyText"/>
      </w:pPr>
      <w:r>
        <w:t xml:space="preserve">Při rozebrání jednotlivých bodů je možné s jistotou říci, že:</w:t>
      </w:r>
      <w:r>
        <w:br w:type="textWrapping"/>
      </w:r>
      <w:r>
        <w:t xml:space="preserve">1. bod první je splněn, neboť listina je jakožto směnka ve vlastním textu označena,</w:t>
      </w:r>
      <w:r>
        <w:br w:type="textWrapping"/>
      </w:r>
      <w:r>
        <w:t xml:space="preserve">2. 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  <w:r>
        <w:br w:type="textWrapping"/>
      </w:r>
      <w:r>
        <w:t xml:space="preserve">3. 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  <w:r>
        <w:br w:type="textWrapping"/>
      </w:r>
      <w:r>
        <w:t xml:space="preserve">1. zákon stanoví v $ 33 následující podmínky:</w:t>
      </w:r>
      <w:r>
        <w:br w:type="textWrapping"/>
      </w:r>
      <w:r>
        <w:t xml:space="preserve">- Směnka může být vystavena:</w:t>
      </w:r>
      <w:r>
        <w:br w:type="textWrapping"/>
      </w:r>
      <w:r>
        <w:t xml:space="preserve">1. na viděnou,</w:t>
      </w:r>
      <w:r>
        <w:br w:type="textWrapping"/>
      </w:r>
      <w:r>
        <w:t xml:space="preserve">2. na určitý čas po viděné,</w:t>
      </w:r>
      <w:r>
        <w:br w:type="textWrapping"/>
      </w:r>
      <w:r>
        <w:t xml:space="preserve">3. na určitý čas po datu vystavení,</w:t>
      </w:r>
      <w:r>
        <w:br w:type="textWrapping"/>
      </w:r>
      <w:r>
        <w:t xml:space="preserve">4. na určitý den.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Směnky s jinou dobou splatnosti nebo se splatností postupnou jsou neplatné.</w:t>
      </w:r>
      <w:r>
        <w:br w:type="textWrapping"/>
      </w:r>
      <w:r>
        <w:t xml:space="preserve">2. 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  <w:r>
        <w:br w:type="textWrapping"/>
      </w:r>
      <w:r>
        <w:t xml:space="preserve">1. směnka je splatna při předložení,</w:t>
      </w:r>
      <w:r>
        <w:br w:type="textWrapping"/>
      </w:r>
      <w:r>
        <w:t xml:space="preserve">2.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  <w:r>
        <w:br w:type="textWrapping"/>
      </w:r>
      <w:r>
        <w:t xml:space="preserve">3.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  <w:r>
        <w:br w:type="textWrapping"/>
      </w:r>
      <w:r>
        <w:t xml:space="preserve">4.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  <w:r>
        <w:br w:type="textWrapping"/>
      </w:r>
      <w:r>
        <w:t xml:space="preserve">3. 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  <w:r>
        <w:br w:type="textWrapping"/>
      </w:r>
      <w:r>
        <w:t xml:space="preserve">4. bod čtvrtý je splněn, neboť ze zadání vyplývá, že místo splatnosti bylo určeno,</w:t>
      </w:r>
      <w:r>
        <w:br w:type="textWrapping"/>
      </w:r>
      <w:r>
        <w:t xml:space="preserve">5. bod pátý je splněn, směnka totiž stanoví komu má být plněno,</w:t>
      </w:r>
      <w:r>
        <w:br w:type="textWrapping"/>
      </w:r>
      <w:r>
        <w:t xml:space="preserve">6. bod šestý je dle zadání splněn (dne 5. ledna 2019 podepsal),</w:t>
      </w:r>
      <w:r>
        <w:br w:type="textWrapping"/>
      </w:r>
      <w:r>
        <w:t xml:space="preserve">7. bod sedný je rovněž splněn (podepsal).</w:t>
      </w:r>
    </w:p>
    <w:p>
      <w:pPr>
        <w:pStyle w:val="Compact"/>
        <w:numPr>
          <w:numId w:val="1001"/>
          <w:ilvl w:val="0"/>
        </w:numPr>
      </w:pPr>
      <w:r>
        <w:t xml:space="preserve">ahoj</w:t>
      </w:r>
    </w:p>
    <w:p>
      <w:pPr>
        <w:pStyle w:val="Compact"/>
        <w:numPr>
          <w:numId w:val="1002"/>
          <w:ilvl w:val="1"/>
        </w:numPr>
      </w:pPr>
      <w:r>
        <w:t xml:space="preserve">ahoj</w:t>
      </w:r>
    </w:p>
    <w:p>
      <w:pPr>
        <w:pStyle w:val="Compact"/>
        <w:numPr>
          <w:numId w:val="1001"/>
          <w:ilvl w:val="0"/>
        </w:numPr>
      </w:pPr>
      <w:r>
        <w:t xml:space="preserve">ahoj</w:t>
      </w:r>
    </w:p>
    <w:p>
      <w:pPr>
        <w:numPr>
          <w:numId w:val="1001"/>
          <w:ilvl w:val="0"/>
        </w:numPr>
      </w:pPr>
      <w:r>
        <w:t xml:space="preserve">ahoj</w:t>
      </w:r>
    </w:p>
    <w:p>
      <w:pPr>
        <w:pStyle w:val="Compact"/>
        <w:numPr>
          <w:numId w:val="1001"/>
          <w:ilvl w:val="0"/>
        </w:numPr>
      </w:pPr>
      <w:r>
        <w:t xml:space="preserve">ahoj</w:t>
      </w:r>
    </w:p>
    <w:p>
      <w:pPr>
        <w:numPr>
          <w:numId w:val="1001"/>
          <w:ilvl w:val="0"/>
        </w:numPr>
      </w:pPr>
      <w:r>
        <w:t xml:space="preserve">ahoj</w:t>
      </w:r>
    </w:p>
    <w:p>
      <w:pPr>
        <w:pStyle w:val="Compact"/>
        <w:numPr>
          <w:numId w:val="1001"/>
          <w:ilvl w:val="0"/>
        </w:numPr>
      </w:pPr>
      <w:r>
        <w:t xml:space="preserve">ahoj</w:t>
      </w:r>
    </w:p>
    <w:p>
      <w:pPr>
        <w:numPr>
          <w:numId w:val="1001"/>
          <w:ilvl w:val="0"/>
        </w:numPr>
      </w:pPr>
      <w:r>
        <w:t xml:space="preserve">ahoj</w:t>
      </w:r>
    </w:p>
    <w:p>
      <w:pPr>
        <w:pStyle w:val="FirstParagraph"/>
      </w:pPr>
      <w:r>
        <w:t xml:space="preserve">V souladu s čl. I. § 77 odst. 1 ZSŠ může být splatnost směnky vlastní určena výlučně některým ze způsobů uvedených v čl. I § 33 odst. 1 ZSŠ (na viděnou, na určitý čas po viděné, na určitý čas po datu vystavení či na určitý den). </w:t>
      </w:r>
    </w:p>
    <w:p>
      <w:pPr>
        <w:pStyle w:val="BodyText"/>
      </w:pPr>
      <w:r>
        <w:t xml:space="preserve">Směnky s jinou dobou splatnosti jsou na základě čl. I. § 33 odst. 2 ZSŠ neplatné. To se týká také splatnosti určené „30. nebo 31. prosince 2019“. </w:t>
      </w:r>
    </w:p>
    <w:p>
      <w:pPr>
        <w:pStyle w:val="BodyText"/>
      </w:pPr>
      <w:r>
        <w:t xml:space="preserve">Takto určená splatnost nespadá pod žádný ze způsobů vymezený v uvedeném ustanovení, zákon směnečný a šekový ji tedy nepřipouští a listina podepsaná Pavlem Tlustým nemůže být platnou směnkou, o niž by bylo možné opírat jakékoliv směnečněprávní nároky. </w:t>
      </w:r>
    </w:p>
    <w:p>
      <w:pPr>
        <w:pStyle w:val="BodyText"/>
      </w:pPr>
      <w:r>
        <w:t xml:space="preserve">Soud tudíž návrhu Josefa Hubeného nemůže vyhovět, když k vydání směnečného platebního rozkazu zákon vyžaduje, aby žalobce předložil v prvopisu směnku, o jejíž pravosti (a platnosti) není důvodu pochybovat (§ 175 odst. 1 OSŘ). Listina předkládaná Josefem Hubeným náležitosti směnky na první pohled (vzhledem k uvedené vadě) postrádá.  </w:t>
      </w:r>
    </w:p>
    <w:p>
      <w:pPr>
        <w:pStyle w:val="BodyText"/>
      </w:pPr>
      <w:r>
        <w:t xml:space="preserve">Bez právního významu je potom skutečnost, že údaj o směnečné sumě vyjádřený čísly (1,500.000, tedy jeden milión pět set tisíc korun) se v listině liší od údaje vyjádřeného slovy (jeden milion korun). Jen pro úplnost lze poznamenat, že uvedený rozpor by sám o sobě neurčitost, a tudíž neplatnost směnky (pokud by listina byla platná jako směnka), nezaložil. V souladu s čl. I § 6 odst. 1 ZSŠ by pouze platila suma vyjádřená slovy, směnka by tedy zněla na částku jeden milion korun. 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e340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afad45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2021-01-17T13:46:29Z</dcterms:created>
  <dcterms:modified xsi:type="dcterms:W3CDTF">2021-01-17T13:46:29Z</dcterms:modified>
</cp:coreProperties>
</file>