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Příklad</w:t>
      </w:r>
    </w:p>
    <w:p>
      <w:pPr>
        <w:pStyle w:val="BlockText"/>
      </w:pPr>
      <w:r>
        <w:t xml:space="preserve">Pavel Tlustý dne 5. ledna 2019 podepsal listinu nadepsanou jako „směnka“, která vedle ostatních zákonem požadovaných náležitostí směnky obsahovala toto prohlášení: „Zaplatím za tuto směnku Josefu Hubenému 1,500.000 Kč (slovy jeden milion korun) 30. nebo 31. prosince 2019.“ Dne 30. prosince 2019 v časných ranních hodinách se Josef Hubený dostavil s prvopisem této listiny do místa v ní určeného, předložil ji (osobně) Pavlu Tlustému a domáhal se úhrady 1 mil. Kč. Pavel Tlustý však výplatu odmítl. Uvedl, že předložená listina jej k ničemu nezavazuje, když z ní není jasné, kolik by měl vlastně platit a je proto neurčitá a tudíž neplatná. Že ji podepsal, nezpochybnil. Josef Hubený se obrátil na soud s návrhem na vydání směnečného platebního rozkazu; k návrhu přiložil listinu, z níž vyvozuje svůj nárok.</w:t>
      </w:r>
    </w:p>
    <w:p>
      <w:pPr>
        <w:pStyle w:val="FirstParagraph"/>
      </w:pPr>
      <w:r>
        <w:rPr>
          <w:b/>
        </w:rPr>
        <w:t xml:space="preserve">Bude Josef Hubený s návrhem úspěšný? Své závěry právně odůvodněte.</w:t>
      </w:r>
    </w:p>
    <w:p>
      <w:pPr>
        <w:pStyle w:val="BodyText"/>
      </w:pPr>
      <w:r>
        <w:t xml:space="preserve">Řešení: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e780db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2020-12-13T18:02:37Z</dcterms:created>
  <dcterms:modified xsi:type="dcterms:W3CDTF">2020-12-13T18:02:37Z</dcterms:modified>
</cp:coreProperties>
</file>