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přehled-otázek-ke-zkoušce"/>
      <w:bookmarkEnd w:id="21"/>
      <w:r>
        <w:t xml:space="preserve">Přehled otázek ke zkoušce</w:t>
      </w:r>
    </w:p>
    <w:p>
      <w:pPr>
        <w:pStyle w:val="Heading2"/>
      </w:pPr>
      <w:bookmarkStart w:id="22" w:name="definujte-pojem-strategie-a-strategický-management"/>
      <w:bookmarkEnd w:id="22"/>
      <w:r>
        <w:t xml:space="preserve">1. Definujte pojem strategie a strategický management</w:t>
      </w:r>
    </w:p>
    <w:p>
      <w:pPr>
        <w:pStyle w:val="FirstParagraph"/>
      </w:pPr>
      <w:r>
        <w:t xml:space="preserve">Strategický management - souborem manažerských rozhodnutí a akcí, které určují dlouhodobý výkon organizace.</w:t>
      </w:r>
    </w:p>
    <w:p>
      <w:pPr>
        <w:pStyle w:val="BodyText"/>
      </w:pPr>
      <w:r>
        <w:t xml:space="preserve">Strategie - mnoho významů - vojenských, nevojenských, obecně definováno jako</w:t>
      </w:r>
      <w:r>
        <w:t xml:space="preserve"> </w:t>
      </w:r>
      <w:r>
        <w:rPr>
          <w:i/>
        </w:rPr>
        <w:t xml:space="preserve">Promyšlený způsob plánování, řízení jiné složitější činnosti k dosažení vytčeného cíle</w:t>
      </w:r>
      <w:r>
        <w:t xml:space="preserve">, nebo</w:t>
      </w:r>
      <w:r>
        <w:t xml:space="preserve"> </w:t>
      </w:r>
      <w:r>
        <w:rPr>
          <w:i/>
        </w:rPr>
        <w:t xml:space="preserve">soubor naplánovaných aktivit, či činností, od nějakého subjektu pro nějaký subjekt, které když daný subjekt bude následovat - měl by dosáhnout určitého cíle, či vize</w:t>
      </w:r>
      <w:r>
        <w:t xml:space="preserve">.</w:t>
      </w:r>
    </w:p>
    <w:p>
      <w:pPr>
        <w:pStyle w:val="BodyText"/>
      </w:pPr>
      <w:r>
        <w:t xml:space="preserve">Existují i specifičtější vymezení strategie dle manažerské teorie, De Writ a Meyer (1995), Johnson a Scholes (1993), obecná definice je však dostačující.</w:t>
      </w:r>
    </w:p>
    <w:p>
      <w:pPr>
        <w:pStyle w:val="BodyText"/>
      </w:pPr>
      <w:r>
        <w:t xml:space="preserve">Společnost se v rámci strategie, kterou uskutečňuje jako strategický management snaží dosáhnout nějakého cíle, tyto cíle mohou být všelijaké, příklad (demonstrativní výčet):</w:t>
      </w:r>
    </w:p>
    <w:p>
      <w:pPr>
        <w:pStyle w:val="Compact"/>
        <w:numPr>
          <w:numId w:val="1001"/>
          <w:ilvl w:val="0"/>
        </w:numPr>
      </w:pPr>
      <w:r>
        <w:t xml:space="preserve">Ziskovost (čistý zisk, čisté cash-flow)</w:t>
      </w:r>
    </w:p>
    <w:p>
      <w:pPr>
        <w:pStyle w:val="Compact"/>
        <w:numPr>
          <w:numId w:val="1001"/>
          <w:ilvl w:val="0"/>
        </w:numPr>
      </w:pPr>
      <w:r>
        <w:t xml:space="preserve">Růst (kapitál)</w:t>
      </w:r>
    </w:p>
    <w:p>
      <w:pPr>
        <w:pStyle w:val="Compact"/>
        <w:numPr>
          <w:numId w:val="1001"/>
          <w:ilvl w:val="0"/>
        </w:numPr>
      </w:pPr>
      <w:r>
        <w:t xml:space="preserve">Podíl na trhu (tržby)</w:t>
      </w:r>
    </w:p>
    <w:p>
      <w:pPr>
        <w:pStyle w:val="Compact"/>
        <w:numPr>
          <w:numId w:val="1001"/>
          <w:ilvl w:val="0"/>
        </w:numPr>
      </w:pPr>
      <w:r>
        <w:t xml:space="preserve">Spokojenost zákazníků</w:t>
      </w:r>
    </w:p>
    <w:p>
      <w:pPr>
        <w:pStyle w:val="Compact"/>
        <w:numPr>
          <w:numId w:val="1001"/>
          <w:ilvl w:val="0"/>
        </w:numPr>
      </w:pPr>
      <w:r>
        <w:t xml:space="preserve">Kvalita výrobků a služeb</w:t>
      </w:r>
    </w:p>
    <w:p>
      <w:pPr>
        <w:pStyle w:val="Compact"/>
        <w:numPr>
          <w:numId w:val="1001"/>
          <w:ilvl w:val="0"/>
        </w:numPr>
      </w:pPr>
      <w:r>
        <w:t xml:space="preserve">Vědeckovýzkumné aktivity (inovace)</w:t>
      </w:r>
    </w:p>
    <w:p>
      <w:pPr>
        <w:pStyle w:val="Compact"/>
        <w:numPr>
          <w:numId w:val="1001"/>
          <w:ilvl w:val="0"/>
        </w:numPr>
      </w:pPr>
      <w:r>
        <w:t xml:space="preserve">Hospodárnost</w:t>
      </w:r>
    </w:p>
    <w:p>
      <w:pPr>
        <w:pStyle w:val="Compact"/>
        <w:numPr>
          <w:numId w:val="1001"/>
          <w:ilvl w:val="0"/>
        </w:numPr>
      </w:pPr>
      <w:r>
        <w:t xml:space="preserve">Společenské blaho etc.</w:t>
      </w:r>
    </w:p>
    <w:p>
      <w:pPr>
        <w:pStyle w:val="FirstParagraph"/>
      </w:pPr>
      <w:r>
        <w:t xml:space="preserve">Strategický management může být jak přínosem, tak i žádný přínos přinést nemusí!</w:t>
      </w:r>
    </w:p>
    <w:p>
      <w:pPr>
        <w:pStyle w:val="BodyText"/>
      </w:pPr>
      <w:r>
        <w:t xml:space="preserve">Přínosy:</w:t>
      </w:r>
    </w:p>
    <w:p>
      <w:pPr>
        <w:pStyle w:val="Compact"/>
        <w:numPr>
          <w:numId w:val="1002"/>
          <w:ilvl w:val="0"/>
        </w:numPr>
      </w:pPr>
      <w:r>
        <w:t xml:space="preserve">umožňuje organizacím:</w:t>
      </w:r>
    </w:p>
    <w:p>
      <w:pPr>
        <w:pStyle w:val="Compact"/>
        <w:numPr>
          <w:numId w:val="1002"/>
          <w:ilvl w:val="0"/>
        </w:numPr>
      </w:pPr>
      <w:r>
        <w:t xml:space="preserve">jasnější artikulaci strategické vize pro organizaci</w:t>
      </w:r>
    </w:p>
    <w:p>
      <w:pPr>
        <w:pStyle w:val="Compact"/>
        <w:numPr>
          <w:numId w:val="1002"/>
          <w:ilvl w:val="0"/>
        </w:numPr>
      </w:pPr>
      <w:r>
        <w:t xml:space="preserve">ostřejší zaměření na to, co je opravdu důležité</w:t>
      </w:r>
    </w:p>
    <w:p>
      <w:pPr>
        <w:pStyle w:val="Compact"/>
        <w:numPr>
          <w:numId w:val="1002"/>
          <w:ilvl w:val="0"/>
        </w:numPr>
      </w:pPr>
      <w:r>
        <w:t xml:space="preserve">včasné pochopení všech důsledků rychle se měnícího prostředí (Anticipovat měnící se podmínky, poučení se z chyb posiluje)</w:t>
      </w:r>
    </w:p>
    <w:p>
      <w:pPr>
        <w:pStyle w:val="FirstParagraph"/>
      </w:pPr>
      <w:r>
        <w:t xml:space="preserve">Negativa:</w:t>
      </w:r>
    </w:p>
    <w:p>
      <w:pPr>
        <w:pStyle w:val="Compact"/>
        <w:numPr>
          <w:numId w:val="1003"/>
          <w:ilvl w:val="0"/>
        </w:numPr>
      </w:pPr>
      <w:r>
        <w:t xml:space="preserve">nemusí být přínosem protože:</w:t>
      </w:r>
    </w:p>
    <w:p>
      <w:pPr>
        <w:pStyle w:val="Compact"/>
        <w:numPr>
          <w:numId w:val="1003"/>
          <w:ilvl w:val="0"/>
        </w:numPr>
      </w:pPr>
      <w:r>
        <w:t xml:space="preserve">Organizace se musí adaptovat na podmínky tak rychle, že nelze nic plánovat, natož dlouhodobě.</w:t>
      </w:r>
    </w:p>
    <w:p>
      <w:pPr>
        <w:pStyle w:val="Compact"/>
        <w:numPr>
          <w:numId w:val="1003"/>
          <w:ilvl w:val="0"/>
        </w:numPr>
      </w:pPr>
      <w:r>
        <w:t xml:space="preserve">Často strategie selhávají, protože jsou vágní, obecné a nemají podporu zaměstnanců a manažerů.</w:t>
      </w:r>
    </w:p>
    <w:p>
      <w:pPr>
        <w:pStyle w:val="Compact"/>
        <w:numPr>
          <w:numId w:val="1003"/>
          <w:ilvl w:val="0"/>
        </w:numPr>
      </w:pPr>
      <w:r>
        <w:t xml:space="preserve">Štěstí a náhoda jsou často silnější faktory úspěchu.</w:t>
      </w:r>
    </w:p>
    <w:p>
      <w:pPr>
        <w:pStyle w:val="Heading2"/>
      </w:pPr>
      <w:bookmarkStart w:id="23" w:name="jaká-jsou-východiska-teorie-organizační-adaptace"/>
      <w:bookmarkEnd w:id="23"/>
      <w:r>
        <w:t xml:space="preserve">2. Jaká jsou východiska teorie organizační adaptace?</w:t>
      </w:r>
    </w:p>
    <w:p>
      <w:pPr>
        <w:pStyle w:val="FirstParagraph"/>
      </w:pPr>
      <w:r>
        <w:t xml:space="preserve">TBD</w:t>
      </w:r>
    </w:p>
    <w:p>
      <w:pPr>
        <w:pStyle w:val="Heading2"/>
      </w:pPr>
      <w:bookmarkStart w:id="24" w:name="popište-proces-strategického-řízení"/>
      <w:bookmarkEnd w:id="24"/>
      <w:r>
        <w:t xml:space="preserve">3. Popište proces strategického řízení?</w:t>
      </w:r>
    </w:p>
    <w:p>
      <w:pPr>
        <w:pStyle w:val="FirstParagraph"/>
      </w:pPr>
      <w:r>
        <w:t xml:space="preserve">Strategické řízení je samotné uskutečňování vize, respektive obecnější plán toho, jak vizi uskutečnit.</w:t>
      </w:r>
    </w:p>
    <w:p>
      <w:pPr>
        <w:pStyle w:val="BodyText"/>
      </w:pPr>
      <w:r>
        <w:t xml:space="preserve">Pod strategickým řízením stojí ještě</w:t>
      </w:r>
      <w:r>
        <w:t xml:space="preserve"> </w:t>
      </w:r>
      <w:r>
        <w:rPr>
          <w:b/>
        </w:rPr>
        <w:t xml:space="preserve">taktické řízení</w:t>
      </w:r>
      <w:r>
        <w:t xml:space="preserve"> </w:t>
      </w:r>
      <w:r>
        <w:t xml:space="preserve">- detailnější plán jak dosáhnout cíle a</w:t>
      </w:r>
      <w:r>
        <w:t xml:space="preserve"> </w:t>
      </w:r>
      <w:r>
        <w:rPr>
          <w:b/>
        </w:rPr>
        <w:t xml:space="preserve">operativní řízení</w:t>
      </w:r>
      <w:r>
        <w:t xml:space="preserve"> </w:t>
      </w:r>
      <w:r>
        <w:t xml:space="preserve">- řízení denních aktivit subjektu.</w:t>
      </w:r>
    </w:p>
    <w:p>
      <w:pPr>
        <w:pStyle w:val="BodyText"/>
      </w:pPr>
      <w:r>
        <w:t xml:space="preserve">Hierarchie druhů řízení by se tedy dala zapsat následovně:</w:t>
      </w:r>
    </w:p>
    <w:p>
      <w:pPr>
        <w:pStyle w:val="Compact"/>
        <w:numPr>
          <w:numId w:val="1004"/>
          <w:ilvl w:val="0"/>
        </w:numPr>
      </w:pPr>
      <w:r>
        <w:t xml:space="preserve">Strategické řízení - vymezení dlouhodobých strategických cílů a vizí - společně s vágním popisem jak jich dosáhnout (například chci se stát největším ekologickým zpracovatelem dřeva - budu k tomu potřebovat ovládnout trh, lesy, licence, mít pod palcem celý vertikální dodavatelský řetězec etc.) - jedná se o aktivity</w:t>
      </w:r>
      <w:r>
        <w:t xml:space="preserve"> </w:t>
      </w:r>
      <w:r>
        <w:rPr>
          <w:b/>
        </w:rPr>
        <w:t xml:space="preserve">plánování</w:t>
      </w:r>
      <w:r>
        <w:t xml:space="preserve">,</w:t>
      </w:r>
      <w:r>
        <w:t xml:space="preserve"> </w:t>
      </w:r>
      <w:r>
        <w:rPr>
          <w:b/>
        </w:rPr>
        <w:t xml:space="preserve">organizování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kontroly</w:t>
      </w:r>
    </w:p>
    <w:p>
      <w:pPr>
        <w:pStyle w:val="Compact"/>
        <w:numPr>
          <w:numId w:val="1004"/>
          <w:ilvl w:val="0"/>
        </w:numPr>
      </w:pPr>
      <w:r>
        <w:t xml:space="preserve">Taktické řízení - vymezení specifičtějších aktivit a projektů v kratším časovém horizontu, jejichž plněním se přiblížím k dosažení strategických cílů a vizí - jak získat licenci, jak a kde koupit lesy, za kolik etc.</w:t>
      </w:r>
    </w:p>
    <w:p>
      <w:pPr>
        <w:pStyle w:val="Compact"/>
        <w:numPr>
          <w:numId w:val="1004"/>
          <w:ilvl w:val="0"/>
        </w:numPr>
      </w:pPr>
      <w:r>
        <w:t xml:space="preserve">Operativní řízení - day to day (period to period) řízení - kdo se zaměří na určitou aktivitu, operativní řešení nově nastalé situace (problému) etc. - jedná se tedy o</w:t>
      </w:r>
      <w:r>
        <w:t xml:space="preserve"> </w:t>
      </w:r>
      <w:r>
        <w:rPr>
          <w:b/>
        </w:rPr>
        <w:t xml:space="preserve">vedení</w:t>
      </w:r>
      <w:r>
        <w:t xml:space="preserve"> </w:t>
      </w:r>
      <w:r>
        <w:t xml:space="preserve">(kompetence etc.)</w:t>
      </w:r>
    </w:p>
    <w:p>
      <w:pPr>
        <w:pStyle w:val="Heading2"/>
      </w:pPr>
      <w:bookmarkStart w:id="25" w:name="rozlište-vnitřní-soutěžní-společenské-a-globální-prostředí"/>
      <w:bookmarkEnd w:id="25"/>
      <w:r>
        <w:t xml:space="preserve">4. Rozlište vnitřní, soutěžní, společenské a globální prostředí?</w:t>
      </w:r>
    </w:p>
    <w:p>
      <w:pPr>
        <w:pStyle w:val="FirstParagraph"/>
      </w:pPr>
      <w:r>
        <w:t xml:space="preserve">Faktory ovlivňující strategii v životním cyklu lze obecně charakterizovat následovně:</w:t>
      </w:r>
    </w:p>
    <w:p>
      <w:pPr>
        <w:pStyle w:val="Compact"/>
        <w:numPr>
          <w:numId w:val="1005"/>
          <w:ilvl w:val="0"/>
        </w:numPr>
      </w:pPr>
      <w:r>
        <w:t xml:space="preserve">Externí faktory</w:t>
      </w:r>
    </w:p>
    <w:p>
      <w:pPr>
        <w:pStyle w:val="Compact"/>
        <w:numPr>
          <w:numId w:val="1005"/>
          <w:ilvl w:val="0"/>
        </w:numPr>
      </w:pPr>
      <w:r>
        <w:t xml:space="preserve">Globální okolí</w:t>
      </w:r>
    </w:p>
    <w:p>
      <w:pPr>
        <w:pStyle w:val="Compact"/>
        <w:numPr>
          <w:numId w:val="1006"/>
          <w:ilvl w:val="1"/>
        </w:numPr>
      </w:pPr>
      <w:r>
        <w:t xml:space="preserve">Společenské okolí</w:t>
      </w:r>
    </w:p>
    <w:p>
      <w:pPr>
        <w:pStyle w:val="Compact"/>
        <w:numPr>
          <w:numId w:val="1006"/>
          <w:ilvl w:val="1"/>
        </w:numPr>
      </w:pPr>
      <w:r>
        <w:t xml:space="preserve">Soutěžní vnější okolí</w:t>
      </w:r>
    </w:p>
    <w:p>
      <w:pPr>
        <w:pStyle w:val="Compact"/>
        <w:numPr>
          <w:numId w:val="1005"/>
          <w:ilvl w:val="0"/>
        </w:numPr>
      </w:pPr>
      <w:r>
        <w:t xml:space="preserve">Interní faktory</w:t>
      </w:r>
    </w:p>
    <w:p>
      <w:pPr>
        <w:pStyle w:val="Compact"/>
        <w:numPr>
          <w:numId w:val="1005"/>
          <w:ilvl w:val="0"/>
        </w:numPr>
      </w:pPr>
      <w:r>
        <w:t xml:space="preserve">Vnitřní okolí</w:t>
      </w:r>
    </w:p>
    <w:p>
      <w:pPr>
        <w:pStyle w:val="FirstParagraph"/>
      </w:pPr>
      <w:r>
        <w:t xml:space="preserve">Vnitřní faktory jsou faktory organizace, které může subjekt nějak ovlivňovat jako:</w:t>
      </w:r>
    </w:p>
    <w:p>
      <w:pPr>
        <w:pStyle w:val="Compact"/>
        <w:numPr>
          <w:numId w:val="1007"/>
          <w:ilvl w:val="0"/>
        </w:numPr>
      </w:pPr>
      <w:r>
        <w:t xml:space="preserve">Cíle, hodnoty</w:t>
      </w:r>
    </w:p>
    <w:p>
      <w:pPr>
        <w:pStyle w:val="Compact"/>
        <w:numPr>
          <w:numId w:val="1007"/>
          <w:ilvl w:val="0"/>
        </w:numPr>
      </w:pPr>
      <w:r>
        <w:t xml:space="preserve">Zdroje a možnosti</w:t>
      </w:r>
    </w:p>
    <w:p>
      <w:pPr>
        <w:pStyle w:val="Compact"/>
        <w:numPr>
          <w:numId w:val="1007"/>
          <w:ilvl w:val="0"/>
        </w:numPr>
      </w:pPr>
      <w:r>
        <w:t xml:space="preserve">Struktura a systém</w:t>
      </w:r>
    </w:p>
    <w:p>
      <w:pPr>
        <w:pStyle w:val="Compact"/>
        <w:numPr>
          <w:numId w:val="1007"/>
          <w:ilvl w:val="0"/>
        </w:numPr>
      </w:pPr>
      <w:r>
        <w:t xml:space="preserve">Organizační struktura</w:t>
      </w:r>
    </w:p>
    <w:p>
      <w:pPr>
        <w:pStyle w:val="Compact"/>
        <w:numPr>
          <w:numId w:val="1007"/>
          <w:ilvl w:val="0"/>
        </w:numPr>
      </w:pPr>
      <w:r>
        <w:t xml:space="preserve">Zaměstnanecká struktura</w:t>
      </w:r>
    </w:p>
    <w:p>
      <w:pPr>
        <w:pStyle w:val="Compact"/>
        <w:numPr>
          <w:numId w:val="1007"/>
          <w:ilvl w:val="0"/>
        </w:numPr>
      </w:pPr>
      <w:r>
        <w:t xml:space="preserve">Business plán, model</w:t>
      </w:r>
    </w:p>
    <w:p>
      <w:pPr>
        <w:pStyle w:val="Compact"/>
        <w:numPr>
          <w:numId w:val="1007"/>
          <w:ilvl w:val="0"/>
        </w:numPr>
      </w:pPr>
      <w:r>
        <w:t xml:space="preserve">Nákladová struktura</w:t>
      </w:r>
    </w:p>
    <w:p>
      <w:pPr>
        <w:pStyle w:val="Compact"/>
        <w:numPr>
          <w:numId w:val="1007"/>
          <w:ilvl w:val="0"/>
        </w:numPr>
      </w:pPr>
      <w:r>
        <w:t xml:space="preserve">Motivace</w:t>
      </w:r>
    </w:p>
    <w:p>
      <w:pPr>
        <w:pStyle w:val="Compact"/>
        <w:numPr>
          <w:numId w:val="1007"/>
          <w:ilvl w:val="0"/>
        </w:numPr>
      </w:pPr>
      <w:r>
        <w:t xml:space="preserve">etc.</w:t>
      </w:r>
    </w:p>
    <w:p>
      <w:pPr>
        <w:pStyle w:val="FirstParagraph"/>
      </w:pPr>
      <w:r>
        <w:t xml:space="preserve">Okolí, respektive externí, nebo vnější faktory jsou faktory organizace, které (ne)může subjekt přímo nějak ovlivnit, nebo na ně má malý vliv, jako:</w:t>
      </w:r>
    </w:p>
    <w:p>
      <w:pPr>
        <w:pStyle w:val="Compact"/>
        <w:numPr>
          <w:numId w:val="1008"/>
          <w:ilvl w:val="0"/>
        </w:numPr>
      </w:pPr>
      <w:r>
        <w:t xml:space="preserve">Konkurence</w:t>
      </w:r>
    </w:p>
    <w:p>
      <w:pPr>
        <w:pStyle w:val="Compact"/>
        <w:numPr>
          <w:numId w:val="1008"/>
          <w:ilvl w:val="0"/>
        </w:numPr>
      </w:pPr>
      <w:r>
        <w:t xml:space="preserve">Zákazníci</w:t>
      </w:r>
    </w:p>
    <w:p>
      <w:pPr>
        <w:pStyle w:val="Compact"/>
        <w:numPr>
          <w:numId w:val="1008"/>
          <w:ilvl w:val="0"/>
        </w:numPr>
      </w:pPr>
      <w:r>
        <w:t xml:space="preserve">Dodavatelé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FirstParagraph"/>
      </w:pPr>
      <w:r>
        <w:t xml:space="preserve">Subjekt tak na externí faktory musí reagovat změnami v interním okolí a revidovat svojí strukturu a plány, aby byl rentabilní a konkurenceschopným podnikem.</w:t>
      </w:r>
    </w:p>
    <w:p>
      <w:pPr>
        <w:pStyle w:val="BodyText"/>
      </w:pPr>
      <w:r>
        <w:t xml:space="preserve">Pokud bude mít</w:t>
      </w:r>
      <w:r>
        <w:t xml:space="preserve"> </w:t>
      </w:r>
      <w:r>
        <w:rPr>
          <w:b/>
        </w:rPr>
        <w:t xml:space="preserve">Externí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Interní</w:t>
      </w:r>
      <w:r>
        <w:t xml:space="preserve"> </w:t>
      </w:r>
      <w:r>
        <w:t xml:space="preserve">faktory pokryté - má úspěšnou strategii.</w:t>
      </w:r>
    </w:p>
    <w:p>
      <w:pPr>
        <w:pStyle w:val="BodyText"/>
      </w:pPr>
      <w:r>
        <w:t xml:space="preserve">Úspěšná strategie se tedy musí zaměřit jak na externí okolí, tak i na interní okolí, i na samotné interní fungování podniku.</w:t>
      </w:r>
    </w:p>
    <w:p>
      <w:pPr>
        <w:pStyle w:val="BodyText"/>
      </w:pPr>
      <w:r>
        <w:t xml:space="preserve">Úspěšná strategie efektivně implementuje:</w:t>
      </w:r>
    </w:p>
    <w:p>
      <w:pPr>
        <w:pStyle w:val="Compact"/>
        <w:numPr>
          <w:numId w:val="1009"/>
          <w:ilvl w:val="0"/>
        </w:numPr>
      </w:pPr>
      <w:r>
        <w:t xml:space="preserve">jasné a konzistentní dlouhodobé cíle vzhledem k vnitřním a vnějším faktorům,</w:t>
      </w:r>
    </w:p>
    <w:p>
      <w:pPr>
        <w:pStyle w:val="Compact"/>
        <w:numPr>
          <w:numId w:val="1009"/>
          <w:ilvl w:val="0"/>
        </w:numPr>
      </w:pPr>
      <w:r>
        <w:t xml:space="preserve">Důkladné pochopení konkurenčního prostředí</w:t>
      </w:r>
    </w:p>
    <w:p>
      <w:pPr>
        <w:pStyle w:val="Compact"/>
        <w:numPr>
          <w:numId w:val="1009"/>
          <w:ilvl w:val="0"/>
        </w:numPr>
      </w:pPr>
      <w:r>
        <w:t xml:space="preserve">Objektivní posouzení dostupných zdrojů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Unique value proposition</w:t>
      </w:r>
    </w:p>
    <w:p>
      <w:pPr>
        <w:pStyle w:val="FirstParagraph"/>
      </w:pPr>
      <w:r>
        <w:t xml:space="preserve">Strategie by tedy měla zahrnovat:</w:t>
      </w:r>
    </w:p>
    <w:p>
      <w:pPr>
        <w:pStyle w:val="BodyText"/>
      </w:pPr>
      <w:r>
        <w:rPr>
          <w:b/>
        </w:rPr>
        <w:t xml:space="preserve">Otázku: Kde jsme teď?</w:t>
      </w:r>
    </w:p>
    <w:p>
      <w:pPr>
        <w:pStyle w:val="Compact"/>
        <w:numPr>
          <w:numId w:val="1010"/>
          <w:ilvl w:val="0"/>
        </w:numPr>
      </w:pPr>
      <w:r>
        <w:t xml:space="preserve">Kde konkurujeme?</w:t>
      </w:r>
    </w:p>
    <w:p>
      <w:pPr>
        <w:pStyle w:val="Compact"/>
        <w:numPr>
          <w:numId w:val="1010"/>
          <w:ilvl w:val="0"/>
        </w:numPr>
      </w:pPr>
      <w:r>
        <w:t xml:space="preserve">Geograficky,</w:t>
      </w:r>
    </w:p>
    <w:p>
      <w:pPr>
        <w:pStyle w:val="Compact"/>
        <w:numPr>
          <w:numId w:val="1010"/>
          <w:ilvl w:val="0"/>
        </w:numPr>
      </w:pPr>
      <w:r>
        <w:t xml:space="preserve">Produktově,</w:t>
      </w:r>
    </w:p>
    <w:p>
      <w:pPr>
        <w:numPr>
          <w:numId w:val="1010"/>
          <w:ilvl w:val="0"/>
        </w:numPr>
      </w:pPr>
      <w:r>
        <w:t xml:space="preserve">etc.</w:t>
      </w:r>
    </w:p>
    <w:p>
      <w:pPr>
        <w:pStyle w:val="Compact"/>
        <w:numPr>
          <w:numId w:val="1010"/>
          <w:ilvl w:val="0"/>
        </w:numPr>
      </w:pPr>
      <w:r>
        <w:t xml:space="preserve">Jak konkurujeme?</w:t>
      </w:r>
    </w:p>
    <w:p>
      <w:pPr>
        <w:numPr>
          <w:numId w:val="1010"/>
          <w:ilvl w:val="0"/>
        </w:numPr>
      </w:pPr>
      <w:r>
        <w:t xml:space="preserve">Naše konkurenční výhoda.</w:t>
      </w:r>
    </w:p>
    <w:p>
      <w:pPr>
        <w:pStyle w:val="FirstParagraph"/>
      </w:pPr>
      <w:r>
        <w:rPr>
          <w:b/>
        </w:rPr>
        <w:t xml:space="preserve">Otázku: Kam směřujeme?</w:t>
      </w:r>
    </w:p>
    <w:p>
      <w:pPr>
        <w:pStyle w:val="Compact"/>
        <w:numPr>
          <w:numId w:val="1011"/>
          <w:ilvl w:val="0"/>
        </w:numPr>
      </w:pPr>
      <w:r>
        <w:t xml:space="preserve">Čím se chceme stát?</w:t>
      </w:r>
    </w:p>
    <w:p>
      <w:pPr>
        <w:numPr>
          <w:numId w:val="1011"/>
          <w:ilvl w:val="0"/>
        </w:numPr>
      </w:pPr>
      <w:r>
        <w:t xml:space="preserve">Vize organizace</w:t>
      </w:r>
    </w:p>
    <w:p>
      <w:pPr>
        <w:pStyle w:val="Compact"/>
        <w:numPr>
          <w:numId w:val="1011"/>
          <w:ilvl w:val="0"/>
        </w:numPr>
      </w:pPr>
      <w:r>
        <w:t xml:space="preserve">Čeho chceme dosáhnout?</w:t>
      </w:r>
    </w:p>
    <w:p>
      <w:pPr>
        <w:pStyle w:val="Compact"/>
        <w:numPr>
          <w:numId w:val="1011"/>
          <w:ilvl w:val="0"/>
        </w:numPr>
      </w:pPr>
      <w:r>
        <w:t xml:space="preserve">Mise organizace</w:t>
      </w:r>
    </w:p>
    <w:p>
      <w:pPr>
        <w:numPr>
          <w:numId w:val="1011"/>
          <w:ilvl w:val="0"/>
        </w:numPr>
      </w:pPr>
      <w:r>
        <w:t xml:space="preserve">Výkonnostní cíle</w:t>
      </w:r>
    </w:p>
    <w:p>
      <w:pPr>
        <w:pStyle w:val="Compact"/>
        <w:numPr>
          <w:numId w:val="1011"/>
          <w:ilvl w:val="0"/>
        </w:numPr>
      </w:pPr>
      <w:r>
        <w:t xml:space="preserve">Jak se tam dostaneme?</w:t>
      </w:r>
    </w:p>
    <w:p>
      <w:pPr>
        <w:numPr>
          <w:numId w:val="1011"/>
          <w:ilvl w:val="0"/>
        </w:numPr>
      </w:pPr>
      <w:r>
        <w:t xml:space="preserve">Priority pro kapitálové výdaje, výzkum a vývoj, organický růst vs. M&amp;A, spojenectví…atd.</w:t>
      </w:r>
    </w:p>
    <w:p>
      <w:pPr>
        <w:pStyle w:val="Heading2"/>
      </w:pPr>
      <w:bookmarkStart w:id="26" w:name="rozlište-korporátní-obchodní-a-funkční-strategii"/>
      <w:bookmarkEnd w:id="26"/>
      <w:r>
        <w:t xml:space="preserve">5. Rozlište korporátní, obchodní a funkční strategii</w:t>
      </w:r>
    </w:p>
    <w:p>
      <w:pPr>
        <w:pStyle w:val="FirstParagraph"/>
      </w:pPr>
      <w:r>
        <w:t xml:space="preserve">Faktory obvyklé pro velké podniky:</w:t>
      </w:r>
    </w:p>
    <w:p>
      <w:pPr>
        <w:pStyle w:val="Compact"/>
        <w:numPr>
          <w:numId w:val="1012"/>
          <w:ilvl w:val="0"/>
        </w:numPr>
      </w:pPr>
      <w:r>
        <w:t xml:space="preserve">horizontální a vertikální spojování podniků (fůze, akvizice), strategické spojování</w:t>
      </w:r>
    </w:p>
    <w:p>
      <w:pPr>
        <w:pStyle w:val="Compact"/>
        <w:numPr>
          <w:numId w:val="1012"/>
          <w:ilvl w:val="0"/>
        </w:numPr>
      </w:pPr>
      <w:r>
        <w:t xml:space="preserve">horizontální: spojování společností na stejné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vertikální: spojování společností na rozdílné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strategické: spojování společností s úplně jiným obchodním modelem, business plánem, vizema, druhem podnikání (například akvizice společnosti zabývající se cateringem a jídlem společností prodávající tabákové výrobky)</w:t>
      </w:r>
    </w:p>
    <w:p>
      <w:pPr>
        <w:pStyle w:val="FirstParagraph"/>
      </w:pPr>
      <w:r>
        <w:t xml:space="preserve">Vlastníci větších skupin podniků (holdingů), tím snižují rizikovost celku. Na podnik jako takový hledíme jako na souhrn skupin jednotlivých podniků (BU, business unit) - ty mohou být multi-produktové (detail funkční strategie) - viz strategické spojování.</w:t>
      </w:r>
    </w:p>
    <w:p>
      <w:pPr>
        <w:pStyle w:val="BodyText"/>
      </w:pPr>
      <w:r>
        <w:t xml:space="preserve">Obecné rozdíly mezi korporátní, obchodní a funkční strategií:</w:t>
      </w:r>
    </w:p>
    <w:p>
      <w:pPr>
        <w:pStyle w:val="BodyText"/>
      </w:pPr>
      <w:r>
        <w:t xml:space="preserve">Záleží, zda se jedná o jednu business unit, tak strategie mohou splývat, pokud se jedná o více BU, může být obchodní strategie, obchodní plán a obchodní model pro každou BU jiný, pak by to dopadlo i strategii, která by vypadala spíše následovně (to však neznamená, že nemůže být pro všechny BU stejná):</w:t>
      </w:r>
    </w:p>
    <w:p>
      <w:pPr>
        <w:pStyle w:val="Compact"/>
        <w:numPr>
          <w:numId w:val="1013"/>
          <w:ilvl w:val="0"/>
        </w:numPr>
      </w:pPr>
      <w:r>
        <w:t xml:space="preserve">Korporátní strategie - Celkový pohled na směřování organizace a řízení vlastněných podniků ve skupině.</w:t>
      </w:r>
    </w:p>
    <w:p>
      <w:pPr>
        <w:pStyle w:val="Compact"/>
        <w:numPr>
          <w:numId w:val="1013"/>
          <w:ilvl w:val="0"/>
        </w:numPr>
      </w:pPr>
      <w:r>
        <w:t xml:space="preserve">Obchodní strategie BU 1 - Tržní strategie daného podniku</w:t>
      </w:r>
    </w:p>
    <w:p>
      <w:pPr>
        <w:pStyle w:val="Compact"/>
        <w:numPr>
          <w:numId w:val="1014"/>
          <w:ilvl w:val="1"/>
        </w:numPr>
      </w:pPr>
      <w:r>
        <w:t xml:space="preserve">Funkční strategie BU 1 - Uvnitř podniku - jednotlivé procesy, klíčové ukazatele.</w:t>
      </w:r>
    </w:p>
    <w:p>
      <w:pPr>
        <w:pStyle w:val="Compact"/>
        <w:numPr>
          <w:numId w:val="1013"/>
          <w:ilvl w:val="0"/>
        </w:numPr>
      </w:pPr>
      <w:r>
        <w:t xml:space="preserve">Obchodní strategie BU 2</w:t>
      </w:r>
    </w:p>
    <w:p>
      <w:pPr>
        <w:pStyle w:val="Compact"/>
        <w:numPr>
          <w:numId w:val="1015"/>
          <w:ilvl w:val="1"/>
        </w:numPr>
      </w:pPr>
      <w:r>
        <w:t xml:space="preserve">Funkční strategie BU 2</w:t>
      </w:r>
    </w:p>
    <w:p>
      <w:pPr>
        <w:pStyle w:val="Heading2"/>
      </w:pPr>
      <w:bookmarkStart w:id="27" w:name="popište-co-je-to-obchodní-model-a-uveďte-tři-příklady-obchodního-modelu."/>
      <w:bookmarkEnd w:id="27"/>
      <w:r>
        <w:t xml:space="preserve">6. Popište, co je to obchodní model a uveďte tři příklady obchodního modelu.</w:t>
      </w:r>
    </w:p>
    <w:p>
      <w:pPr>
        <w:pStyle w:val="Heading2"/>
      </w:pPr>
      <w:bookmarkStart w:id="28" w:name="jaké-jsou-v-současnosti-spouštěcí-událost-které-vybízejí-ke-změně-strategie"/>
      <w:bookmarkEnd w:id="28"/>
      <w:r>
        <w:t xml:space="preserve">7. Jaké jsou v současnosti spouštěcí událost, které vybízejí ke změně strategie?</w:t>
      </w:r>
    </w:p>
    <w:p>
      <w:pPr>
        <w:pStyle w:val="Heading2"/>
      </w:pPr>
      <w:bookmarkStart w:id="29" w:name="co-je-to-swot-analýza-a-jaké-4-strategie-rozeznává"/>
      <w:bookmarkEnd w:id="29"/>
      <w:r>
        <w:t xml:space="preserve">8. Co je to SWOT analýza a jaké 4 strategie rozeznává?</w:t>
      </w:r>
    </w:p>
    <w:p>
      <w:pPr>
        <w:pStyle w:val="Heading2"/>
      </w:pPr>
      <w:bookmarkStart w:id="30" w:name="trendy-a-faktory-sociologického-okolí"/>
      <w:bookmarkEnd w:id="30"/>
      <w:r>
        <w:t xml:space="preserve">9. Trendy a faktory sociologického okolí?</w:t>
      </w:r>
    </w:p>
    <w:p>
      <w:pPr>
        <w:pStyle w:val="Heading2"/>
      </w:pPr>
      <w:bookmarkStart w:id="31" w:name="trendy-a-faktory-technologického-okolí"/>
      <w:bookmarkEnd w:id="31"/>
      <w:r>
        <w:t xml:space="preserve">10. Trendy a faktory technologického okolí?</w:t>
      </w:r>
    </w:p>
    <w:p>
      <w:pPr>
        <w:pStyle w:val="Heading2"/>
      </w:pPr>
      <w:bookmarkStart w:id="32" w:name="trendy-a-faktory-ekonomického-okolí"/>
      <w:bookmarkEnd w:id="32"/>
      <w:r>
        <w:t xml:space="preserve">11. Trendy a faktory ekonomického okolí?</w:t>
      </w:r>
    </w:p>
    <w:p>
      <w:pPr>
        <w:pStyle w:val="Heading2"/>
      </w:pPr>
      <w:bookmarkStart w:id="33" w:name="trendy-a-faktory-ekologického-okolí"/>
      <w:bookmarkEnd w:id="33"/>
      <w:r>
        <w:t xml:space="preserve">12. Trendy a faktory ekologického okolí?</w:t>
      </w:r>
    </w:p>
    <w:p>
      <w:pPr>
        <w:pStyle w:val="Heading2"/>
      </w:pPr>
      <w:bookmarkStart w:id="34" w:name="trendy-a-faktory-politicko-právní-okolí"/>
      <w:bookmarkEnd w:id="34"/>
      <w:r>
        <w:t xml:space="preserve">13. Trendy a faktory politicko-právní okolí?</w:t>
      </w:r>
    </w:p>
    <w:p>
      <w:pPr>
        <w:pStyle w:val="Heading2"/>
      </w:pPr>
      <w:bookmarkStart w:id="35" w:name="co-je-to-porterova-analýza-a-jakých-6-aspektů-zkoumá"/>
      <w:bookmarkEnd w:id="35"/>
      <w:r>
        <w:t xml:space="preserve">14. Co je to Porterova Analýza a jakých 6 aspektů zkoumá?</w:t>
      </w:r>
    </w:p>
    <w:p>
      <w:pPr>
        <w:pStyle w:val="Heading2"/>
      </w:pPr>
      <w:bookmarkStart w:id="36" w:name="co-je-to-vrio-analýza-a-jaké-4-aspekty-používá"/>
      <w:bookmarkEnd w:id="36"/>
      <w:r>
        <w:t xml:space="preserve">15. Co je to VRIO analýza a jaké 4 aspekty používá?</w:t>
      </w:r>
    </w:p>
    <w:p>
      <w:pPr>
        <w:pStyle w:val="Heading2"/>
      </w:pPr>
      <w:bookmarkStart w:id="37" w:name="co-provádíme-při-analýze-hodnotového-řetězce"/>
      <w:bookmarkEnd w:id="37"/>
      <w:r>
        <w:t xml:space="preserve">16. Co provádíme při analýze hodnotového řetězce?</w:t>
      </w:r>
    </w:p>
    <w:p>
      <w:pPr>
        <w:pStyle w:val="Heading2"/>
      </w:pPr>
      <w:bookmarkStart w:id="38" w:name="strategická-business-jednotka"/>
      <w:bookmarkEnd w:id="38"/>
      <w:r>
        <w:t xml:space="preserve">17. Strategická business jednotka?</w:t>
      </w:r>
    </w:p>
    <w:p>
      <w:pPr>
        <w:pStyle w:val="Heading2"/>
      </w:pPr>
      <w:bookmarkStart w:id="39" w:name="co-je-to-podniková-kultura-a-uveďte-příklad-teorie-podnikové-kultury."/>
      <w:bookmarkEnd w:id="39"/>
      <w:r>
        <w:t xml:space="preserve">18. Co je to podniková kultura a uveďte příklad teorie podnikové kultury.</w:t>
      </w:r>
    </w:p>
    <w:p>
      <w:pPr>
        <w:pStyle w:val="Heading2"/>
      </w:pPr>
      <w:bookmarkStart w:id="40" w:name="co-je-obvykle-součástí-marketingové-strategie-podniku"/>
      <w:bookmarkEnd w:id="40"/>
      <w:r>
        <w:t xml:space="preserve">19. Co je obvykle součástí marketingové strategie podniku?</w:t>
      </w:r>
    </w:p>
    <w:p>
      <w:pPr>
        <w:pStyle w:val="Heading2"/>
      </w:pPr>
      <w:bookmarkStart w:id="41" w:name="co-je-obvykle-součástí-inovační-strategie-podniku"/>
      <w:bookmarkEnd w:id="41"/>
      <w:r>
        <w:t xml:space="preserve">20. Co je obvykle součástí inovační strategie podniku?</w:t>
      </w:r>
    </w:p>
    <w:p>
      <w:pPr>
        <w:pStyle w:val="Heading2"/>
      </w:pPr>
      <w:bookmarkStart w:id="42" w:name="co-je-obvykle-součástí-informační-strategie-podniku"/>
      <w:bookmarkEnd w:id="42"/>
      <w:r>
        <w:t xml:space="preserve">21. Co je obvykle součástí informační strategie podniku?</w:t>
      </w:r>
    </w:p>
    <w:p>
      <w:pPr>
        <w:pStyle w:val="Heading2"/>
      </w:pPr>
      <w:bookmarkStart w:id="43" w:name="co-je-obvykle-součástí-personální-strategie-podniku"/>
      <w:bookmarkEnd w:id="43"/>
      <w:r>
        <w:t xml:space="preserve">22. Co je obvykle součástí personální strategie podniku?</w:t>
      </w:r>
    </w:p>
    <w:p>
      <w:pPr>
        <w:pStyle w:val="Heading2"/>
      </w:pPr>
      <w:bookmarkStart w:id="44" w:name="co-je-to-sfas-strategie-a-jaký-je-její-postup"/>
      <w:bookmarkEnd w:id="44"/>
      <w:r>
        <w:t xml:space="preserve">23. Co je to SFAS strategie a jaký je její postup?</w:t>
      </w:r>
    </w:p>
    <w:p>
      <w:pPr>
        <w:pStyle w:val="Heading2"/>
      </w:pPr>
      <w:bookmarkStart w:id="45" w:name="rozlište-kompetitivní-a-kooperativní-strategický-přístup."/>
      <w:bookmarkEnd w:id="45"/>
      <w:r>
        <w:t xml:space="preserve">24. Rozlište kompetitivní a kooperativní strategický přístup.</w:t>
      </w:r>
    </w:p>
    <w:p>
      <w:pPr>
        <w:pStyle w:val="Heading2"/>
      </w:pPr>
      <w:bookmarkStart w:id="46" w:name="definujte-vlastnosti-projektu-a-popište-jeho-omezení-pomocí-obrazce."/>
      <w:bookmarkEnd w:id="46"/>
      <w:r>
        <w:t xml:space="preserve">25. Definujte vlastnosti projektu a popište jeho omezení pomocí obrazce.</w:t>
      </w:r>
    </w:p>
    <w:p>
      <w:pPr>
        <w:pStyle w:val="Heading2"/>
      </w:pPr>
      <w:bookmarkStart w:id="47" w:name="jaké-existují-organizace-které-standardizují-a-certifikují-projektový-management"/>
      <w:bookmarkEnd w:id="47"/>
      <w:r>
        <w:t xml:space="preserve">26. Jaké existují organizace, které standardizují a certifikují projektový management?</w:t>
      </w:r>
    </w:p>
    <w:p>
      <w:pPr>
        <w:pStyle w:val="Heading2"/>
      </w:pPr>
      <w:bookmarkStart w:id="48" w:name="popište-4-role-osob-přímo-zainteresovaných-na-projektu."/>
      <w:bookmarkEnd w:id="48"/>
      <w:r>
        <w:t xml:space="preserve">27. Popište 4 role osob přímo zainteresovaných na projektu.</w:t>
      </w:r>
    </w:p>
    <w:p>
      <w:pPr>
        <w:pStyle w:val="Heading2"/>
      </w:pPr>
      <w:bookmarkStart w:id="49" w:name="k-čemu-je-v-matice-raci"/>
      <w:bookmarkEnd w:id="49"/>
      <w:r>
        <w:t xml:space="preserve">28. K čemu je v matice RACI?</w:t>
      </w:r>
    </w:p>
    <w:p>
      <w:pPr>
        <w:pStyle w:val="Heading2"/>
      </w:pPr>
      <w:bookmarkStart w:id="50" w:name="popište-osoby-které-jsou-nepřímo-zainteresované-na-projektu"/>
      <w:bookmarkEnd w:id="50"/>
      <w:r>
        <w:t xml:space="preserve">29. Popište osoby, které jsou nepřímo zainteresované na projektu?</w:t>
      </w:r>
    </w:p>
    <w:p>
      <w:pPr>
        <w:pStyle w:val="Heading2"/>
      </w:pPr>
      <w:bookmarkStart w:id="51" w:name="jaké-oblasti-dovedností-by-měl-mít-projektový-manager."/>
      <w:bookmarkEnd w:id="51"/>
      <w:r>
        <w:t xml:space="preserve">30. Jaké oblasti dovedností by měl mít projektový manager.</w:t>
      </w:r>
    </w:p>
    <w:p>
      <w:pPr>
        <w:pStyle w:val="Heading2"/>
      </w:pPr>
      <w:bookmarkStart w:id="52" w:name="co-patří-mezi-hlavní-kompetence-finančního-manažera-projektu"/>
      <w:bookmarkEnd w:id="52"/>
      <w:r>
        <w:t xml:space="preserve">31. Co patří mezi hlavní kompetence finančního manažera projektu?</w:t>
      </w:r>
    </w:p>
    <w:p>
      <w:pPr>
        <w:pStyle w:val="Heading2"/>
      </w:pPr>
      <w:bookmarkStart w:id="53" w:name="popište-fáze-či-obvyklé-procesy-v-životním-cyklus-projektu"/>
      <w:bookmarkEnd w:id="53"/>
      <w:r>
        <w:t xml:space="preserve">32. Popište fáze či obvyklé procesy v životním cyklus projektu?</w:t>
      </w:r>
    </w:p>
    <w:p>
      <w:pPr>
        <w:pStyle w:val="FirstParagraph"/>
      </w:pPr>
      <w:r>
        <w:t xml:space="preserve">Rozlišujeme tři druhy životního cyklu:</w:t>
      </w:r>
    </w:p>
    <w:p>
      <w:pPr>
        <w:pStyle w:val="Compact"/>
        <w:numPr>
          <w:numId w:val="1016"/>
          <w:ilvl w:val="0"/>
        </w:numPr>
      </w:pPr>
      <w:r>
        <w:t xml:space="preserve">životní cyklus podniku (business unit),</w:t>
      </w:r>
    </w:p>
    <w:p>
      <w:pPr>
        <w:pStyle w:val="Compact"/>
        <w:numPr>
          <w:numId w:val="1016"/>
          <w:ilvl w:val="0"/>
        </w:numPr>
      </w:pPr>
      <w:r>
        <w:t xml:space="preserve">životní cyklus produktu,</w:t>
      </w:r>
    </w:p>
    <w:p>
      <w:pPr>
        <w:pStyle w:val="Compact"/>
        <w:numPr>
          <w:numId w:val="1016"/>
          <w:ilvl w:val="0"/>
        </w:numPr>
      </w:pPr>
      <w:r>
        <w:t xml:space="preserve">životní cyklus projektu.</w:t>
      </w:r>
    </w:p>
    <w:p>
      <w:pPr>
        <w:pStyle w:val="FirstParagraph"/>
      </w:pPr>
      <w:r>
        <w:t xml:space="preserve">V rámci životního cyklu podniku můžeme definovat jednotlivé fáze a jak k nim přistupovat (řízení životního cyklu):</w:t>
      </w:r>
    </w:p>
    <w:p>
      <w:pPr>
        <w:pStyle w:val="Compact"/>
        <w:numPr>
          <w:numId w:val="1017"/>
          <w:ilvl w:val="0"/>
        </w:numPr>
      </w:pPr>
      <w:r>
        <w:t xml:space="preserve">založení (startup fáze - produkt test),</w:t>
      </w:r>
    </w:p>
    <w:p>
      <w:pPr>
        <w:pStyle w:val="Compact"/>
        <w:numPr>
          <w:numId w:val="1017"/>
          <w:ilvl w:val="0"/>
        </w:numPr>
      </w:pPr>
      <w:r>
        <w:t xml:space="preserve">růst (mládí - Bar Micva, rapidní růst - zátěžová zkouška, fáze končí dospělostí - začátek krize středního věku (stabilizuje se růst)),</w:t>
      </w:r>
    </w:p>
    <w:p>
      <w:pPr>
        <w:pStyle w:val="Compact"/>
        <w:numPr>
          <w:numId w:val="1017"/>
          <w:ilvl w:val="0"/>
        </w:numPr>
      </w:pPr>
      <w:r>
        <w:t xml:space="preserve">krize (krize ve fungování podniku - před koncem hry buď se povede odvrátit - nebo nastance konec hry),</w:t>
      </w:r>
    </w:p>
    <w:p>
      <w:pPr>
        <w:pStyle w:val="Compact"/>
        <w:numPr>
          <w:numId w:val="1017"/>
          <w:ilvl w:val="0"/>
        </w:numPr>
      </w:pPr>
      <w:r>
        <w:t xml:space="preserve">zánik (konec hry).</w:t>
      </w:r>
    </w:p>
    <w:p>
      <w:pPr>
        <w:pStyle w:val="FirstParagraph"/>
      </w:pPr>
      <w:r>
        <w:t xml:space="preserve">V rámci založení a růstu mohou být vyšší náklady než prodeje (výnosy) a EBT (earning before taxes), v rámci postupného vývoje se mohou (nemusejí!) snižovat náklady a růst prodeje a EBT, na konci hry klesají prodeje a EBT.</w:t>
      </w:r>
    </w:p>
    <w:p>
      <w:pPr>
        <w:pStyle w:val="BodyText"/>
      </w:pPr>
      <w:r>
        <w:t xml:space="preserve">V rámci založení a mládí by se společnost měla zaměřovat na růst a aby prošla product testem, je mnoho možností jak jím projít:</w:t>
      </w:r>
    </w:p>
    <w:p>
      <w:pPr>
        <w:pStyle w:val="Compact"/>
        <w:numPr>
          <w:numId w:val="1018"/>
          <w:ilvl w:val="0"/>
        </w:numPr>
      </w:pPr>
      <w:r>
        <w:t xml:space="preserve">nalezení problému (indikátory, zda se jedná o problém, v rámci kterého je business opportunity),</w:t>
      </w:r>
    </w:p>
    <w:p>
      <w:pPr>
        <w:pStyle w:val="Compact"/>
        <w:numPr>
          <w:numId w:val="1018"/>
          <w:ilvl w:val="0"/>
        </w:numPr>
      </w:pPr>
      <w:r>
        <w:t xml:space="preserve">zhodnocení existujících alternativ - jaké mám já řešení, je unikátní?</w:t>
      </w:r>
    </w:p>
    <w:p>
      <w:pPr>
        <w:pStyle w:val="Compact"/>
        <w:numPr>
          <w:numId w:val="1018"/>
          <w:ilvl w:val="0"/>
        </w:numPr>
      </w:pPr>
      <w:r>
        <w:t xml:space="preserve">moje unikátní řešení - propozice unikátní hodnoty, srozumitelný opis, nefér výhoda oproti konkurenci, cesty k zákazníkovi,</w:t>
      </w:r>
    </w:p>
    <w:p>
      <w:pPr>
        <w:pStyle w:val="Compact"/>
        <w:numPr>
          <w:numId w:val="1018"/>
          <w:ilvl w:val="0"/>
        </w:numPr>
      </w:pPr>
      <w:r>
        <w:t xml:space="preserve">zákazníci - první vlaštovky (životní cyklus produktu),</w:t>
      </w:r>
    </w:p>
    <w:p>
      <w:pPr>
        <w:pStyle w:val="FirstParagraph"/>
      </w:pPr>
      <w:r>
        <w:t xml:space="preserve">toto celé je podpořené nákladovou strukturou a cenovým modelem - řešení může být unikátní, ale není splnitelné například kvůli nízké ziskovosti, nebo vysokým nákladům.</w:t>
      </w:r>
    </w:p>
    <w:p>
      <w:pPr>
        <w:pStyle w:val="BodyText"/>
      </w:pPr>
      <w:r>
        <w:t xml:space="preserve">Jak zvládnout krizi středního věku:</w:t>
      </w:r>
    </w:p>
    <w:p>
      <w:pPr>
        <w:pStyle w:val="Compact"/>
        <w:numPr>
          <w:numId w:val="1019"/>
          <w:ilvl w:val="0"/>
        </w:numPr>
      </w:pPr>
      <w:r>
        <w:t xml:space="preserve">společnost nesmí usnout na vavřínech, musí inovovat, nabízet nové unikátní hodnoty - jinak se dostane do problémů,</w:t>
      </w:r>
    </w:p>
    <w:p>
      <w:pPr>
        <w:pStyle w:val="Compact"/>
        <w:numPr>
          <w:numId w:val="1019"/>
          <w:ilvl w:val="0"/>
        </w:numPr>
      </w:pPr>
      <w:r>
        <w:t xml:space="preserve">je potřeba revidovat strategii (strategický audit - schéma podnikání)</w:t>
      </w:r>
    </w:p>
    <w:p>
      <w:pPr>
        <w:pStyle w:val="Compact"/>
        <w:numPr>
          <w:numId w:val="1020"/>
          <w:ilvl w:val="0"/>
        </w:numPr>
      </w:pPr>
      <w:r>
        <w:t xml:space="preserve">Analýza současné strategie podniku,</w:t>
      </w:r>
    </w:p>
    <w:p>
      <w:pPr>
        <w:pStyle w:val="Compact"/>
        <w:numPr>
          <w:numId w:val="1020"/>
          <w:ilvl w:val="0"/>
        </w:numPr>
      </w:pPr>
      <w:r>
        <w:t xml:space="preserve">Hodnocení a analýza strategie (klíčové ukazatele, diagnóza, analýza okolí podniku a trhu)</w:t>
      </w:r>
    </w:p>
    <w:p>
      <w:pPr>
        <w:pStyle w:val="Compact"/>
        <w:numPr>
          <w:numId w:val="1020"/>
          <w:ilvl w:val="0"/>
        </w:numPr>
      </w:pPr>
      <w:r>
        <w:t xml:space="preserve">Formulace nové strategie</w:t>
      </w:r>
    </w:p>
    <w:p>
      <w:pPr>
        <w:pStyle w:val="Compact"/>
        <w:numPr>
          <w:numId w:val="1020"/>
          <w:ilvl w:val="0"/>
        </w:numPr>
      </w:pPr>
      <w:r>
        <w:t xml:space="preserve">Zavedení strategie</w:t>
      </w:r>
    </w:p>
    <w:p>
      <w:pPr>
        <w:pStyle w:val="Compact"/>
        <w:numPr>
          <w:numId w:val="1020"/>
          <w:ilvl w:val="0"/>
        </w:numPr>
      </w:pPr>
      <w:r>
        <w:t xml:space="preserve">Opakování tohoto procesu</w:t>
      </w:r>
    </w:p>
    <w:p>
      <w:pPr>
        <w:pStyle w:val="FirstParagraph"/>
      </w:pPr>
      <w:r>
        <w:t xml:space="preserve">Faktory ovlivňující strategii v životním cyklu (viz Kapitola 5.):</w:t>
      </w:r>
    </w:p>
    <w:p>
      <w:pPr>
        <w:pStyle w:val="Compact"/>
        <w:numPr>
          <w:numId w:val="1021"/>
          <w:ilvl w:val="0"/>
        </w:numPr>
      </w:pPr>
      <w:r>
        <w:t xml:space="preserve">Multi-produktovost - Pro každý produkt sestavujeme životní cyklus a to v rámci podnikové jednotky (BU)</w:t>
      </w:r>
    </w:p>
    <w:p>
      <w:pPr>
        <w:pStyle w:val="Compact"/>
        <w:numPr>
          <w:numId w:val="1021"/>
          <w:ilvl w:val="0"/>
        </w:numPr>
      </w:pPr>
      <w:r>
        <w:t xml:space="preserve">obvykle nesledujeme produktovou konkurenci více podniků ve stejné skupině podniků.</w:t>
      </w:r>
    </w:p>
    <w:p>
      <w:pPr>
        <w:pStyle w:val="Compact"/>
        <w:numPr>
          <w:numId w:val="1021"/>
          <w:ilvl w:val="0"/>
        </w:numPr>
      </w:pPr>
      <w:r>
        <w:t xml:space="preserve">Na BU hledíme jako souhrn produktových životních cyklů - souhrn produktových životních cyklů dopadá na životní cyklus projektu.</w:t>
      </w:r>
    </w:p>
    <w:p>
      <w:pPr>
        <w:pStyle w:val="Compact"/>
        <w:numPr>
          <w:numId w:val="1021"/>
          <w:ilvl w:val="0"/>
        </w:numPr>
      </w:pPr>
      <w:r>
        <w:t xml:space="preserve">Toto děláme podle trhů, na kterých působí.</w:t>
      </w:r>
    </w:p>
    <w:p>
      <w:pPr>
        <w:pStyle w:val="FirstParagraph"/>
      </w:pPr>
      <w:r>
        <w:t xml:space="preserve">Další negativní/pozitivní faktury ovlivňující cyklus:</w:t>
      </w:r>
    </w:p>
    <w:p>
      <w:pPr>
        <w:pStyle w:val="Compact"/>
        <w:numPr>
          <w:numId w:val="1022"/>
          <w:ilvl w:val="0"/>
        </w:numPr>
      </w:pPr>
      <w:r>
        <w:t xml:space="preserve">Mezinárodní trhy, kurzové riziko - inflace, depreciace</w:t>
      </w:r>
    </w:p>
    <w:p>
      <w:pPr>
        <w:pStyle w:val="Compact"/>
        <w:numPr>
          <w:numId w:val="1022"/>
          <w:ilvl w:val="0"/>
        </w:numPr>
      </w:pPr>
      <w:r>
        <w:t xml:space="preserve">Zadlužení podniku a nákladová struktura (Podniky s vyššími fixními náklady a bez možnosti outsourcingu jsou méně flexibilní a v případě problému (pokles poptávky, výpadek produkce, COVID 19 apod.) musí platit vysoké náklady (za cizí kapitál, za nájmy, energie, platy…) a jsou tak pro investory (anebo vlastníky) rizikovým subjektem na trhu.)</w:t>
      </w:r>
    </w:p>
    <w:p>
      <w:pPr>
        <w:pStyle w:val="Compact"/>
        <w:numPr>
          <w:numId w:val="1022"/>
          <w:ilvl w:val="0"/>
        </w:numPr>
      </w:pPr>
      <w:r>
        <w:t xml:space="preserve">Interní a externí faktory (Viz Kapitola 4)</w:t>
      </w:r>
    </w:p>
    <w:p>
      <w:pPr>
        <w:pStyle w:val="Compact"/>
        <w:numPr>
          <w:numId w:val="1022"/>
          <w:ilvl w:val="0"/>
        </w:numPr>
      </w:pPr>
      <w:r>
        <w:t xml:space="preserve">Externí faktory</w:t>
      </w:r>
    </w:p>
    <w:p>
      <w:pPr>
        <w:pStyle w:val="Compact"/>
        <w:numPr>
          <w:numId w:val="1022"/>
          <w:ilvl w:val="0"/>
        </w:numPr>
      </w:pPr>
      <w:r>
        <w:t xml:space="preserve">Globální okolí,</w:t>
      </w:r>
    </w:p>
    <w:p>
      <w:pPr>
        <w:pStyle w:val="Compact"/>
        <w:numPr>
          <w:numId w:val="1022"/>
          <w:ilvl w:val="0"/>
        </w:numPr>
      </w:pPr>
      <w:r>
        <w:t xml:space="preserve">Společenské okolí,</w:t>
      </w:r>
    </w:p>
    <w:p>
      <w:pPr>
        <w:pStyle w:val="Compact"/>
        <w:numPr>
          <w:numId w:val="1022"/>
          <w:ilvl w:val="0"/>
        </w:numPr>
      </w:pPr>
      <w:r>
        <w:t xml:space="preserve">Soutěžní vnější okolí</w:t>
      </w:r>
    </w:p>
    <w:p>
      <w:pPr>
        <w:pStyle w:val="Compact"/>
        <w:numPr>
          <w:numId w:val="1022"/>
          <w:ilvl w:val="0"/>
        </w:numPr>
      </w:pPr>
      <w:r>
        <w:t xml:space="preserve">Interní faktory</w:t>
      </w:r>
    </w:p>
    <w:p>
      <w:pPr>
        <w:pStyle w:val="FirstParagraph"/>
      </w:pPr>
      <w:r>
        <w:t xml:space="preserve">Životní cyklus produktů se sestává opět z několika částí:</w:t>
      </w:r>
    </w:p>
    <w:p>
      <w:pPr>
        <w:pStyle w:val="Compact"/>
        <w:numPr>
          <w:numId w:val="1023"/>
          <w:ilvl w:val="0"/>
        </w:numPr>
      </w:pPr>
      <w:r>
        <w:t xml:space="preserve">Vývoj (Standardně 0 tržby, negativní zisk)</w:t>
      </w:r>
    </w:p>
    <w:p>
      <w:pPr>
        <w:pStyle w:val="Compact"/>
        <w:numPr>
          <w:numId w:val="1023"/>
          <w:ilvl w:val="0"/>
        </w:numPr>
      </w:pPr>
      <w:r>
        <w:t xml:space="preserve">Zavádění (Rostoucí tržby, zisk stále záporný)</w:t>
      </w:r>
    </w:p>
    <w:p>
      <w:pPr>
        <w:pStyle w:val="Compact"/>
        <w:numPr>
          <w:numId w:val="1023"/>
          <w:ilvl w:val="0"/>
        </w:numPr>
      </w:pPr>
      <w:r>
        <w:t xml:space="preserve">Růst (Zvyšující se zisk, který přeroste do pozitiva)</w:t>
      </w:r>
    </w:p>
    <w:p>
      <w:pPr>
        <w:pStyle w:val="Compact"/>
        <w:numPr>
          <w:numId w:val="1023"/>
          <w:ilvl w:val="0"/>
        </w:numPr>
      </w:pPr>
      <w:r>
        <w:t xml:space="preserve">Zralost (Vyvážený zisk)</w:t>
      </w:r>
    </w:p>
    <w:p>
      <w:pPr>
        <w:pStyle w:val="Compact"/>
        <w:numPr>
          <w:numId w:val="1023"/>
          <w:ilvl w:val="0"/>
        </w:numPr>
      </w:pPr>
      <w:r>
        <w:t xml:space="preserve">Úpadek (Začátek poklesu)</w:t>
      </w:r>
    </w:p>
    <w:p>
      <w:pPr>
        <w:pStyle w:val="Heading2"/>
      </w:pPr>
      <w:bookmarkStart w:id="54" w:name="aktivity-spojené-s-procesem-přípravy-a-zahájení-projektu"/>
      <w:bookmarkEnd w:id="54"/>
      <w:r>
        <w:t xml:space="preserve">33. Aktivity spojené s procesem přípravy a zahájení projektu?</w:t>
      </w:r>
    </w:p>
    <w:p>
      <w:pPr>
        <w:pStyle w:val="Heading2"/>
      </w:pPr>
      <w:bookmarkStart w:id="55" w:name="aktivity-spojené-s-procesem-plánování-projektu"/>
      <w:bookmarkEnd w:id="55"/>
      <w:r>
        <w:t xml:space="preserve">34. Aktivity spojené s procesem plánování projektu?</w:t>
      </w:r>
    </w:p>
    <w:p>
      <w:pPr>
        <w:pStyle w:val="Heading2"/>
      </w:pPr>
      <w:bookmarkStart w:id="56" w:name="co-je-to-ganttův-diagram"/>
      <w:bookmarkEnd w:id="56"/>
      <w:r>
        <w:t xml:space="preserve">35. Co je to Ganttův diagram?</w:t>
      </w:r>
    </w:p>
    <w:p>
      <w:pPr>
        <w:pStyle w:val="Heading2"/>
      </w:pPr>
      <w:bookmarkStart w:id="57" w:name="metody-síťové-analýzy"/>
      <w:bookmarkEnd w:id="57"/>
      <w:r>
        <w:t xml:space="preserve">36. Metody síťové analýzy?</w:t>
      </w:r>
    </w:p>
    <w:p>
      <w:pPr>
        <w:pStyle w:val="Heading2"/>
      </w:pPr>
      <w:bookmarkStart w:id="58" w:name="aktivity-spojené-s-procesem-realizace-projektu"/>
      <w:bookmarkEnd w:id="58"/>
      <w:r>
        <w:t xml:space="preserve">37. Aktivity spojené s procesem realizace projektu?</w:t>
      </w:r>
    </w:p>
    <w:p>
      <w:pPr>
        <w:pStyle w:val="Heading2"/>
      </w:pPr>
      <w:bookmarkStart w:id="59" w:name="rizika-v-projektu-se-dají-řídit"/>
      <w:bookmarkEnd w:id="59"/>
      <w:r>
        <w:t xml:space="preserve">38. Rizika v projektu se dají řídit</w:t>
      </w:r>
    </w:p>
    <w:p>
      <w:pPr>
        <w:pStyle w:val="Heading2"/>
      </w:pPr>
      <w:bookmarkStart w:id="60" w:name="aktivity-spojené-s-procesem-proces-monitorování-a-kontroly-projektu"/>
      <w:bookmarkEnd w:id="60"/>
      <w:r>
        <w:t xml:space="preserve">39. Aktivity spojené s procesem Proces monitorování a kontroly projektu?</w:t>
      </w:r>
    </w:p>
    <w:p>
      <w:pPr>
        <w:pStyle w:val="Heading2"/>
      </w:pPr>
      <w:bookmarkStart w:id="61" w:name="aktivity-spojené-s-procesem-proces-uzavření-projektu"/>
      <w:bookmarkEnd w:id="61"/>
      <w:r>
        <w:t xml:space="preserve">40. Aktivity spojené s procesem Proces uzavření projektu?</w:t>
      </w:r>
    </w:p>
    <w:p>
      <w:pPr>
        <w:pStyle w:val="Heading2"/>
      </w:pPr>
      <w:bookmarkStart w:id="62" w:name="co-je-to-projektová-kancelář-a-jaké-služby-obvykle-poskytuje"/>
      <w:bookmarkEnd w:id="62"/>
      <w:r>
        <w:t xml:space="preserve">41. Co je to projektová kancelář a jaké služby obvykle poskytuje?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596db8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37fcf8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c824f0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2022-01-19T09:56:52Z</dcterms:created>
  <dcterms:modified xsi:type="dcterms:W3CDTF">2022-01-19T09:56:52Z</dcterms:modified>
</cp:coreProperties>
</file>