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Heading2"/>
      </w:pPr>
      <w:bookmarkStart w:id="22" w:name="oblasti"/>
      <w:bookmarkEnd w:id="22"/>
      <w:r>
        <w:t xml:space="preserve">Oblasti</w:t>
      </w:r>
    </w:p>
    <w:p>
      <w:pPr>
        <w:pStyle w:val="Heading3"/>
      </w:pPr>
      <w:bookmarkStart w:id="23" w:name="právní-formy"/>
      <w:bookmarkEnd w:id="23"/>
      <w:r>
        <w:t xml:space="preserve">Právní formy</w:t>
      </w:r>
    </w:p>
    <w:p>
      <w:pPr>
        <w:pStyle w:val="Compact"/>
        <w:numPr>
          <w:numId w:val="1001"/>
          <w:ilvl w:val="0"/>
        </w:numPr>
      </w:pPr>
      <w:r>
        <w:t xml:space="preserve">Standardní právnické osoby,</w:t>
      </w:r>
    </w:p>
    <w:p>
      <w:pPr>
        <w:pStyle w:val="Compact"/>
        <w:numPr>
          <w:numId w:val="1001"/>
          <w:ilvl w:val="0"/>
        </w:numPr>
      </w:pPr>
      <w:r>
        <w:t xml:space="preserve">fyzická osoba podnikatel (živnostenské a neživnostenské podnikání) - pro obchodní korporace nerelevantní,</w:t>
      </w:r>
    </w:p>
    <w:p>
      <w:pPr>
        <w:pStyle w:val="Compact"/>
        <w:numPr>
          <w:numId w:val="1001"/>
          <w:ilvl w:val="0"/>
        </w:numPr>
      </w:pPr>
      <w:r>
        <w:t xml:space="preserve">formy podnikání bez právní subjektivity (příkladem může být svěřenský fond, či spolupráce prostřednictvím society).</w:t>
      </w:r>
    </w:p>
    <w:p>
      <w:pPr>
        <w:pStyle w:val="Heading4"/>
      </w:pPr>
      <w:bookmarkStart w:id="24" w:name="standardní-právnické-osoby"/>
      <w:bookmarkEnd w:id="24"/>
      <w:r>
        <w:t xml:space="preserve">Standardní právnické osoby</w:t>
      </w:r>
    </w:p>
    <w:p>
      <w:pPr>
        <w:pStyle w:val="FirstParagraph"/>
      </w:pPr>
      <w:r>
        <w:t xml:space="preserve">Rozlišujeme:</w:t>
      </w:r>
    </w:p>
    <w:p>
      <w:pPr>
        <w:pStyle w:val="Compact"/>
        <w:numPr>
          <w:numId w:val="1002"/>
          <w:ilvl w:val="0"/>
        </w:numPr>
      </w:pPr>
      <w:r>
        <w:t xml:space="preserve">veřejnoprávní osoby,</w:t>
      </w:r>
    </w:p>
    <w:p>
      <w:pPr>
        <w:pStyle w:val="Compact"/>
        <w:numPr>
          <w:numId w:val="1002"/>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3"/>
          <w:ilvl w:val="0"/>
        </w:numPr>
      </w:pPr>
      <w:r>
        <w:t xml:space="preserve">soukromoprávní korporace:</w:t>
      </w:r>
    </w:p>
    <w:p>
      <w:pPr>
        <w:pStyle w:val="Compact"/>
        <w:numPr>
          <w:numId w:val="1003"/>
          <w:ilvl w:val="0"/>
        </w:numPr>
      </w:pPr>
      <w:r>
        <w:t xml:space="preserve">spolky,</w:t>
      </w:r>
    </w:p>
    <w:p>
      <w:pPr>
        <w:pStyle w:val="Compact"/>
        <w:numPr>
          <w:numId w:val="1003"/>
          <w:ilvl w:val="0"/>
        </w:numPr>
      </w:pPr>
      <w:r>
        <w:t xml:space="preserve">obchodní korporace:</w:t>
      </w:r>
    </w:p>
    <w:p>
      <w:pPr>
        <w:pStyle w:val="Compact"/>
        <w:numPr>
          <w:numId w:val="1004"/>
          <w:ilvl w:val="1"/>
        </w:numPr>
      </w:pPr>
      <w:r>
        <w:t xml:space="preserve">obchodní společnosti:</w:t>
      </w:r>
    </w:p>
    <w:p>
      <w:pPr>
        <w:pStyle w:val="Compact"/>
        <w:numPr>
          <w:numId w:val="1004"/>
          <w:ilvl w:val="1"/>
        </w:numPr>
      </w:pPr>
      <w:r>
        <w:t xml:space="preserve">evropská společnost,</w:t>
      </w:r>
    </w:p>
    <w:p>
      <w:pPr>
        <w:pStyle w:val="Compact"/>
        <w:numPr>
          <w:numId w:val="1004"/>
          <w:ilvl w:val="1"/>
        </w:numPr>
      </w:pPr>
      <w:r>
        <w:t xml:space="preserve">a.s. - kapitálová společnost,</w:t>
      </w:r>
    </w:p>
    <w:p>
      <w:pPr>
        <w:pStyle w:val="Compact"/>
        <w:numPr>
          <w:numId w:val="1004"/>
          <w:ilvl w:val="1"/>
        </w:numPr>
      </w:pPr>
      <w:r>
        <w:t xml:space="preserve">s.r.o - kapitálová společnost,</w:t>
      </w:r>
    </w:p>
    <w:p>
      <w:pPr>
        <w:pStyle w:val="Compact"/>
        <w:numPr>
          <w:numId w:val="1004"/>
          <w:ilvl w:val="1"/>
        </w:numPr>
      </w:pPr>
      <w:r>
        <w:t xml:space="preserve">v.o.s. - osobní společnost,</w:t>
      </w:r>
    </w:p>
    <w:p>
      <w:pPr>
        <w:pStyle w:val="Compact"/>
        <w:numPr>
          <w:numId w:val="1004"/>
          <w:ilvl w:val="1"/>
        </w:numPr>
      </w:pPr>
      <w:r>
        <w:t xml:space="preserve">komanditní společnost - osobní společnost.</w:t>
      </w:r>
    </w:p>
    <w:p>
      <w:pPr>
        <w:pStyle w:val="Compact"/>
        <w:numPr>
          <w:numId w:val="1004"/>
          <w:ilvl w:val="1"/>
        </w:numPr>
      </w:pPr>
      <w:r>
        <w:t xml:space="preserve">družstva,</w:t>
      </w:r>
    </w:p>
    <w:p>
      <w:pPr>
        <w:pStyle w:val="Compact"/>
        <w:numPr>
          <w:numId w:val="1003"/>
          <w:ilvl w:val="0"/>
        </w:numPr>
      </w:pPr>
      <w:r>
        <w:t xml:space="preserve">fundace:</w:t>
      </w:r>
    </w:p>
    <w:p>
      <w:pPr>
        <w:pStyle w:val="Compact"/>
        <w:numPr>
          <w:numId w:val="1003"/>
          <w:ilvl w:val="0"/>
        </w:numPr>
      </w:pPr>
      <w:r>
        <w:t xml:space="preserve">nadece,</w:t>
      </w:r>
    </w:p>
    <w:p>
      <w:pPr>
        <w:pStyle w:val="Compact"/>
        <w:numPr>
          <w:numId w:val="1003"/>
          <w:ilvl w:val="0"/>
        </w:numPr>
      </w:pPr>
      <w:r>
        <w:t xml:space="preserve">nadační fondy,</w:t>
      </w:r>
    </w:p>
    <w:p>
      <w:pPr>
        <w:pStyle w:val="Compact"/>
        <w:numPr>
          <w:numId w:val="1003"/>
          <w:ilvl w:val="0"/>
        </w:numPr>
      </w:pPr>
      <w:r>
        <w:t xml:space="preserve">ústavy (a přetrvávající o.p.s.).</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05"/>
          <w:ilvl w:val="0"/>
        </w:numPr>
      </w:pPr>
      <w:r>
        <w:t xml:space="preserve">církev,</w:t>
      </w:r>
    </w:p>
    <w:p>
      <w:pPr>
        <w:pStyle w:val="Compact"/>
        <w:numPr>
          <w:numId w:val="1005"/>
          <w:ilvl w:val="0"/>
        </w:numPr>
      </w:pPr>
      <w:r>
        <w:t xml:space="preserve">náboženská společnost,</w:t>
      </w:r>
    </w:p>
    <w:p>
      <w:pPr>
        <w:pStyle w:val="Compact"/>
        <w:numPr>
          <w:numId w:val="1005"/>
          <w:ilvl w:val="0"/>
        </w:numPr>
      </w:pPr>
      <w:r>
        <w:t xml:space="preserve">evidovaná právnická osoba,</w:t>
      </w:r>
    </w:p>
    <w:p>
      <w:pPr>
        <w:pStyle w:val="Compact"/>
        <w:numPr>
          <w:numId w:val="1005"/>
          <w:ilvl w:val="0"/>
        </w:numPr>
      </w:pPr>
      <w:r>
        <w:t xml:space="preserve">společenství vlastníků jednotek</w:t>
      </w:r>
    </w:p>
    <w:p>
      <w:pPr>
        <w:pStyle w:val="Compact"/>
        <w:numPr>
          <w:numId w:val="1005"/>
          <w:ilvl w:val="0"/>
        </w:numPr>
      </w:pPr>
      <w:r>
        <w:t xml:space="preserve">družstvo etc.</w:t>
      </w:r>
    </w:p>
    <w:p>
      <w:pPr>
        <w:pStyle w:val="FirstParagraph"/>
      </w:pPr>
      <w:r>
        <w:t xml:space="preserve">Rozvedené příklady právnických osob je možné nalézt</w:t>
      </w:r>
      <w:r>
        <w:t xml:space="preserve"> </w:t>
      </w:r>
      <w:hyperlink r:id="rId25">
        <w:r>
          <w:rPr>
            <w:rStyle w:val="Hyperlink"/>
          </w:rPr>
          <w:t xml:space="preserve">zde</w:t>
        </w:r>
      </w:hyperlink>
      <w:r>
        <w:t xml:space="preserve">.</w:t>
      </w:r>
    </w:p>
    <w:p>
      <w:pPr>
        <w:pStyle w:val="Heading4"/>
      </w:pPr>
      <w:bookmarkStart w:id="26" w:name="podnikání-prostřednictvím-variabilních-nástrojů"/>
      <w:bookmarkEnd w:id="26"/>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7" w:name="pojem-residuálního-vlastníka"/>
      <w:bookmarkEnd w:id="27"/>
      <w:r>
        <w:t xml:space="preserve">Pojem residuálního vlastníka</w:t>
      </w:r>
    </w:p>
    <w:p>
      <w:pPr>
        <w:pStyle w:val="Heading3"/>
      </w:pPr>
      <w:bookmarkStart w:id="28" w:name="test-insolvence"/>
      <w:bookmarkEnd w:id="28"/>
      <w:r>
        <w:t xml:space="preserve">Test insolvence</w:t>
      </w:r>
    </w:p>
    <w:p>
      <w:pPr>
        <w:pStyle w:val="Heading3"/>
      </w:pPr>
      <w:bookmarkStart w:id="29" w:name="rozvahový-test"/>
      <w:bookmarkEnd w:id="29"/>
      <w:r>
        <w:t xml:space="preserve">Rozvahový test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d68045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a16500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5"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2022-01-09T21:31:30Z</dcterms:created>
  <dcterms:modified xsi:type="dcterms:W3CDTF">2022-01-09T21:31:30Z</dcterms:modified>
</cp:coreProperties>
</file>