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Správa</w:t>
      </w:r>
      <w:r>
        <w:t xml:space="preserve"> </w:t>
      </w:r>
      <w:r>
        <w:t xml:space="preserve">obchodní</w:t>
      </w:r>
      <w:r>
        <w:t xml:space="preserve"> </w:t>
      </w:r>
      <w:r>
        <w:t xml:space="preserve">korporace</w:t>
      </w:r>
      <w:r>
        <w:t xml:space="preserve"> </w:t>
      </w:r>
      <w:r>
        <w:t xml:space="preserve">v</w:t>
      </w:r>
      <w:r>
        <w:t xml:space="preserve"> </w:t>
      </w:r>
      <w:r>
        <w:t xml:space="preserve">úpadku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 relativní práva,</w:t>
      </w:r>
    </w:p>
    <w:p>
      <w:pPr>
        <w:pStyle w:val="Compact"/>
        <w:numPr>
          <w:numId w:val="1016"/>
          <w:ilvl w:val="0"/>
        </w:numPr>
      </w:pPr>
      <w:r>
        <w:t xml:space="preserve">joint ventures - dva subjekty poolnou resources a založí další subjekt, ale zařadil bych sem i holding - dopadá pak například na příplatkovou povinnost, kterou má pak více subjektů - je tedy větší pravděpodobnost odvrácení úpadku,</w:t>
      </w:r>
    </w:p>
    <w:p>
      <w:pPr>
        <w:pStyle w:val="Compact"/>
        <w:numPr>
          <w:numId w:val="1016"/>
          <w:ilvl w:val="0"/>
        </w:numPr>
      </w:pPr>
      <w:r>
        <w:t xml:space="preserve">osobní společnosti - v.o.s., k.s. - ručí se společně a nerozdílně celým majetkem,</w:t>
      </w:r>
    </w:p>
    <w:p>
      <w:pPr>
        <w:pStyle w:val="Compact"/>
        <w:numPr>
          <w:numId w:val="1016"/>
          <w:ilvl w:val="0"/>
        </w:numPr>
      </w:pPr>
      <w:r>
        <w:t xml:space="preserve">kapitálové společnosti - s.r.o., a.s. - ručí se do výše nesplaceného vkladu,</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3"/>
      </w:pPr>
      <w:bookmarkStart w:id="38" w:name="akciová-společnost"/>
      <w:bookmarkEnd w:id="38"/>
      <w:r>
        <w:t xml:space="preserve">Akciová společnost</w:t>
      </w:r>
    </w:p>
    <w:p>
      <w:pPr>
        <w:pStyle w:val="FirstParagraph"/>
      </w:pPr>
      <w:r>
        <w:t xml:space="preserve">§ 243/1 ZOK</w:t>
      </w:r>
    </w:p>
    <w:p>
      <w:pPr>
        <w:pStyle w:val="BodyText"/>
      </w:pPr>
      <w:r>
        <w:t xml:space="preserve">Akciovou společností je společnost, jejíž základní kapitál je rozvržen na určitý počet akcií.</w:t>
      </w:r>
    </w:p>
    <w:p>
      <w:pPr>
        <w:pStyle w:val="Heading3"/>
      </w:pPr>
      <w:bookmarkStart w:id="39" w:name="fundace"/>
      <w:bookmarkEnd w:id="39"/>
      <w:r>
        <w:t xml:space="preserve">Fundace</w:t>
      </w:r>
    </w:p>
    <w:p>
      <w:pPr>
        <w:pStyle w:val="FirstParagraph"/>
      </w:pPr>
      <w:r>
        <w:t xml:space="preserve">§ 303 OZ</w:t>
      </w:r>
    </w:p>
    <w:p>
      <w:pPr>
        <w:pStyle w:val="BodyText"/>
      </w:pPr>
      <w:r>
        <w:t xml:space="preserve">Fundace je právnická osoba vytvořená majetkem vyčleněným k určitému účelu. Její činnost se váže na účel, k němuž byla zřízena.</w:t>
      </w:r>
    </w:p>
    <w:p>
      <w:pPr>
        <w:pStyle w:val="BodyText"/>
      </w:pPr>
      <w:r>
        <w:t xml:space="preserve">Fundace se dělí na:</w:t>
      </w:r>
    </w:p>
    <w:p>
      <w:pPr>
        <w:pStyle w:val="Compact"/>
        <w:numPr>
          <w:numId w:val="1022"/>
          <w:ilvl w:val="1"/>
        </w:numPr>
      </w:pPr>
      <w:r>
        <w:t xml:space="preserve">Nadace</w:t>
      </w:r>
    </w:p>
    <w:p>
      <w:pPr>
        <w:pStyle w:val="Compact"/>
        <w:numPr>
          <w:numId w:val="1023"/>
          <w:ilvl w:val="1"/>
        </w:numPr>
      </w:pPr>
      <w:r>
        <w:t xml:space="preserve">Nadační fondy</w:t>
      </w:r>
    </w:p>
    <w:p>
      <w:pPr>
        <w:pStyle w:val="Heading4"/>
      </w:pPr>
      <w:bookmarkStart w:id="40" w:name="nadace"/>
      <w:bookmarkEnd w:id="40"/>
      <w:r>
        <w:t xml:space="preserve">Nadace</w:t>
      </w:r>
    </w:p>
    <w:p>
      <w:pPr>
        <w:pStyle w:val="FirstParagraph"/>
      </w:pPr>
      <w:r>
        <w:t xml:space="preserve">§ 306/1,2 OZ</w:t>
      </w:r>
    </w:p>
    <w:p>
      <w:pPr>
        <w:pStyle w:val="Compact"/>
        <w:numPr>
          <w:numId w:val="1024"/>
          <w:ilvl w:val="0"/>
        </w:numPr>
      </w:pPr>
      <w:r>
        <w:t xml:space="preserve">Zakladatel zakládá nadaci k trvalé službě společensky nebo hospodářsky užitečnému účelu. Účel nadace může být veřejně prospěšný, spočívá-li v podpoře obecného blaha, i dobročinný, spočívá-li v podpoře určitého okruhu osob určených</w:t>
      </w:r>
      <w:r>
        <w:br w:type="textWrapping"/>
      </w:r>
      <w:r>
        <w:t xml:space="preserve">jednotlivě či jinak.</w:t>
      </w:r>
    </w:p>
    <w:p>
      <w:pPr>
        <w:pStyle w:val="Compact"/>
        <w:numPr>
          <w:numId w:val="1024"/>
          <w:ilvl w:val="0"/>
        </w:numPr>
      </w:pPr>
      <w:r>
        <w:t xml:space="preserve">Zakazuje se založit nadaci za účelem podpory politických stran a hnutí nebo jiné účasti na jejich činnosti. Zakazuje se založit nadaci sloužící výlučně výdělečným cílům (podnikání). …</w:t>
      </w:r>
    </w:p>
    <w:p>
      <w:pPr>
        <w:pStyle w:val="FirstParagraph"/>
      </w:pPr>
      <w:r>
        <w:t xml:space="preserve">§ 307/1 OZ</w:t>
      </w:r>
    </w:p>
    <w:p>
      <w:pPr>
        <w:pStyle w:val="Compact"/>
        <w:numPr>
          <w:numId w:val="1025"/>
          <w:ilvl w:val="0"/>
        </w:numPr>
      </w:pPr>
      <w:r>
        <w:t xml:space="preserve">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p>
      <w:pPr>
        <w:pStyle w:val="Heading4"/>
      </w:pPr>
      <w:bookmarkStart w:id="41" w:name="nadační-fond"/>
      <w:bookmarkEnd w:id="41"/>
      <w:r>
        <w:t xml:space="preserve">Nadační fond</w:t>
      </w:r>
    </w:p>
    <w:p>
      <w:pPr>
        <w:pStyle w:val="FirstParagraph"/>
      </w:pPr>
      <w:r>
        <w:t xml:space="preserve">§ 394 OZ</w:t>
      </w:r>
    </w:p>
    <w:p>
      <w:pPr>
        <w:pStyle w:val="Compact"/>
        <w:numPr>
          <w:numId w:val="1026"/>
          <w:ilvl w:val="0"/>
        </w:numPr>
      </w:pPr>
      <w:r>
        <w:t xml:space="preserve">Zakladatel zakládá nadační fond k účelu užitečnému společensky nebo hospodářsky.</w:t>
      </w:r>
    </w:p>
    <w:p>
      <w:pPr>
        <w:pStyle w:val="FirstParagraph"/>
      </w:pPr>
      <w:r>
        <w:t xml:space="preserve">Nadační fond je na rozdíl od nadace jednodušší na založení, administrativu i správu a nemá povinný nadační kapitál. NF nemusí mít narozdíl od nadace trvalou povahu.</w:t>
      </w:r>
    </w:p>
    <w:p>
      <w:pPr>
        <w:pStyle w:val="Heading1"/>
      </w:pPr>
      <w:bookmarkStart w:id="42" w:name="otázka-2"/>
      <w:bookmarkEnd w:id="42"/>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7"/>
          <w:ilvl w:val="0"/>
        </w:numPr>
      </w:pPr>
      <w:r>
        <w:t xml:space="preserve">Jak lze zjistit při správě obchodní korporace existenci hrozícího úpadku? -</w:t>
      </w:r>
      <w:r>
        <w:t xml:space="preserve"> </w:t>
      </w:r>
      <w:r>
        <w:rPr>
          <w:b/>
        </w:rPr>
        <w:t xml:space="preserve">Zodpovězeno</w:t>
      </w:r>
    </w:p>
    <w:p>
      <w:pPr>
        <w:pStyle w:val="Compact"/>
        <w:numPr>
          <w:numId w:val="1027"/>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7"/>
          <w:ilvl w:val="0"/>
        </w:numPr>
      </w:pPr>
      <w:r>
        <w:t xml:space="preserve">Jaké jsou obsahové náležitosti návrhu na moratorium? -</w:t>
      </w:r>
      <w:r>
        <w:t xml:space="preserve"> </w:t>
      </w:r>
      <w:r>
        <w:rPr>
          <w:b/>
        </w:rPr>
        <w:t xml:space="preserve">Zodpovězeno</w:t>
      </w:r>
    </w:p>
    <w:p>
      <w:pPr>
        <w:pStyle w:val="Compact"/>
        <w:numPr>
          <w:numId w:val="1027"/>
          <w:ilvl w:val="0"/>
        </w:numPr>
      </w:pPr>
      <w:r>
        <w:t xml:space="preserve">V jaké lhůtě může podat návrh na vyhlášení moratoria dlužník? - 7 dní -</w:t>
      </w:r>
      <w:r>
        <w:t xml:space="preserve"> </w:t>
      </w:r>
      <w:r>
        <w:rPr>
          <w:b/>
        </w:rPr>
        <w:t xml:space="preserve">Zodpovězeno</w:t>
      </w:r>
    </w:p>
    <w:p>
      <w:pPr>
        <w:pStyle w:val="Compact"/>
        <w:numPr>
          <w:numId w:val="1027"/>
          <w:ilvl w:val="0"/>
        </w:numPr>
      </w:pPr>
      <w:r>
        <w:t xml:space="preserve">V jaké lhůtě může podat návrh na vyhlášení moratoria věřitel? - 15 dní -</w:t>
      </w:r>
      <w:r>
        <w:t xml:space="preserve"> </w:t>
      </w:r>
      <w:r>
        <w:rPr>
          <w:b/>
        </w:rPr>
        <w:t xml:space="preserve">Zodpovězeno</w:t>
      </w:r>
    </w:p>
    <w:p>
      <w:pPr>
        <w:pStyle w:val="Heading2"/>
      </w:pPr>
      <w:bookmarkStart w:id="43" w:name="motivace-a-očekávání-při-správě-korporace"/>
      <w:bookmarkEnd w:id="43"/>
      <w:r>
        <w:t xml:space="preserve">Motivace a očekávání při správě korporace</w:t>
      </w:r>
    </w:p>
    <w:p>
      <w:pPr>
        <w:pStyle w:val="Heading2"/>
      </w:pPr>
      <w:bookmarkStart w:id="44" w:name="ex-ante-význam-insolvenčního-práva"/>
      <w:bookmarkEnd w:id="44"/>
      <w:r>
        <w:t xml:space="preserve">Ex ante význam insolvenčního práva</w:t>
      </w:r>
    </w:p>
    <w:p>
      <w:pPr>
        <w:pStyle w:val="Heading3"/>
      </w:pPr>
      <w:bookmarkStart w:id="45" w:name="co-je-insolvenční-právo"/>
      <w:bookmarkEnd w:id="45"/>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6" w:name="základní-pojmy-pro-pochopení-insolvenčního-práva"/>
      <w:bookmarkEnd w:id="46"/>
      <w:r>
        <w:t xml:space="preserve">Základní pojmy pro pochopení insolvenčního práva:</w:t>
      </w:r>
    </w:p>
    <w:p>
      <w:pPr>
        <w:pStyle w:val="Compact"/>
        <w:numPr>
          <w:numId w:val="1028"/>
          <w:ilvl w:val="0"/>
        </w:numPr>
      </w:pPr>
      <w:r>
        <w:t xml:space="preserve">insolvenční řízení (insolvence): soudní řízení - předmět je dlužníkův úpadek, nebo hrozící úpadek a způsob jeho řešení,</w:t>
      </w:r>
    </w:p>
    <w:p>
      <w:pPr>
        <w:pStyle w:val="Compact"/>
        <w:numPr>
          <w:numId w:val="1028"/>
          <w:ilvl w:val="0"/>
        </w:numPr>
      </w:pPr>
      <w:r>
        <w:t xml:space="preserve">insolvenční soud: soud u kterého probíhá insolvenční řízení,</w:t>
      </w:r>
    </w:p>
    <w:p>
      <w:pPr>
        <w:pStyle w:val="Compact"/>
        <w:numPr>
          <w:numId w:val="1028"/>
          <w:ilvl w:val="0"/>
        </w:numPr>
      </w:pPr>
      <w:r>
        <w:t xml:space="preserve">insolvenční návrh: jedná se o návrh na zahájení insolvenčního řízení podaný soudu,</w:t>
      </w:r>
    </w:p>
    <w:p>
      <w:pPr>
        <w:pStyle w:val="Compact"/>
        <w:numPr>
          <w:numId w:val="1028"/>
          <w:ilvl w:val="0"/>
        </w:numPr>
      </w:pPr>
      <w:r>
        <w:t xml:space="preserve">incidenční spor: spor v rámci insolvenčního řízení podle zákona, projednává ho insolvenční soud,</w:t>
      </w:r>
    </w:p>
    <w:p>
      <w:pPr>
        <w:pStyle w:val="Compact"/>
        <w:numPr>
          <w:numId w:val="1028"/>
          <w:ilvl w:val="0"/>
        </w:numPr>
      </w:pPr>
      <w:r>
        <w:t xml:space="preserve">majetková podstata: majetek dlužníka určený k uspokojení dlužníkových věřitelů - zapisuje se do soupisu majetkové podstaty, zjišťuje se majetková podstata, postup pro určení rozsahu a výše m. p. (neplatnost a neúčinnost právních úkonů, jednání - nakládání s majetkovou podstatou - která zásadně mění jeho výši)</w:t>
      </w:r>
    </w:p>
    <w:p>
      <w:pPr>
        <w:pStyle w:val="Compact"/>
        <w:numPr>
          <w:numId w:val="1028"/>
          <w:ilvl w:val="0"/>
        </w:numPr>
      </w:pPr>
      <w:r>
        <w:t xml:space="preserve">osoba s dispozičními oprávněními: osoba oprávněná nakládat s majetkovou podstatou,</w:t>
      </w:r>
    </w:p>
    <w:p>
      <w:pPr>
        <w:pStyle w:val="Compact"/>
        <w:numPr>
          <w:numId w:val="1028"/>
          <w:ilvl w:val="0"/>
        </w:numPr>
      </w:pPr>
      <w:r>
        <w:t xml:space="preserve">zajištěný věřitel: věřitel jehož pohledávka je zajištěna majetkem, který spadá do majetkové podstaty</w:t>
      </w:r>
    </w:p>
    <w:p>
      <w:pPr>
        <w:pStyle w:val="Compact"/>
        <w:numPr>
          <w:numId w:val="1028"/>
          <w:ilvl w:val="0"/>
        </w:numPr>
      </w:pPr>
      <w:r>
        <w:t xml:space="preserve">přihláška pohledávky: procesní úkon přihlášení pohledávky do insolvenčního řízení</w:t>
      </w:r>
    </w:p>
    <w:p>
      <w:pPr>
        <w:pStyle w:val="Compact"/>
        <w:numPr>
          <w:numId w:val="1028"/>
          <w:ilvl w:val="0"/>
        </w:numPr>
      </w:pPr>
      <w:r>
        <w:t xml:space="preserve">insolvenční rejstřík: rejstřík obsahující údaje podle insolvenčního zákona, vede ho příslušný rejstříkový soud - krajský,</w:t>
      </w:r>
    </w:p>
    <w:p>
      <w:pPr>
        <w:pStyle w:val="Compact"/>
        <w:numPr>
          <w:numId w:val="1028"/>
          <w:ilvl w:val="0"/>
        </w:numPr>
      </w:pPr>
      <w:r>
        <w:t xml:space="preserve">společný zájem věřitelů: zájem věřitelů nadřazený jejich individuálním zájmům,</w:t>
      </w:r>
    </w:p>
    <w:p>
      <w:pPr>
        <w:pStyle w:val="Compact"/>
        <w:numPr>
          <w:numId w:val="1028"/>
          <w:ilvl w:val="0"/>
        </w:numPr>
      </w:pPr>
      <w:r>
        <w:t xml:space="preserve">fianční instituce: banky etc., stanovené zákonem.</w:t>
      </w:r>
    </w:p>
    <w:p>
      <w:pPr>
        <w:pStyle w:val="Heading3"/>
      </w:pPr>
      <w:bookmarkStart w:id="47" w:name="co-je-to-úpadek-kdy-je-dlužník-v-úpadku"/>
      <w:bookmarkEnd w:id="47"/>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9"/>
          <w:ilvl w:val="0"/>
        </w:numPr>
      </w:pPr>
      <w:r>
        <w:t xml:space="preserve">platební neschopnost - FO, PO, podnikatel, - jedná se o test insolvence, test cash flow</w:t>
      </w:r>
    </w:p>
    <w:p>
      <w:pPr>
        <w:pStyle w:val="Compact"/>
        <w:numPr>
          <w:numId w:val="1029"/>
          <w:ilvl w:val="0"/>
        </w:numPr>
      </w:pPr>
      <w:r>
        <w:t xml:space="preserve">více věřitelů,</w:t>
      </w:r>
    </w:p>
    <w:p>
      <w:pPr>
        <w:pStyle w:val="Compact"/>
        <w:numPr>
          <w:numId w:val="1029"/>
          <w:ilvl w:val="0"/>
        </w:numPr>
      </w:pPr>
      <w:r>
        <w:rPr>
          <w:b/>
        </w:rPr>
        <w:t xml:space="preserve">peněžité</w:t>
      </w:r>
      <w:r>
        <w:t xml:space="preserve"> </w:t>
      </w:r>
      <w:r>
        <w:t xml:space="preserve">závazky více než 30 dní po splatnosti,</w:t>
      </w:r>
    </w:p>
    <w:p>
      <w:pPr>
        <w:pStyle w:val="Compact"/>
        <w:numPr>
          <w:numId w:val="1029"/>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9"/>
          <w:ilvl w:val="0"/>
        </w:numPr>
      </w:pPr>
      <w:r>
        <w:t xml:space="preserve">předlužení - PO, FO podnikatel, - jedná se o test předlužení, rozvahový test</w:t>
      </w:r>
    </w:p>
    <w:p>
      <w:pPr>
        <w:pStyle w:val="Compact"/>
        <w:numPr>
          <w:numId w:val="1029"/>
          <w:ilvl w:val="0"/>
        </w:numPr>
      </w:pPr>
      <w:r>
        <w:t xml:space="preserve">více věřitelů,</w:t>
      </w:r>
    </w:p>
    <w:p>
      <w:pPr>
        <w:pStyle w:val="Compact"/>
        <w:numPr>
          <w:numId w:val="1029"/>
          <w:ilvl w:val="0"/>
        </w:numPr>
      </w:pPr>
      <w:r>
        <w:t xml:space="preserve">souhrn jeho závazků (nikoli jen splatných) převyšuje hodnotu jeho majetku - hodnotí se i vzhledem k budoucímu vývoji majetku,</w:t>
      </w:r>
    </w:p>
    <w:p>
      <w:pPr>
        <w:pStyle w:val="Compact"/>
        <w:numPr>
          <w:numId w:val="1029"/>
          <w:ilvl w:val="0"/>
        </w:numPr>
      </w:pPr>
      <w:r>
        <w:t xml:space="preserve">hrozící úpadek,</w:t>
      </w:r>
    </w:p>
    <w:p>
      <w:pPr>
        <w:pStyle w:val="Compact"/>
        <w:numPr>
          <w:numId w:val="1029"/>
          <w:ilvl w:val="0"/>
        </w:numPr>
      </w:pPr>
      <w:r>
        <w:t xml:space="preserve">lze-li se zřetelem ke všem okolnostem důvodně předpokládat, že dlužník nebude schopen řádně a včas splnit podstatnou část svých peněžitých závazků.</w:t>
      </w:r>
    </w:p>
    <w:p>
      <w:pPr>
        <w:pStyle w:val="Heading4"/>
      </w:pPr>
      <w:bookmarkStart w:id="48" w:name="platební-neschopnost-fingování-neschopnosti-plnit"/>
      <w:bookmarkEnd w:id="48"/>
      <w:r>
        <w:t xml:space="preserve">Platební neschopnost, fingování neschopnosti plnit</w:t>
      </w:r>
    </w:p>
    <w:p>
      <w:pPr>
        <w:pStyle w:val="FirstParagraph"/>
      </w:pPr>
      <w:r>
        <w:t xml:space="preserve">O platební neschopnost se jedná jestliže dlužník:</w:t>
      </w:r>
    </w:p>
    <w:p>
      <w:pPr>
        <w:pStyle w:val="Compact"/>
        <w:numPr>
          <w:numId w:val="1030"/>
          <w:ilvl w:val="0"/>
        </w:numPr>
      </w:pPr>
      <w:r>
        <w:t xml:space="preserve">zastavil platby podstatné části svých peněžitých závazků, nebo</w:t>
      </w:r>
    </w:p>
    <w:p>
      <w:pPr>
        <w:pStyle w:val="Compact"/>
        <w:numPr>
          <w:numId w:val="1030"/>
          <w:ilvl w:val="0"/>
        </w:numPr>
      </w:pPr>
      <w:r>
        <w:t xml:space="preserve">je neplní po dobu delší 3 měsíců po lhůtě splatnosti, nebo</w:t>
      </w:r>
    </w:p>
    <w:p>
      <w:pPr>
        <w:pStyle w:val="Compact"/>
        <w:numPr>
          <w:numId w:val="1030"/>
          <w:ilvl w:val="0"/>
        </w:numPr>
      </w:pPr>
      <w:r>
        <w:t xml:space="preserve">není možné dosáhnout uspokojení některé ze splatných peněžitých pohledávek vůči dlužníku výkonem rozhodnutí nebo exekucí, nebo</w:t>
      </w:r>
    </w:p>
    <w:p>
      <w:pPr>
        <w:pStyle w:val="Compact"/>
        <w:numPr>
          <w:numId w:val="1030"/>
          <w:ilvl w:val="0"/>
        </w:numPr>
      </w:pPr>
      <w:r>
        <w:t xml:space="preserve">nesplnil povinnost předložit seznamy uvedené v § 104 odst. 1, kterou mu uložil insolvenční soud - tedy předložit seznam veškerého svého majetku včetně svých pohledávek.</w:t>
      </w:r>
    </w:p>
    <w:p>
      <w:pPr>
        <w:pStyle w:val="Heading4"/>
      </w:pPr>
      <w:bookmarkStart w:id="49" w:name="hrozící-úpadek"/>
      <w:bookmarkEnd w:id="49"/>
      <w:r>
        <w:t xml:space="preserve">Hrozící úpadek</w:t>
      </w:r>
    </w:p>
    <w:p>
      <w:pPr>
        <w:pStyle w:val="FirstParagraph"/>
      </w:pPr>
      <w:r>
        <w:t xml:space="preserve">§ 97/7 IZ</w:t>
      </w:r>
    </w:p>
    <w:p>
      <w:pPr>
        <w:pStyle w:val="BodyText"/>
      </w:pPr>
      <w:r>
        <w:t xml:space="preserve">Insolvenční návrh je oprávněn podat dlužník nebo jeho věřitel; jde-li o hrozící úpadek, může insolvenční návrh podat jen dlužník.</w:t>
      </w:r>
    </w:p>
    <w:p>
      <w:pPr>
        <w:pStyle w:val="BodyText"/>
      </w:pPr>
      <w:r>
        <w:t xml:space="preserve">§ 3/5 IZ</w:t>
      </w:r>
    </w:p>
    <w:p>
      <w:pPr>
        <w:pStyle w:val="BodyText"/>
      </w:pPr>
      <w:r>
        <w:t xml:space="preserve">O hrozící úpadek jde tehdy, lze-li se zřetelem ke všem okolnostem důvodně předpokládat, že dlužník nebude schopen řádně a včas splnit podstatnou část svých peněžitých závazků.</w:t>
      </w:r>
    </w:p>
    <w:p>
      <w:pPr>
        <w:pStyle w:val="Heading3"/>
      </w:pPr>
      <w:bookmarkStart w:id="50" w:name="způsoby-řešení-úpadku"/>
      <w:bookmarkEnd w:id="5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31"/>
          <w:ilvl w:val="0"/>
        </w:numPr>
      </w:pPr>
      <w:r>
        <w:t xml:space="preserve">sanační:</w:t>
      </w:r>
    </w:p>
    <w:p>
      <w:pPr>
        <w:pStyle w:val="Compact"/>
        <w:numPr>
          <w:numId w:val="1031"/>
          <w:ilvl w:val="0"/>
        </w:numPr>
      </w:pPr>
      <w:r>
        <w:t xml:space="preserve">oddlužení - FO (i podnikající), PO nepodnikající,</w:t>
      </w:r>
    </w:p>
    <w:p>
      <w:pPr>
        <w:pStyle w:val="Compact"/>
        <w:numPr>
          <w:numId w:val="1031"/>
          <w:ilvl w:val="0"/>
        </w:numPr>
      </w:pPr>
      <w:r>
        <w:t xml:space="preserve">reorganizace - podnikatel,</w:t>
      </w:r>
    </w:p>
    <w:p>
      <w:pPr>
        <w:pStyle w:val="Compact"/>
        <w:numPr>
          <w:numId w:val="1031"/>
          <w:ilvl w:val="0"/>
        </w:numPr>
      </w:pPr>
      <w:r>
        <w:t xml:space="preserve">likvidační,</w:t>
      </w:r>
    </w:p>
    <w:p>
      <w:pPr>
        <w:pStyle w:val="Compact"/>
        <w:numPr>
          <w:numId w:val="1031"/>
          <w:ilvl w:val="0"/>
        </w:numPr>
      </w:pPr>
      <w:r>
        <w:t xml:space="preserve">konkurz - všichni a</w:t>
      </w:r>
    </w:p>
    <w:p>
      <w:pPr>
        <w:pStyle w:val="Compact"/>
        <w:numPr>
          <w:numId w:val="1031"/>
          <w:ilvl w:val="0"/>
        </w:numPr>
      </w:pPr>
      <w:r>
        <w:t xml:space="preserve">zvláštní způsoby řešení úpadku (likvidační),</w:t>
      </w:r>
    </w:p>
    <w:p>
      <w:pPr>
        <w:pStyle w:val="Compact"/>
        <w:numPr>
          <w:numId w:val="1031"/>
          <w:ilvl w:val="0"/>
        </w:numPr>
      </w:pPr>
      <w:r>
        <w:t xml:space="preserve">nepatrný konkurz - všichni,</w:t>
      </w:r>
    </w:p>
    <w:p>
      <w:pPr>
        <w:pStyle w:val="Compact"/>
        <w:numPr>
          <w:numId w:val="1031"/>
          <w:ilvl w:val="0"/>
        </w:numPr>
      </w:pPr>
      <w:r>
        <w:t xml:space="preserve">úpadek finančních institucí - finanční instituce.</w:t>
      </w:r>
    </w:p>
    <w:p>
      <w:pPr>
        <w:pStyle w:val="Heading3"/>
      </w:pPr>
      <w:bookmarkStart w:id="51" w:name="zásady-insolvenčního-práva"/>
      <w:bookmarkEnd w:id="51"/>
      <w:r>
        <w:t xml:space="preserve">Zásady insolvenčního práva</w:t>
      </w:r>
    </w:p>
    <w:p>
      <w:pPr>
        <w:pStyle w:val="Compact"/>
        <w:numPr>
          <w:numId w:val="1032"/>
          <w:ilvl w:val="0"/>
        </w:numPr>
      </w:pPr>
      <w:r>
        <w:t xml:space="preserve">Spravedlivé vyrovnání (zákaz nespravedlivého poškození, nebo zvýhodnění kteréhokoliv z věřitelů),</w:t>
      </w:r>
    </w:p>
    <w:p>
      <w:pPr>
        <w:pStyle w:val="Compact"/>
        <w:numPr>
          <w:numId w:val="1032"/>
          <w:ilvl w:val="0"/>
        </w:numPr>
      </w:pPr>
      <w:r>
        <w:t xml:space="preserve">rychlost,</w:t>
      </w:r>
    </w:p>
    <w:p>
      <w:pPr>
        <w:pStyle w:val="Compact"/>
        <w:numPr>
          <w:numId w:val="1032"/>
          <w:ilvl w:val="0"/>
        </w:numPr>
      </w:pPr>
      <w:r>
        <w:t xml:space="preserve">hospodárnost,</w:t>
      </w:r>
    </w:p>
    <w:p>
      <w:pPr>
        <w:pStyle w:val="Compact"/>
        <w:numPr>
          <w:numId w:val="1032"/>
          <w:ilvl w:val="0"/>
        </w:numPr>
      </w:pPr>
      <w:r>
        <w:t xml:space="preserve">co nejvyšší uspokojení věřitelů,</w:t>
      </w:r>
    </w:p>
    <w:p>
      <w:pPr>
        <w:pStyle w:val="Compact"/>
        <w:numPr>
          <w:numId w:val="1032"/>
          <w:ilvl w:val="0"/>
        </w:numPr>
      </w:pPr>
      <w:r>
        <w:t xml:space="preserve">rovnost věřitelů,</w:t>
      </w:r>
    </w:p>
    <w:p>
      <w:pPr>
        <w:pStyle w:val="Compact"/>
        <w:numPr>
          <w:numId w:val="1032"/>
          <w:ilvl w:val="0"/>
        </w:numPr>
      </w:pPr>
      <w:r>
        <w:t xml:space="preserve">nemožnost omezení práv nabytích v dobré víře,</w:t>
      </w:r>
    </w:p>
    <w:p>
      <w:pPr>
        <w:pStyle w:val="Compact"/>
        <w:numPr>
          <w:numId w:val="1032"/>
          <w:ilvl w:val="0"/>
        </w:numPr>
      </w:pPr>
      <w:r>
        <w:t xml:space="preserve">zákaz jednání vedoucího k uspokojení pohledávek mimo insolvenční zákon, ledaže to povoluje zákon,</w:t>
      </w:r>
    </w:p>
    <w:p>
      <w:pPr>
        <w:pStyle w:val="Compact"/>
        <w:numPr>
          <w:numId w:val="1032"/>
          <w:ilvl w:val="0"/>
        </w:numPr>
      </w:pPr>
      <w:r>
        <w:t xml:space="preserve">jednotnost - další insolvenční návrh - přistoupení k řízení,</w:t>
      </w:r>
    </w:p>
    <w:p>
      <w:pPr>
        <w:pStyle w:val="Compact"/>
        <w:numPr>
          <w:numId w:val="1032"/>
          <w:ilvl w:val="0"/>
        </w:numPr>
      </w:pPr>
      <w:r>
        <w:t xml:space="preserve">prevence úpadku,</w:t>
      </w:r>
    </w:p>
    <w:p>
      <w:pPr>
        <w:pStyle w:val="Compact"/>
        <w:numPr>
          <w:numId w:val="1032"/>
          <w:ilvl w:val="0"/>
        </w:numPr>
      </w:pPr>
      <w:r>
        <w:t xml:space="preserve">pluralita způsobů řešení úpadku,</w:t>
      </w:r>
    </w:p>
    <w:p>
      <w:pPr>
        <w:pStyle w:val="Compact"/>
        <w:numPr>
          <w:numId w:val="1032"/>
          <w:ilvl w:val="0"/>
        </w:numPr>
      </w:pPr>
      <w:r>
        <w:t xml:space="preserve">jednotnost řízení,</w:t>
      </w:r>
    </w:p>
    <w:p>
      <w:pPr>
        <w:pStyle w:val="Compact"/>
        <w:numPr>
          <w:numId w:val="1032"/>
          <w:ilvl w:val="0"/>
        </w:numPr>
      </w:pPr>
      <w:r>
        <w:t xml:space="preserve">a další, příklady:</w:t>
      </w:r>
    </w:p>
    <w:p>
      <w:pPr>
        <w:pStyle w:val="Compact"/>
        <w:numPr>
          <w:numId w:val="1032"/>
          <w:ilvl w:val="0"/>
        </w:numPr>
      </w:pPr>
      <w:r>
        <w:t xml:space="preserve">oddělení obecné a zvláštní úpravy</w:t>
      </w:r>
    </w:p>
    <w:p>
      <w:pPr>
        <w:pStyle w:val="Compact"/>
        <w:numPr>
          <w:numId w:val="1032"/>
          <w:ilvl w:val="0"/>
        </w:numPr>
      </w:pPr>
      <w:r>
        <w:t xml:space="preserve">principy, kterými se řídí insolvenční rejstřík</w:t>
      </w:r>
    </w:p>
    <w:p>
      <w:pPr>
        <w:pStyle w:val="Compact"/>
        <w:numPr>
          <w:numId w:val="1032"/>
          <w:ilvl w:val="0"/>
        </w:numPr>
      </w:pPr>
      <w:r>
        <w:t xml:space="preserve">rovnost věřitelů</w:t>
      </w:r>
    </w:p>
    <w:p>
      <w:pPr>
        <w:pStyle w:val="Compact"/>
        <w:numPr>
          <w:numId w:val="1032"/>
          <w:ilvl w:val="0"/>
        </w:numPr>
      </w:pPr>
      <w:r>
        <w:t xml:space="preserve">ochrana práv věřitelů nabytých v dobré víře</w:t>
      </w:r>
    </w:p>
    <w:p>
      <w:pPr>
        <w:pStyle w:val="Compact"/>
        <w:numPr>
          <w:numId w:val="1032"/>
          <w:ilvl w:val="0"/>
        </w:numPr>
      </w:pPr>
      <w:r>
        <w:t xml:space="preserve">kombinuje prvky nalézacího řízení a vykonávacího řízení, jakož i prvky řízení sporného a nesporného</w:t>
      </w:r>
    </w:p>
    <w:p>
      <w:pPr>
        <w:pStyle w:val="Compact"/>
        <w:numPr>
          <w:numId w:val="1032"/>
          <w:ilvl w:val="0"/>
        </w:numPr>
      </w:pPr>
      <w:r>
        <w:t xml:space="preserve">zásada hospodárnosti řízení</w:t>
      </w:r>
    </w:p>
    <w:p>
      <w:pPr>
        <w:pStyle w:val="Compact"/>
        <w:numPr>
          <w:numId w:val="1032"/>
          <w:ilvl w:val="0"/>
        </w:numPr>
      </w:pPr>
      <w:r>
        <w:t xml:space="preserve">zásada exkluzivity (výlučnosti) insolvenčního řízení</w:t>
      </w:r>
    </w:p>
    <w:p>
      <w:pPr>
        <w:pStyle w:val="Compact"/>
        <w:numPr>
          <w:numId w:val="1032"/>
          <w:ilvl w:val="0"/>
        </w:numPr>
      </w:pPr>
      <w:r>
        <w:t xml:space="preserve">zásada veřejnosti</w:t>
      </w:r>
    </w:p>
    <w:p>
      <w:pPr>
        <w:pStyle w:val="Compact"/>
        <w:numPr>
          <w:numId w:val="1032"/>
          <w:ilvl w:val="0"/>
        </w:numPr>
      </w:pPr>
      <w:r>
        <w:t xml:space="preserve">ochrana dobrých mravů</w:t>
      </w:r>
    </w:p>
    <w:p>
      <w:pPr>
        <w:pStyle w:val="Heading3"/>
      </w:pPr>
      <w:bookmarkStart w:id="52" w:name="výjimky-z-působnosti-zákona"/>
      <w:bookmarkEnd w:id="52"/>
      <w:r>
        <w:t xml:space="preserve">Výjimky z působnosti zákona</w:t>
      </w:r>
    </w:p>
    <w:p>
      <w:pPr>
        <w:pStyle w:val="Compact"/>
        <w:numPr>
          <w:numId w:val="1033"/>
          <w:ilvl w:val="0"/>
        </w:numPr>
      </w:pPr>
      <w:r>
        <w:t xml:space="preserve">stát,</w:t>
      </w:r>
    </w:p>
    <w:p>
      <w:pPr>
        <w:pStyle w:val="Compact"/>
        <w:numPr>
          <w:numId w:val="1033"/>
          <w:ilvl w:val="0"/>
        </w:numPr>
      </w:pPr>
      <w:r>
        <w:t xml:space="preserve">územní samosprávný celek,</w:t>
      </w:r>
    </w:p>
    <w:p>
      <w:pPr>
        <w:pStyle w:val="Compact"/>
        <w:numPr>
          <w:numId w:val="1033"/>
          <w:ilvl w:val="0"/>
        </w:numPr>
      </w:pPr>
      <w:r>
        <w:t xml:space="preserve">ČNB,</w:t>
      </w:r>
    </w:p>
    <w:p>
      <w:pPr>
        <w:pStyle w:val="Compact"/>
        <w:numPr>
          <w:numId w:val="1033"/>
          <w:ilvl w:val="0"/>
        </w:numPr>
      </w:pPr>
      <w:r>
        <w:t xml:space="preserve">VZP,</w:t>
      </w:r>
    </w:p>
    <w:p>
      <w:pPr>
        <w:pStyle w:val="Compact"/>
        <w:numPr>
          <w:numId w:val="1033"/>
          <w:ilvl w:val="0"/>
        </w:numPr>
      </w:pPr>
      <w:r>
        <w:t xml:space="preserve">Garanční systém finančního trhu a jím spravované fondy,</w:t>
      </w:r>
    </w:p>
    <w:p>
      <w:pPr>
        <w:pStyle w:val="Compact"/>
        <w:numPr>
          <w:numId w:val="1033"/>
          <w:ilvl w:val="0"/>
        </w:numPr>
      </w:pPr>
      <w:r>
        <w:t xml:space="preserve">Garanční fondy obchodníků se cennými papíry,</w:t>
      </w:r>
    </w:p>
    <w:p>
      <w:pPr>
        <w:pStyle w:val="Compact"/>
        <w:numPr>
          <w:numId w:val="1033"/>
          <w:ilvl w:val="0"/>
        </w:numPr>
      </w:pPr>
      <w:r>
        <w:t xml:space="preserve">veřejnou VŠ,</w:t>
      </w:r>
    </w:p>
    <w:p>
      <w:pPr>
        <w:pStyle w:val="Compact"/>
        <w:numPr>
          <w:numId w:val="1033"/>
          <w:ilvl w:val="0"/>
        </w:numPr>
      </w:pPr>
      <w:r>
        <w:t xml:space="preserve">PO pokud se stát, nebo ÚSC před zahájením IZ zaručil za její dluhy, nebo její dluhy převzal,</w:t>
      </w:r>
    </w:p>
    <w:p>
      <w:pPr>
        <w:pStyle w:val="Compact"/>
        <w:numPr>
          <w:numId w:val="1033"/>
          <w:ilvl w:val="0"/>
        </w:numPr>
      </w:pPr>
      <w:r>
        <w:t xml:space="preserve">finanční instituce po dobu co mají licenci,</w:t>
      </w:r>
    </w:p>
    <w:p>
      <w:pPr>
        <w:pStyle w:val="Compact"/>
        <w:numPr>
          <w:numId w:val="1033"/>
          <w:ilvl w:val="0"/>
        </w:numPr>
      </w:pPr>
      <w:r>
        <w:t xml:space="preserve">zdravotní pojišťovnu zřízenou podle zvláštního předpisu po dobu co mají licenci,</w:t>
      </w:r>
    </w:p>
    <w:p>
      <w:pPr>
        <w:pStyle w:val="Compact"/>
        <w:numPr>
          <w:numId w:val="1033"/>
          <w:ilvl w:val="0"/>
        </w:numPr>
      </w:pPr>
      <w:r>
        <w:t xml:space="preserve">politickou stranu nebo hnutí v době voleb.</w:t>
      </w:r>
    </w:p>
    <w:p>
      <w:pPr>
        <w:pStyle w:val="Heading3"/>
      </w:pPr>
      <w:bookmarkStart w:id="53" w:name="procesní-subjekty"/>
      <w:bookmarkEnd w:id="53"/>
      <w:r>
        <w:t xml:space="preserve">Procesní subjekty:</w:t>
      </w:r>
    </w:p>
    <w:p>
      <w:pPr>
        <w:pStyle w:val="FirstParagraph"/>
      </w:pPr>
      <w:r>
        <w:t xml:space="preserve">Procesními subjekty podle tohoto zákona jsou:</w:t>
      </w:r>
    </w:p>
    <w:p>
      <w:pPr>
        <w:pStyle w:val="Compact"/>
        <w:numPr>
          <w:numId w:val="1034"/>
          <w:ilvl w:val="0"/>
        </w:numPr>
      </w:pPr>
      <w:r>
        <w:t xml:space="preserve">insolvenční soud,</w:t>
      </w:r>
    </w:p>
    <w:p>
      <w:pPr>
        <w:pStyle w:val="Compact"/>
        <w:numPr>
          <w:numId w:val="1034"/>
          <w:ilvl w:val="0"/>
        </w:numPr>
      </w:pPr>
      <w:r>
        <w:t xml:space="preserve">dlužník (účastníci řízení, vedlejší účastenství je přípustné),</w:t>
      </w:r>
    </w:p>
    <w:p>
      <w:pPr>
        <w:pStyle w:val="Compact"/>
        <w:numPr>
          <w:numId w:val="1034"/>
          <w:ilvl w:val="0"/>
        </w:numPr>
      </w:pPr>
      <w:r>
        <w:t xml:space="preserve">věřitelé, kteří uplatňují svá práva vůči dlužníku a věřitelské orgány (viz Věřitelské orgány),</w:t>
      </w:r>
    </w:p>
    <w:p>
      <w:pPr>
        <w:pStyle w:val="Compact"/>
        <w:numPr>
          <w:numId w:val="1034"/>
          <w:ilvl w:val="0"/>
        </w:numPr>
      </w:pPr>
      <w:r>
        <w:t xml:space="preserve">insolvenční správce, popřípadě další správce,</w:t>
      </w:r>
    </w:p>
    <w:p>
      <w:pPr>
        <w:pStyle w:val="Compact"/>
        <w:numPr>
          <w:numId w:val="1034"/>
          <w:ilvl w:val="0"/>
        </w:numPr>
      </w:pPr>
      <w:r>
        <w:t xml:space="preserve">státní zastupitelství, které vstoupilo do insolvenčního řízení nebo do incidenčního sporu, a</w:t>
      </w:r>
    </w:p>
    <w:p>
      <w:pPr>
        <w:pStyle w:val="Compact"/>
        <w:numPr>
          <w:numId w:val="1034"/>
          <w:ilvl w:val="0"/>
        </w:numPr>
      </w:pPr>
      <w:r>
        <w:t xml:space="preserve">likvidátor dlužníka.</w:t>
      </w:r>
    </w:p>
    <w:p>
      <w:pPr>
        <w:pStyle w:val="Heading3"/>
      </w:pPr>
      <w:bookmarkStart w:id="54" w:name="úvěrové-financování"/>
      <w:bookmarkEnd w:id="5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BodyText"/>
      </w:pPr>
      <w:r>
        <w:t xml:space="preserve">K uzavření smluv o úvěrovém financování je oprávněn také dlužník s dispozičními oprávněními nebo dlužník po dobu trvání moratoria.</w:t>
      </w:r>
    </w:p>
    <w:p>
      <w:pPr>
        <w:pStyle w:val="Heading3"/>
      </w:pPr>
      <w:bookmarkStart w:id="55" w:name="věřitelské-orgány"/>
      <w:bookmarkEnd w:id="55"/>
      <w:r>
        <w:t xml:space="preserve">Věřitelské orgány</w:t>
      </w:r>
    </w:p>
    <w:p>
      <w:pPr>
        <w:pStyle w:val="Compact"/>
        <w:numPr>
          <w:numId w:val="1035"/>
          <w:ilvl w:val="0"/>
        </w:numPr>
      </w:pPr>
      <w:r>
        <w:t xml:space="preserve">schůze věřitelů - nejvyšší orgán věřitelů,</w:t>
      </w:r>
    </w:p>
    <w:p>
      <w:pPr>
        <w:pStyle w:val="Compact"/>
        <w:numPr>
          <w:numId w:val="1035"/>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35"/>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FirstParagraph"/>
      </w:pPr>
      <w:r>
        <w:t xml:space="preserve">§ 46/1-3 IZ</w:t>
      </w:r>
    </w:p>
    <w:p>
      <w:pPr>
        <w:pStyle w:val="BodyText"/>
      </w:pPr>
      <w:r>
        <w:t xml:space="preserve">Schůze věřitelů, věřitelský výbor a zástupce věřitelů</w:t>
      </w:r>
    </w:p>
    <w:p>
      <w:pPr>
        <w:pStyle w:val="Compact"/>
        <w:numPr>
          <w:numId w:val="1037"/>
          <w:ilvl w:val="1"/>
        </w:numPr>
      </w:pPr>
      <w:r>
        <w:t xml:space="preserve">Věřitelskými orgány jsou schůze věřitelů a věřitelský výbor nebo zástupce věřitelů.</w:t>
      </w:r>
    </w:p>
    <w:p>
      <w:pPr>
        <w:pStyle w:val="Compact"/>
        <w:numPr>
          <w:numId w:val="1038"/>
          <w:ilvl w:val="1"/>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IZ stanoveno jinak, vykonává schůze věřitelů i jejich působnost.</w:t>
      </w:r>
    </w:p>
    <w:p>
      <w:pPr>
        <w:pStyle w:val="Compact"/>
        <w:numPr>
          <w:numId w:val="1039"/>
          <w:ilvl w:val="1"/>
        </w:numPr>
      </w:pPr>
      <w:r>
        <w:t xml:space="preserve">Věřitelský výbor vykonává působnost věřitelských orgánů s výjimkou věcí, které patří do působnosti schůze věřitelů nebo které si schůze věřitelů vyhradila.</w:t>
      </w:r>
    </w:p>
    <w:p>
      <w:pPr>
        <w:pStyle w:val="FirstParagraph"/>
      </w:pPr>
      <w:r>
        <w:t xml:space="preserve">§47/1 IZ</w:t>
      </w:r>
    </w:p>
    <w:p>
      <w:pPr>
        <w:pStyle w:val="BodyText"/>
      </w:pPr>
      <w:r>
        <w:t xml:space="preserve">Schůze věřitelů</w:t>
      </w:r>
    </w:p>
    <w:p>
      <w:pPr>
        <w:pStyle w:val="Compact"/>
        <w:numPr>
          <w:numId w:val="1040"/>
          <w:ilvl w:val="0"/>
        </w:numPr>
      </w:pPr>
      <w:r>
        <w:t xml:space="preserve">Schůzi věřitelů svolává a řídí insolvenční soud. Svolá ji z vlastní iniciativy, nebo na návrh insolvenčního správce, věřitelského výboru anebo, není-li způsobem řešení úpadku oddlužení, alespoň 2 věřitelů, jejichž pohledávky počítané podle výše (§ 49 odst. 1) činí alespoň desetinu přihlášených pohledávek; je-li způsobem řešení úpadku oddlužení, svolá ji na návrh nadpoloviční většiny všech věřitelů, jejichž pohledávky počítané podle výše (§ 49 odst. 1) činí zároveň nadpoloviční většinu přihlášených pohledávek. Insolvenční soud svolá schůzi věřitelů tak, aby se konala do 30 dnů poté, co byl o její svolání požádán, není-li navržen pozdější termín konání.</w:t>
      </w:r>
    </w:p>
    <w:p>
      <w:pPr>
        <w:pStyle w:val="FirstParagraph"/>
      </w:pPr>
      <w:r>
        <w:t xml:space="preserve">Právo zúčastnit se schůze věřitelů mají:</w:t>
      </w:r>
    </w:p>
    <w:p>
      <w:pPr>
        <w:pStyle w:val="Compact"/>
        <w:numPr>
          <w:numId w:val="1042"/>
          <w:ilvl w:val="1"/>
        </w:numPr>
      </w:pPr>
      <w:r>
        <w:t xml:space="preserve">přihlášení věřitelé,</w:t>
      </w:r>
    </w:p>
    <w:p>
      <w:pPr>
        <w:pStyle w:val="Compact"/>
        <w:numPr>
          <w:numId w:val="1043"/>
          <w:ilvl w:val="1"/>
        </w:numPr>
      </w:pPr>
      <w:r>
        <w:t xml:space="preserve">dlužník,</w:t>
      </w:r>
    </w:p>
    <w:p>
      <w:pPr>
        <w:pStyle w:val="Compact"/>
        <w:numPr>
          <w:numId w:val="1044"/>
          <w:ilvl w:val="1"/>
        </w:numPr>
      </w:pPr>
      <w:r>
        <w:t xml:space="preserve">insolvenční správce,</w:t>
      </w:r>
    </w:p>
    <w:p>
      <w:pPr>
        <w:pStyle w:val="Compact"/>
        <w:numPr>
          <w:numId w:val="1045"/>
          <w:ilvl w:val="1"/>
        </w:numPr>
      </w:pPr>
      <w:r>
        <w:t xml:space="preserve">státní zastupitelství,</w:t>
      </w:r>
    </w:p>
    <w:p>
      <w:pPr>
        <w:pStyle w:val="Compact"/>
        <w:numPr>
          <w:numId w:val="1046"/>
          <w:ilvl w:val="1"/>
        </w:numPr>
      </w:pPr>
      <w:r>
        <w:t xml:space="preserve">odborová organizace působící u dlužníka.</w:t>
      </w:r>
    </w:p>
    <w:p>
      <w:pPr>
        <w:pStyle w:val="FirstParagraph"/>
      </w:pPr>
      <w:r>
        <w:t xml:space="preserve">Věřitelský výbor</w:t>
      </w:r>
    </w:p>
    <w:p>
      <w:pPr>
        <w:pStyle w:val="BodyText"/>
      </w:pPr>
      <w:r>
        <w:t xml:space="preserve">§ 56/1-3 IZ</w:t>
      </w:r>
    </w:p>
    <w:p>
      <w:pPr>
        <w:pStyle w:val="Compact"/>
        <w:numPr>
          <w:numId w:val="1048"/>
          <w:ilvl w:val="1"/>
        </w:numPr>
      </w:pPr>
      <w:r>
        <w:t xml:space="preserve">Je-li přihlášených věřitelů více než 50, je schůze věřitelů povinna ustanovit věřitelský výbor. Členy věřitelského výboru a jejich náhradníky volí schůze věřitelů.</w:t>
      </w:r>
    </w:p>
    <w:p>
      <w:pPr>
        <w:pStyle w:val="Compact"/>
        <w:numPr>
          <w:numId w:val="1049"/>
          <w:ilvl w:val="1"/>
        </w:numPr>
      </w:pPr>
      <w:r>
        <w:t xml:space="preserve">Věřitelský výbor má nejméně 3 a nejvýše 7 členů. O počtu členů rozhoduje schůze věřitelů. Schůze věřitelů se může usnést, že každý člen věřitelského výboru má svého náhradníka; schůze věřitelů může rozhodnout o vyšším počtu náhradníků členů věřitelského výboru.</w:t>
      </w:r>
    </w:p>
    <w:p>
      <w:pPr>
        <w:pStyle w:val="Compact"/>
        <w:numPr>
          <w:numId w:val="1050"/>
          <w:ilvl w:val="1"/>
        </w:numPr>
      </w:pPr>
      <w:r>
        <w:t xml:space="preserve">Je-li způsobem řešení úpadku nepatrný konkurs nebo oddlužení, není volba věřitelského výboru povinná.</w:t>
      </w:r>
    </w:p>
    <w:p>
      <w:pPr>
        <w:pStyle w:val="FirstParagraph"/>
      </w:pPr>
      <w:r>
        <w:t xml:space="preserve">Zástupce věřitelů</w:t>
      </w:r>
    </w:p>
    <w:p>
      <w:pPr>
        <w:pStyle w:val="BodyText"/>
      </w:pPr>
      <w:r>
        <w:t xml:space="preserve">§ 68/1,2 IZ</w:t>
      </w:r>
    </w:p>
    <w:p>
      <w:pPr>
        <w:pStyle w:val="Compact"/>
        <w:numPr>
          <w:numId w:val="1052"/>
          <w:ilvl w:val="1"/>
        </w:numPr>
      </w:pPr>
      <w:r>
        <w:t xml:space="preserve">Není-li volba věřitelského výboru povinná, může schůze věřitelů místo něho zvolit zástupce věřitelů a jeho náhradníka.</w:t>
      </w:r>
    </w:p>
    <w:p>
      <w:pPr>
        <w:pStyle w:val="Compact"/>
        <w:numPr>
          <w:numId w:val="1053"/>
          <w:ilvl w:val="1"/>
        </w:numPr>
      </w:pPr>
      <w:r>
        <w:t xml:space="preserve">Ustanovení o věřitelském výboru platí pro zástupce věřitelů a jeho náhradníka obdobně.</w:t>
      </w:r>
    </w:p>
    <w:p>
      <w:pPr>
        <w:pStyle w:val="Heading3"/>
      </w:pPr>
      <w:bookmarkStart w:id="56" w:name="průběh-insolvence"/>
      <w:bookmarkEnd w:id="56"/>
      <w:r>
        <w:t xml:space="preserve">Průběh insolvence</w:t>
      </w:r>
    </w:p>
    <w:p>
      <w:pPr>
        <w:pStyle w:val="Compact"/>
        <w:numPr>
          <w:numId w:val="1054"/>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54"/>
          <w:ilvl w:val="0"/>
        </w:numPr>
      </w:pPr>
      <w:r>
        <w:t xml:space="preserve">Návrh může podat</w:t>
      </w:r>
      <w:r>
        <w:t xml:space="preserve"> </w:t>
      </w:r>
      <w:r>
        <w:rPr>
          <w:b/>
        </w:rPr>
        <w:t xml:space="preserve">dlužník</w:t>
      </w:r>
      <w:r>
        <w:t xml:space="preserve">, nebo</w:t>
      </w:r>
      <w:r>
        <w:t xml:space="preserve"> </w:t>
      </w:r>
      <w:r>
        <w:rPr>
          <w:b/>
        </w:rPr>
        <w:t xml:space="preserve">věřitel</w:t>
      </w:r>
      <w:r>
        <w:t xml:space="preserve">, jde-li o hrozící úpadek, může jej podat pouze dlužník, náevrh musí mít úředně ověřený, nebo uznávaný elektronický podpis.</w:t>
      </w:r>
    </w:p>
    <w:p>
      <w:pPr>
        <w:pStyle w:val="Compact"/>
        <w:numPr>
          <w:numId w:val="1054"/>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54"/>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7" w:name="účinky-spojené-se-zahájením-řízení"/>
      <w:bookmarkEnd w:id="57"/>
      <w:r>
        <w:t xml:space="preserve">Účinky spojené se zahájením řízení</w:t>
      </w:r>
    </w:p>
    <w:p>
      <w:pPr>
        <w:pStyle w:val="Compact"/>
        <w:numPr>
          <w:numId w:val="1055"/>
          <w:ilvl w:val="0"/>
        </w:numPr>
      </w:pPr>
      <w:r>
        <w:t xml:space="preserve">pohledávky nemohou být uplatněny žalobou, lze-li je uplatnit přihláškou,</w:t>
      </w:r>
    </w:p>
    <w:p>
      <w:pPr>
        <w:pStyle w:val="Compact"/>
        <w:numPr>
          <w:numId w:val="1055"/>
          <w:ilvl w:val="0"/>
        </w:numPr>
      </w:pPr>
      <w:r>
        <w:t xml:space="preserve">uplatnění ráva ze zajištění podléha podmínkám zákonu,</w:t>
      </w:r>
    </w:p>
    <w:p>
      <w:pPr>
        <w:pStyle w:val="Compact"/>
        <w:numPr>
          <w:numId w:val="1055"/>
          <w:ilvl w:val="0"/>
        </w:numPr>
      </w:pPr>
      <w:r>
        <w:t xml:space="preserve">výkon rozhodnutí či exekuci lze nařídit nebo zahájit, nelze ji však provést (mimo případy stanovené zákonem),</w:t>
      </w:r>
    </w:p>
    <w:p>
      <w:pPr>
        <w:pStyle w:val="Compact"/>
        <w:numPr>
          <w:numId w:val="1055"/>
          <w:ilvl w:val="0"/>
        </w:numPr>
      </w:pPr>
      <w:r>
        <w:t xml:space="preserve">nakládání s majetkovou podstatou (podstatné změny) - mimo zákonem stanovené výjimky,</w:t>
      </w:r>
    </w:p>
    <w:p>
      <w:pPr>
        <w:pStyle w:val="Compact"/>
        <w:numPr>
          <w:numId w:val="1055"/>
          <w:ilvl w:val="0"/>
        </w:numPr>
      </w:pPr>
      <w:r>
        <w:t xml:space="preserve">soud může rozhodnout o předběžném opatření - například dodatečné omezení dlužníka v dispozici s majetkem náležejícím do majetkové podstaty,</w:t>
      </w:r>
    </w:p>
    <w:p>
      <w:pPr>
        <w:pStyle w:val="Compact"/>
        <w:numPr>
          <w:numId w:val="1055"/>
          <w:ilvl w:val="0"/>
        </w:numPr>
      </w:pPr>
      <w:r>
        <w:t xml:space="preserve">a další body.</w:t>
      </w:r>
    </w:p>
    <w:p>
      <w:pPr>
        <w:pStyle w:val="Heading4"/>
      </w:pPr>
      <w:bookmarkStart w:id="58" w:name="moratorium"/>
      <w:bookmarkEnd w:id="58"/>
      <w:r>
        <w:t xml:space="preserve">Moratorium</w:t>
      </w:r>
    </w:p>
    <w:p>
      <w:pPr>
        <w:pStyle w:val="FirstParagraph"/>
      </w:pPr>
      <w:r>
        <w:t xml:space="preserve">§ 115 IZ</w:t>
      </w:r>
    </w:p>
    <w:p>
      <w:pPr>
        <w:pStyle w:val="BodyText"/>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 120 IZ</w:t>
      </w:r>
    </w:p>
    <w:p>
      <w:pPr>
        <w:numPr>
          <w:numId w:val="1056"/>
          <w:ilvl w:val="0"/>
        </w:numPr>
      </w:pPr>
      <w:r>
        <w:t xml:space="preserve">Po dobu trvání moratoria nelze vydat rozhodnutí o úpadku.</w:t>
      </w:r>
    </w:p>
    <w:p>
      <w:pPr>
        <w:numPr>
          <w:numId w:val="1056"/>
          <w:ilvl w:val="0"/>
        </w:numPr>
      </w:pPr>
      <w:r>
        <w:t xml:space="preserve">Není-li dále stanoveno jinak, po dobu trvání moratoria zůstávají zachovány účinky spojené se zahájením insolvenčního řízení.</w:t>
      </w:r>
    </w:p>
    <w:p>
      <w:pPr>
        <w:pStyle w:val="FirstParagraph"/>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57"/>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57"/>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57"/>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9" w:name="rozhodnutí-o-úpadku"/>
      <w:bookmarkEnd w:id="5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58"/>
          <w:ilvl w:val="0"/>
        </w:numPr>
      </w:pPr>
      <w:r>
        <w:t xml:space="preserve">byl zjištěn úpadek dlužníka (soud vydá rozhodnutí o úpadku),</w:t>
      </w:r>
    </w:p>
    <w:p>
      <w:pPr>
        <w:pStyle w:val="Compact"/>
        <w:numPr>
          <w:numId w:val="1058"/>
          <w:ilvl w:val="0"/>
        </w:numPr>
      </w:pPr>
      <w:r>
        <w:t xml:space="preserve">nebyl zjištěn úpadek dlužníka,</w:t>
      </w:r>
    </w:p>
    <w:p>
      <w:pPr>
        <w:pStyle w:val="Compact"/>
        <w:numPr>
          <w:numId w:val="1058"/>
          <w:ilvl w:val="0"/>
        </w:numPr>
      </w:pPr>
      <w:r>
        <w:t xml:space="preserve">soud zamítne/odmítne návrh.</w:t>
      </w:r>
    </w:p>
    <w:p>
      <w:pPr>
        <w:pStyle w:val="Heading4"/>
      </w:pPr>
      <w:bookmarkStart w:id="60" w:name="účinky-spojené-s-rozhodnutím-o-úpadku"/>
      <w:bookmarkEnd w:id="60"/>
      <w:r>
        <w:t xml:space="preserve">Účinky spojené s rozhodnutím o úpadku</w:t>
      </w:r>
    </w:p>
    <w:p>
      <w:pPr>
        <w:pStyle w:val="Compact"/>
        <w:numPr>
          <w:numId w:val="1059"/>
          <w:ilvl w:val="0"/>
        </w:numPr>
      </w:pPr>
      <w:r>
        <w:t xml:space="preserve">předběžná opatření trvají, soud je však může změnit,</w:t>
      </w:r>
    </w:p>
    <w:p>
      <w:pPr>
        <w:pStyle w:val="Compact"/>
        <w:numPr>
          <w:numId w:val="1059"/>
          <w:ilvl w:val="0"/>
        </w:numPr>
      </w:pPr>
      <w:r>
        <w:t xml:space="preserve">započtení je upraveno pravidly zákony,</w:t>
      </w:r>
    </w:p>
    <w:p>
      <w:pPr>
        <w:pStyle w:val="Compact"/>
        <w:numPr>
          <w:numId w:val="1059"/>
          <w:ilvl w:val="0"/>
        </w:numPr>
      </w:pPr>
      <w:r>
        <w:t xml:space="preserve">přerušují se zákonem stanovené druhy řízení,</w:t>
      </w:r>
    </w:p>
    <w:p>
      <w:pPr>
        <w:pStyle w:val="Compact"/>
        <w:numPr>
          <w:numId w:val="1059"/>
          <w:ilvl w:val="0"/>
        </w:numPr>
      </w:pPr>
      <w:r>
        <w:t xml:space="preserve">zakazuje se vydat rozhodnutí ve stanovených druzích řízení, jako například v rozhodčím řízení,</w:t>
      </w:r>
    </w:p>
    <w:p>
      <w:pPr>
        <w:pStyle w:val="Compact"/>
        <w:numPr>
          <w:numId w:val="1059"/>
          <w:ilvl w:val="0"/>
        </w:numPr>
      </w:pPr>
      <w:r>
        <w:t xml:space="preserve">nelze zahájit nová řízení týkající se pohledávek a jiných právech týkajících se majetkové pdostaty dlužníka,</w:t>
      </w:r>
    </w:p>
    <w:p>
      <w:pPr>
        <w:pStyle w:val="Compact"/>
        <w:numPr>
          <w:numId w:val="1059"/>
          <w:ilvl w:val="0"/>
        </w:numPr>
      </w:pPr>
      <w:r>
        <w:t xml:space="preserve">nelze nařídit a zahájit výkon rozhodnutí, nebo exekuci,</w:t>
      </w:r>
    </w:p>
    <w:p>
      <w:pPr>
        <w:pStyle w:val="Compact"/>
        <w:numPr>
          <w:numId w:val="1059"/>
          <w:ilvl w:val="0"/>
        </w:numPr>
      </w:pPr>
      <w:r>
        <w:t xml:space="preserve">odvolání je přípusté jenom ze strany dlužníka, pokud návrh podal věřitel.</w:t>
      </w:r>
    </w:p>
    <w:p>
      <w:pPr>
        <w:pStyle w:val="Heading4"/>
      </w:pPr>
      <w:bookmarkStart w:id="61" w:name="jiná-rozhodnutí-o-insolvenčním-návrhu"/>
      <w:bookmarkEnd w:id="6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60"/>
          <w:ilvl w:val="0"/>
        </w:numPr>
      </w:pPr>
      <w:r>
        <w:t xml:space="preserve">odmítnutí insolvenčního návrhu pro vady nebo pro zjevnou bezdůvodnost,</w:t>
      </w:r>
    </w:p>
    <w:p>
      <w:pPr>
        <w:pStyle w:val="Compact"/>
        <w:numPr>
          <w:numId w:val="1060"/>
          <w:ilvl w:val="0"/>
        </w:numPr>
      </w:pPr>
      <w:r>
        <w:t xml:space="preserve">zastavení řízení pro nedostatek podmínky řízení, který nelze odstranit nebo který se nepodařilo odstranit, nebo pro zpětvzetí insolvenčního návrhu,</w:t>
      </w:r>
    </w:p>
    <w:p>
      <w:pPr>
        <w:pStyle w:val="Compact"/>
        <w:numPr>
          <w:numId w:val="1060"/>
          <w:ilvl w:val="0"/>
        </w:numPr>
      </w:pPr>
      <w:r>
        <w:t xml:space="preserve">zamítnutí insolvenčního návrhu (rozhodnutí o tom, že dlužník není v úpadku).</w:t>
      </w:r>
    </w:p>
    <w:p>
      <w:pPr>
        <w:pStyle w:val="Heading3"/>
      </w:pPr>
      <w:bookmarkStart w:id="62" w:name="stanovení-způsobů-řešení-úpadku"/>
      <w:bookmarkEnd w:id="62"/>
      <w:r>
        <w:t xml:space="preserve">Stanovení způsobů řešení úpadku</w:t>
      </w:r>
    </w:p>
    <w:p>
      <w:pPr>
        <w:pStyle w:val="Compact"/>
        <w:numPr>
          <w:numId w:val="1061"/>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61"/>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61"/>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63" w:name="uspokojování-pohledávek-a-druhy-pohledávek"/>
      <w:bookmarkEnd w:id="6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62"/>
          <w:ilvl w:val="0"/>
        </w:numPr>
      </w:pPr>
      <w:r>
        <w:t xml:space="preserve">přihlášené pohledávky,</w:t>
      </w:r>
    </w:p>
    <w:p>
      <w:pPr>
        <w:pStyle w:val="Compact"/>
        <w:numPr>
          <w:numId w:val="1062"/>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62"/>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64"/>
          <w:ilvl w:val="1"/>
        </w:numPr>
      </w:pPr>
      <w:r>
        <w:t xml:space="preserve">věřitelé s pohledávkami za podstatou</w:t>
      </w:r>
    </w:p>
    <w:p>
      <w:pPr>
        <w:pStyle w:val="Compact"/>
        <w:numPr>
          <w:numId w:val="1065"/>
          <w:ilvl w:val="1"/>
        </w:numPr>
      </w:pPr>
      <w:r>
        <w:t xml:space="preserve">věřitelé s nárokem na vyloučení majetku z majetkové podstaty</w:t>
      </w:r>
    </w:p>
    <w:p>
      <w:pPr>
        <w:pStyle w:val="Compact"/>
        <w:numPr>
          <w:numId w:val="1066"/>
          <w:ilvl w:val="1"/>
        </w:numPr>
      </w:pPr>
      <w:r>
        <w:t xml:space="preserve">zajištění věřitelé</w:t>
      </w:r>
    </w:p>
    <w:p>
      <w:pPr>
        <w:pStyle w:val="Compact"/>
        <w:numPr>
          <w:numId w:val="1067"/>
          <w:ilvl w:val="1"/>
        </w:numPr>
      </w:pPr>
      <w:r>
        <w:t xml:space="preserve">ostatní věřitelé</w:t>
      </w:r>
    </w:p>
    <w:p>
      <w:pPr>
        <w:pStyle w:val="Compact"/>
        <w:numPr>
          <w:numId w:val="1068"/>
          <w:ilvl w:val="1"/>
        </w:numPr>
      </w:pPr>
      <w:r>
        <w:t xml:space="preserve">věřitelé s pohledávkou zajištěnou zajištěním poskytnutým třetí osobou</w:t>
      </w:r>
    </w:p>
    <w:p>
      <w:pPr>
        <w:pStyle w:val="Compact"/>
        <w:numPr>
          <w:numId w:val="1069"/>
          <w:ilvl w:val="1"/>
        </w:numPr>
      </w:pPr>
      <w:r>
        <w:t xml:space="preserve">podřízené pohledávky</w:t>
      </w:r>
    </w:p>
    <w:p>
      <w:pPr>
        <w:pStyle w:val="Compact"/>
        <w:numPr>
          <w:numId w:val="1070"/>
          <w:ilvl w:val="1"/>
        </w:numPr>
      </w:pPr>
      <w:r>
        <w:t xml:space="preserve">vyloučené pohledávky</w:t>
      </w:r>
    </w:p>
    <w:p>
      <w:pPr>
        <w:pStyle w:val="FirstParagraph"/>
      </w:pPr>
      <w:r>
        <w:t xml:space="preserve">Mimo tento seznam stojí</w:t>
      </w:r>
      <w:r>
        <w:t xml:space="preserve"> </w:t>
      </w:r>
      <w:r>
        <w:rPr>
          <w:b/>
        </w:rPr>
        <w:t xml:space="preserve">nepřihlášené pohledávky</w:t>
      </w:r>
      <w:r>
        <w:t xml:space="preserve">.</w:t>
      </w:r>
    </w:p>
    <w:p>
      <w:pPr>
        <w:pStyle w:val="Heading4"/>
      </w:pPr>
      <w:bookmarkStart w:id="64" w:name="zajištění-a-utvrzení-dluhů"/>
      <w:bookmarkEnd w:id="64"/>
      <w:r>
        <w:t xml:space="preserve">Zajištění a utvrzení dluhů</w:t>
      </w:r>
    </w:p>
    <w:p>
      <w:pPr>
        <w:pStyle w:val="FirstParagraph"/>
      </w:pPr>
      <w:r>
        <w:t xml:space="preserve">Zajištění dluhu je relativní majetkový vztah, který věřiteli umožňuje hojit se z dlužníkova majetku, nebo majetku jiné osoby, pokud dlužník poruší původní závazkovou povinnost.</w:t>
      </w:r>
    </w:p>
    <w:p>
      <w:pPr>
        <w:pStyle w:val="BodyText"/>
      </w:pPr>
      <w:r>
        <w:t xml:space="preserve">Zajištění dluhu znamená, že třetí osoba, nebo sám dlužník, dá věřiteli ve prospěch jistotu, nebo se jinak zaváže za dlužníkovo plnění. Plní především funkci náhradní reparace.</w:t>
      </w:r>
    </w:p>
    <w:p>
      <w:pPr>
        <w:pStyle w:val="BodyText"/>
      </w:pPr>
      <w:r>
        <w:t xml:space="preserve">Je upravena v OZ v části relativní majetková práva.</w:t>
      </w:r>
    </w:p>
    <w:p>
      <w:pPr>
        <w:pStyle w:val="BodyText"/>
      </w:pPr>
      <w:r>
        <w:t xml:space="preserve">Obsahuje:</w:t>
      </w:r>
    </w:p>
    <w:p>
      <w:pPr>
        <w:pStyle w:val="Compact"/>
        <w:numPr>
          <w:numId w:val="1071"/>
          <w:ilvl w:val="0"/>
        </w:numPr>
      </w:pPr>
      <w:r>
        <w:t xml:space="preserve">jistotu,</w:t>
      </w:r>
    </w:p>
    <w:p>
      <w:pPr>
        <w:pStyle w:val="Compact"/>
        <w:numPr>
          <w:numId w:val="1071"/>
          <w:ilvl w:val="0"/>
        </w:numPr>
      </w:pPr>
      <w:r>
        <w:t xml:space="preserve">druhy zajištění,</w:t>
      </w:r>
    </w:p>
    <w:p>
      <w:pPr>
        <w:pStyle w:val="Compact"/>
        <w:numPr>
          <w:numId w:val="1071"/>
          <w:ilvl w:val="0"/>
        </w:numPr>
      </w:pPr>
      <w:r>
        <w:t xml:space="preserve">druhy utvrzení.</w:t>
      </w:r>
    </w:p>
    <w:p>
      <w:pPr>
        <w:pStyle w:val="FirstParagraph"/>
      </w:pPr>
      <w:r>
        <w:rPr>
          <w:b/>
        </w:rPr>
        <w:t xml:space="preserve">Jistota</w:t>
      </w:r>
      <w:r>
        <w:t xml:space="preserve">: - Není důležité pro zkoušku</w:t>
      </w:r>
    </w:p>
    <w:p>
      <w:pPr>
        <w:pStyle w:val="BodyText"/>
      </w:pPr>
      <w:r>
        <w:t xml:space="preserve">§ 2012 OZ</w:t>
      </w:r>
    </w:p>
    <w:p>
      <w:pPr>
        <w:numPr>
          <w:numId w:val="1072"/>
          <w:ilvl w:val="0"/>
        </w:numPr>
      </w:pPr>
      <w:r>
        <w:t xml:space="preserve">Kdo je povinen dát jistotu, učiní své povinnosti zadost zřízením zástavního práva.</w:t>
      </w:r>
    </w:p>
    <w:p>
      <w:pPr>
        <w:numPr>
          <w:numId w:val="1072"/>
          <w:ilvl w:val="0"/>
        </w:numPr>
      </w:pPr>
      <w:r>
        <w:t xml:space="preserve">Není-li někdo s to dát jistotu zřízením zástavního práva, dá jistotu způsobilým ručitelem. Má se za to, že způsobilým ručitelem je osoba, která může být žalována v tuzemsku a která má vhodný majetek.</w:t>
      </w:r>
    </w:p>
    <w:p>
      <w:pPr>
        <w:pStyle w:val="FirstParagraph"/>
      </w:pPr>
      <w:r>
        <w:rPr>
          <w:b/>
        </w:rPr>
        <w:t xml:space="preserve">Zajištění relativním majetkovým právem</w:t>
      </w:r>
      <w:r>
        <w:t xml:space="preserve">:</w:t>
      </w:r>
    </w:p>
    <w:p>
      <w:pPr>
        <w:pStyle w:val="Compact"/>
        <w:numPr>
          <w:numId w:val="1073"/>
          <w:ilvl w:val="0"/>
        </w:numPr>
      </w:pPr>
      <w:r>
        <w:rPr>
          <w:b/>
        </w:rPr>
        <w:t xml:space="preserve">Ručení</w:t>
      </w:r>
      <w:r>
        <w:t xml:space="preserve">:</w:t>
      </w:r>
    </w:p>
    <w:p>
      <w:pPr>
        <w:pStyle w:val="Compact"/>
        <w:numPr>
          <w:numId w:val="1073"/>
          <w:ilvl w:val="0"/>
        </w:numPr>
      </w:pPr>
      <w:r>
        <w:t xml:space="preserve">(§ 2018 an. OZ) – Předpokládá se platný dluh dlužníka. Dluh může být v době vzniku ručení již existující a účinný, nebo může vzniknout teprve v budoucnu. Ručitelský závazek vzniká dobrovolným prohlášením nebo přímo ze zákona. Ručitelský závazek je vázaný na existenci a platnost dluhu. V případě, že ručitel zcela splní dluh dlužníka, vzniká nová pohledávka ručitele a dlužníka do míry plnění ručitelem. Pohledávka nepřechází, ale vznikne nová pohledávka.</w:t>
      </w:r>
    </w:p>
    <w:p>
      <w:pPr>
        <w:pStyle w:val="Compact"/>
        <w:numPr>
          <w:numId w:val="1073"/>
          <w:ilvl w:val="0"/>
        </w:numPr>
      </w:pPr>
      <w:r>
        <w:t xml:space="preserve">Kdo věřiteli prohlásí, že ho uspokojí, jestliže dlužník věřiteli svůj dluh nesplní, stává se dlužníkovým ručitelem. Nepřijme-li věřitel ručitele, nemůže po něm nic žádat.</w:t>
      </w:r>
    </w:p>
    <w:p>
      <w:pPr>
        <w:pStyle w:val="Compact"/>
        <w:numPr>
          <w:numId w:val="1073"/>
          <w:ilvl w:val="0"/>
        </w:numPr>
      </w:pPr>
      <w:r>
        <w:rPr>
          <w:b/>
        </w:rPr>
        <w:t xml:space="preserve">Finanční záruka</w:t>
      </w:r>
      <w:r>
        <w:t xml:space="preserve">:</w:t>
      </w:r>
    </w:p>
    <w:p>
      <w:pPr>
        <w:pStyle w:val="Compact"/>
        <w:numPr>
          <w:numId w:val="1073"/>
          <w:ilvl w:val="0"/>
        </w:numPr>
      </w:pPr>
      <w:r>
        <w:t xml:space="preserve">(§ 2029 an. OZ) – Oproti ručení je zcela na vůli vystavitele, zda bude záruka subsidiární vůči původnímu dluhu nebo se od původního dluhu zcela odtrhne. Finanční záruka vzniká jednostranným prohlášením výstavce, že uspokojí věřitele do výše určité peněžní částky, pokud dluh nesplní dlužník. Finanční záruku lze zcela oddělit od původního dluhu.</w:t>
      </w:r>
    </w:p>
    <w:p>
      <w:pPr>
        <w:pStyle w:val="Compact"/>
        <w:numPr>
          <w:numId w:val="1073"/>
          <w:ilvl w:val="0"/>
        </w:numPr>
      </w:pPr>
      <w:r>
        <w:t xml:space="preserve">Finanční záruka vzniká prohlášením výstavce v záruční listině, že uspokojí věřitele podle záruční listiny do výše určité peněžní částky, nesplní-li dlužník věřiteli určitý dluh, anebo splní-li se jiné podmínky určené v záruční listině. …</w:t>
      </w:r>
    </w:p>
    <w:p>
      <w:pPr>
        <w:pStyle w:val="Compact"/>
        <w:numPr>
          <w:numId w:val="1073"/>
          <w:ilvl w:val="0"/>
        </w:numPr>
      </w:pPr>
      <w:r>
        <w:rPr>
          <w:b/>
        </w:rPr>
        <w:t xml:space="preserve">Zajišťovací převod práva</w:t>
      </w:r>
      <w:r>
        <w:t xml:space="preserve">:</w:t>
      </w:r>
    </w:p>
    <w:p>
      <w:pPr>
        <w:pStyle w:val="Compact"/>
        <w:numPr>
          <w:numId w:val="1073"/>
          <w:ilvl w:val="0"/>
        </w:numPr>
      </w:pPr>
      <w:r>
        <w:t xml:space="preserve">(§ 2040 an. OZ)</w:t>
      </w:r>
    </w:p>
    <w:p>
      <w:pPr>
        <w:pStyle w:val="Compact"/>
        <w:numPr>
          <w:numId w:val="1074"/>
          <w:ilvl w:val="1"/>
        </w:numPr>
      </w:pPr>
      <w:r>
        <w:t xml:space="preserve">Smlouvou o zajišťovacím převodu práva zajišťuje dlužník nebo třetí osoba dluh tím, že věřiteli dočasně převede své právo.</w:t>
      </w:r>
    </w:p>
    <w:p>
      <w:pPr>
        <w:pStyle w:val="Compact"/>
        <w:numPr>
          <w:numId w:val="1075"/>
          <w:ilvl w:val="1"/>
        </w:numPr>
      </w:pPr>
      <w:r>
        <w:t xml:space="preserve">Má se za to, že zajišťovací převod práva je převodem s rozvazovací podmínkou, že dluh bude splněn.</w:t>
      </w:r>
    </w:p>
    <w:p>
      <w:pPr>
        <w:pStyle w:val="Compact"/>
        <w:numPr>
          <w:numId w:val="1073"/>
          <w:ilvl w:val="0"/>
        </w:numPr>
      </w:pPr>
      <w:r>
        <w:rPr>
          <w:b/>
        </w:rPr>
        <w:t xml:space="preserve">Dohoda o srážkách ze mzdy nebo jiných příjmů</w:t>
      </w:r>
      <w:r>
        <w:t xml:space="preserve">:</w:t>
      </w:r>
    </w:p>
    <w:p>
      <w:pPr>
        <w:pStyle w:val="Compact"/>
        <w:numPr>
          <w:numId w:val="1073"/>
          <w:ilvl w:val="0"/>
        </w:numPr>
      </w:pPr>
      <w:r>
        <w:t xml:space="preserve">(§ 2045 an. OZ)</w:t>
      </w:r>
    </w:p>
    <w:p>
      <w:pPr>
        <w:pStyle w:val="Compact"/>
        <w:numPr>
          <w:numId w:val="1076"/>
          <w:ilvl w:val="1"/>
        </w:numPr>
      </w:pPr>
      <w:r>
        <w:t xml:space="preserve">Dluh lze zajistit dohodou věřitele a dlužníka o srážkách ze mzdy nebo platu, z odměny ze smlouvy o výkonu závislé práce zakládající mezi zaměstnancem a zaměstnavatelem obdobný závazek nebo z náhrady mzdy nebo platu. Nejde-li o srážky podle věty první k uspokojení práva zaměstnavatele, je třeba k uzavření dohody předchozího souhlasu zaměstnavatele.</w:t>
      </w:r>
    </w:p>
    <w:p>
      <w:pPr>
        <w:pStyle w:val="Compact"/>
        <w:numPr>
          <w:numId w:val="1077"/>
          <w:ilvl w:val="1"/>
        </w:numPr>
      </w:pPr>
      <w:r>
        <w:t xml:space="preserve">Proti plátci mzdy nebo platu nabývá věřitel práva na výplatu srážek okamžikem, kdy byla plátci dohoda předložena.</w:t>
      </w:r>
    </w:p>
    <w:p>
      <w:pPr>
        <w:pStyle w:val="Compact"/>
        <w:numPr>
          <w:numId w:val="1073"/>
          <w:ilvl w:val="0"/>
        </w:numPr>
      </w:pPr>
      <w:r>
        <w:rPr>
          <w:b/>
        </w:rPr>
        <w:t xml:space="preserve">Závdavek</w:t>
      </w:r>
      <w:r>
        <w:t xml:space="preserve"> </w:t>
      </w:r>
      <w:r>
        <w:t xml:space="preserve">(Není relevantní pro insolvenci):</w:t>
      </w:r>
    </w:p>
    <w:p>
      <w:pPr>
        <w:pStyle w:val="Compact"/>
        <w:numPr>
          <w:numId w:val="1073"/>
          <w:ilvl w:val="0"/>
        </w:numPr>
      </w:pPr>
      <w:r>
        <w:t xml:space="preserve">(§ 1808 OZ) – Závdavek je peněžitá částka nebo jiná věc, která je odevzdána před nebo při uzavření smlouvy. Závdavek plní funkci důkazní (že smlouva byla uzavřena), zajišťovací (kauce) a sankční (přijetí závdavku).</w:t>
      </w:r>
    </w:p>
    <w:p>
      <w:pPr>
        <w:pStyle w:val="FirstParagraph"/>
      </w:pPr>
      <w:r>
        <w:rPr>
          <w:b/>
        </w:rPr>
        <w:t xml:space="preserve">Zajištění věcným právem (Jistota)</w:t>
      </w:r>
      <w:r>
        <w:t xml:space="preserve">:</w:t>
      </w:r>
    </w:p>
    <w:p>
      <w:pPr>
        <w:pStyle w:val="Compact"/>
        <w:numPr>
          <w:numId w:val="1078"/>
          <w:ilvl w:val="0"/>
        </w:numPr>
      </w:pPr>
      <w:r>
        <w:rPr>
          <w:b/>
        </w:rPr>
        <w:t xml:space="preserve">Zástavní právo</w:t>
      </w:r>
      <w:r>
        <w:t xml:space="preserve">:</w:t>
      </w:r>
    </w:p>
    <w:p>
      <w:pPr>
        <w:pStyle w:val="Compact"/>
        <w:numPr>
          <w:numId w:val="1078"/>
          <w:ilvl w:val="0"/>
        </w:numPr>
      </w:pPr>
      <w:r>
        <w:t xml:space="preserve">(§ 1309 an. OZ) – Základním obsahem zástavního práva je oprávnění věřitele uspokojit se z výtěžku zpeněžení zástavy do výše pohledávky s příslušenstvím, případně do ujednané výše. Předmětem zástavy může být každá věc, se kterou lze obchodovat, tedy každá hmotná, nehmotná i hromadná.</w:t>
      </w:r>
    </w:p>
    <w:p>
      <w:pPr>
        <w:pStyle w:val="Compact"/>
        <w:numPr>
          <w:numId w:val="1078"/>
          <w:ilvl w:val="0"/>
        </w:numPr>
      </w:pPr>
      <w:r>
        <w:rPr>
          <w:b/>
        </w:rPr>
        <w:t xml:space="preserve">Podzástavní právo</w:t>
      </w:r>
      <w:r>
        <w:t xml:space="preserve">:</w:t>
      </w:r>
    </w:p>
    <w:p>
      <w:pPr>
        <w:pStyle w:val="Compact"/>
        <w:numPr>
          <w:numId w:val="1078"/>
          <w:ilvl w:val="0"/>
        </w:numPr>
      </w:pPr>
      <w:r>
        <w:t xml:space="preserve">(§ 1390 OZ) – Zástavou může být i pohledávka. Pokud původní věřitel dlužníkovi oznámí, že jeho dluh zastavil jinému věřiteli, může dlužník plnit jen tomuto novému zástavnímu věřiteli, pokud je jeho pohledávka splatná.</w:t>
      </w:r>
    </w:p>
    <w:p>
      <w:pPr>
        <w:pStyle w:val="Compact"/>
        <w:numPr>
          <w:numId w:val="1078"/>
          <w:ilvl w:val="0"/>
        </w:numPr>
      </w:pPr>
      <w:r>
        <w:rPr>
          <w:b/>
        </w:rPr>
        <w:t xml:space="preserve">Zadržovací právo</w:t>
      </w:r>
      <w:r>
        <w:t xml:space="preserve">:</w:t>
      </w:r>
    </w:p>
    <w:p>
      <w:pPr>
        <w:pStyle w:val="Compact"/>
        <w:numPr>
          <w:numId w:val="1078"/>
          <w:ilvl w:val="0"/>
        </w:numPr>
      </w:pPr>
      <w:r>
        <w:t xml:space="preserve">retenční právo (§ 1395 an. OZ) – V případě, že věřitel má movitou věc u sebe po právu, např. opravář k opravě, kterou by měl posléze vydat jejímu vlastníkovi. Osoba, jíž by měl věc vydat, má proti němu spatný dluh, např. za provedenou opravu. Ten, kdo má movitou věc u sebe, ji může zadržet k zajištění splatného dluhu osoby, jíž by věc měl jinak vydat.</w:t>
      </w:r>
    </w:p>
    <w:p>
      <w:pPr>
        <w:pStyle w:val="FirstParagraph"/>
      </w:pPr>
      <w:r>
        <w:rPr>
          <w:b/>
        </w:rPr>
        <w:t xml:space="preserve">Utvrzení</w:t>
      </w:r>
      <w:r>
        <w:t xml:space="preserve">:</w:t>
      </w:r>
    </w:p>
    <w:p>
      <w:pPr>
        <w:pStyle w:val="Compact"/>
        <w:numPr>
          <w:numId w:val="1079"/>
          <w:ilvl w:val="0"/>
        </w:numPr>
      </w:pPr>
      <w:r>
        <w:rPr>
          <w:b/>
        </w:rPr>
        <w:t xml:space="preserve">Smluvní pokuta</w:t>
      </w:r>
      <w:r>
        <w:t xml:space="preserve">:</w:t>
      </w:r>
    </w:p>
    <w:p>
      <w:pPr>
        <w:pStyle w:val="Compact"/>
        <w:numPr>
          <w:numId w:val="1079"/>
          <w:ilvl w:val="0"/>
        </w:numPr>
      </w:pPr>
      <w:r>
        <w:t xml:space="preserve">Smluvní pokuta je sankční plnění, na něž nastane věřiteli právo v případě porušení smluvené povinnosti za podmínky, že se tak obě strany dohodly. Má objektivní charakter, právo ji vyžadovat vzniká porušením závazku nezávisle na zavinění i nezávisle na tom, zda porušení smluvní povinnosti způsobila nějakou škodu. Smluvní pokuta se považuje za paušalizovanou náhradu škody.</w:t>
      </w:r>
    </w:p>
    <w:p>
      <w:pPr>
        <w:pStyle w:val="Compact"/>
        <w:numPr>
          <w:numId w:val="1079"/>
          <w:ilvl w:val="0"/>
        </w:numPr>
      </w:pPr>
      <w:r>
        <w:t xml:space="preserve">Ujednají-li strany pro případ porušení smluvené povinnosti smluvní pokutu v určité výši nebo způsob, jak se výše smluvní pokuty určí, může věřitel požadovat smluvní pokutu bez zřetele k tomu, zda mu porušením utvrzené povinnosti vznikla škoda. …</w:t>
      </w:r>
    </w:p>
    <w:p>
      <w:pPr>
        <w:pStyle w:val="Compact"/>
        <w:numPr>
          <w:numId w:val="1079"/>
          <w:ilvl w:val="0"/>
        </w:numPr>
      </w:pPr>
      <w:r>
        <w:rPr>
          <w:b/>
        </w:rPr>
        <w:t xml:space="preserve">Uznání dluhu</w:t>
      </w:r>
      <w:r>
        <w:t xml:space="preserve">:</w:t>
      </w:r>
    </w:p>
    <w:p>
      <w:pPr>
        <w:pStyle w:val="Compact"/>
        <w:numPr>
          <w:numId w:val="1079"/>
          <w:ilvl w:val="0"/>
        </w:numPr>
      </w:pPr>
      <w:r>
        <w:t xml:space="preserve">Uznání dluhu je písemné prohlášení dlužníka, v němž svůj dluh uznává. Dluh lze uznat i konkludentním jednáním, které spočívá v placení úroků nebo částečném plnění.</w:t>
      </w:r>
    </w:p>
    <w:p>
      <w:pPr>
        <w:pStyle w:val="Compact"/>
        <w:numPr>
          <w:numId w:val="1079"/>
          <w:ilvl w:val="0"/>
        </w:numPr>
      </w:pPr>
      <w:r>
        <w:t xml:space="preserve">Uzná-li někdo svůj dluh co do důvodu i výše prohlášením učiněným v písemné formě, má se za to, že dluh v rozsahu uznání v době uznání trvá.</w:t>
      </w:r>
    </w:p>
    <w:p>
      <w:pPr>
        <w:pStyle w:val="Compact"/>
        <w:numPr>
          <w:numId w:val="1079"/>
          <w:ilvl w:val="0"/>
        </w:numPr>
      </w:pPr>
      <w:r>
        <w:rPr>
          <w:b/>
        </w:rPr>
        <w:t xml:space="preserve">Směnka vlastní</w:t>
      </w:r>
      <w:r>
        <w:t xml:space="preserve"> </w:t>
      </w:r>
      <w:r>
        <w:t xml:space="preserve">(Není relevantní pro insolvenci):</w:t>
      </w:r>
    </w:p>
    <w:p>
      <w:pPr>
        <w:pStyle w:val="Compact"/>
        <w:numPr>
          <w:numId w:val="1079"/>
          <w:ilvl w:val="0"/>
        </w:numPr>
      </w:pPr>
      <w:r>
        <w:t xml:space="preserve">K utvrzení dluhu se používá i směnka vlastní. Obsahuje bezpodmínečný slib výstavce zaplatit určitou peněžní sumu. Většinou se jedná o cenný papír znějící na řad, takže se právo na zaplacení dá snadno převádět na další osobu.</w:t>
      </w:r>
    </w:p>
    <w:p>
      <w:pPr>
        <w:pStyle w:val="FirstParagraph"/>
      </w:pPr>
      <w:r>
        <w:t xml:space="preserve">Viz uspokojování pohledávek a druhy pohledávek, to zda má věřitel zajištění závazek dopadá na</w:t>
      </w:r>
      <w:r>
        <w:t xml:space="preserve"> </w:t>
      </w:r>
      <w:r>
        <w:rPr>
          <w:b/>
        </w:rPr>
        <w:t xml:space="preserve">rozvrh</w:t>
      </w:r>
      <w:r>
        <w:t xml:space="preserve">, je tím dotčena hierarchie vyplácení zpeněženého majetku/splátkového kalendáře/jiných plnění z majetkové podstaty věřiteli. Věřitel má tedy přednostní právo, neboť je zajištěný věřitel.</w:t>
      </w:r>
    </w:p>
    <w:p>
      <w:pPr>
        <w:pStyle w:val="BlockText"/>
      </w:pPr>
      <w:r>
        <w:rPr>
          <w:i/>
          <w:b/>
        </w:rPr>
        <w:t xml:space="preserve">TODO:</w:t>
      </w:r>
      <w:r>
        <w:t xml:space="preserve"> </w:t>
      </w:r>
      <w:r>
        <w:t xml:space="preserve">Do kdy může věřitel přihlásit pohledávku - myslím, že už mám někde napsáno, stane se přihlášená pohledávka splatnou?</w:t>
      </w:r>
    </w:p>
    <w:p>
      <w:pPr>
        <w:pStyle w:val="FirstParagraph"/>
      </w:pPr>
      <w:r>
        <w:t xml:space="preserve">Pohledávku je dle § 136 možné přihlásit do</w:t>
      </w:r>
      <w:r>
        <w:t xml:space="preserve"> </w:t>
      </w:r>
      <w:r>
        <w:rPr>
          <w:b/>
        </w:rPr>
        <w:t xml:space="preserve">dvou měsíců</w:t>
      </w:r>
      <w:r>
        <w:t xml:space="preserve"> </w:t>
      </w:r>
      <w:r>
        <w:t xml:space="preserve">(pokud není stanovená jiná lhůta - viz § 173), jsou i typy pohledávek, které lze přihlásit kdykoliv v průběhu insolvenčního řízení - například pohledávky na náhradu škody nebo nemajetkové újmy způsobené trestným činem.</w:t>
      </w:r>
    </w:p>
    <w:p>
      <w:pPr>
        <w:pStyle w:val="Heading4"/>
      </w:pPr>
      <w:bookmarkStart w:id="65" w:name="přihlášení-pohledávek-a-jejich-uspokojení"/>
      <w:bookmarkEnd w:id="65"/>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lockText"/>
      </w:pPr>
      <w:r>
        <w:rPr>
          <w:i/>
          <w:b/>
        </w:rPr>
        <w:t xml:space="preserve">TODO:</w:t>
      </w:r>
      <w:r>
        <w:t xml:space="preserve"> </w:t>
      </w:r>
      <w:r>
        <w:t xml:space="preserve">Ověřit - Lze přihlásit i nesplatné pohledávky, ty se stávají splatnými.</w:t>
      </w:r>
    </w:p>
    <w:p>
      <w:pPr>
        <w:pStyle w:val="FirstParagraph"/>
      </w:pPr>
      <w:r>
        <w:t xml:space="preserve">Lze přihlásit i nesplatné pohledávky, ty se stávají splatné (fikce splatnosti) v případě vyhlášení řešení úpadku konkurzem.</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6" w:name="přezkum-pohledávek"/>
      <w:bookmarkEnd w:id="66"/>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7" w:name="způsoby-řešení-úpadku-detailně"/>
      <w:bookmarkEnd w:id="67"/>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81"/>
          <w:ilvl w:val="1"/>
        </w:numPr>
      </w:pPr>
      <w:r>
        <w:t xml:space="preserve">Schůze věřitelů</w:t>
      </w:r>
    </w:p>
    <w:p>
      <w:pPr>
        <w:pStyle w:val="Compact"/>
        <w:numPr>
          <w:numId w:val="1082"/>
          <w:ilvl w:val="1"/>
        </w:numPr>
      </w:pPr>
      <w:r>
        <w:t xml:space="preserve">Zpeněžování podstaty</w:t>
      </w:r>
    </w:p>
    <w:p>
      <w:pPr>
        <w:pStyle w:val="Compact"/>
        <w:numPr>
          <w:numId w:val="1083"/>
          <w:ilvl w:val="1"/>
        </w:numPr>
      </w:pPr>
      <w:r>
        <w:t xml:space="preserve">Konečná zpráva</w:t>
      </w:r>
    </w:p>
    <w:p>
      <w:pPr>
        <w:pStyle w:val="Compact"/>
        <w:numPr>
          <w:numId w:val="1084"/>
          <w:ilvl w:val="1"/>
        </w:numPr>
      </w:pPr>
      <w:r>
        <w:t xml:space="preserve">Rozvrh</w:t>
      </w:r>
    </w:p>
    <w:p>
      <w:pPr>
        <w:pStyle w:val="Compact"/>
        <w:numPr>
          <w:numId w:val="1085"/>
          <w:ilvl w:val="1"/>
        </w:numPr>
      </w:pPr>
      <w:r>
        <w:t xml:space="preserve">Zrušení konkursu</w:t>
      </w:r>
    </w:p>
    <w:p>
      <w:pPr>
        <w:pStyle w:val="Compact"/>
        <w:numPr>
          <w:numId w:val="1086"/>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87"/>
          <w:ilvl w:val="0"/>
        </w:numPr>
      </w:pPr>
      <w:r>
        <w:t xml:space="preserve">dlužníkem je fyzická osoba, která není podnikatelem, nebo,</w:t>
      </w:r>
    </w:p>
    <w:p>
      <w:pPr>
        <w:pStyle w:val="Compact"/>
        <w:numPr>
          <w:numId w:val="1087"/>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Smyslem reorganizace je zachování fungování dlužníkova podniku za cenu použití sanačních opatření schválených a kontrolovaných soudem. Dlužníkem může být pouze podnikatel, který není v likvidaci. Další podmínkou je, že zaměstnavatel vykázal čistý obrat za období předcházející insolvenčnímu návrhu ve výši min 50.000.000 Kč, nebo má min. 50 zaměstnanců.</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88"/>
          <w:ilvl w:val="0"/>
        </w:numPr>
      </w:pPr>
      <w:r>
        <w:t xml:space="preserve">lze-li se zřetelem ke všem okolnostem důvodně předpokládat, že jím je sledován nepoctivý záměr, nebo</w:t>
      </w:r>
    </w:p>
    <w:p>
      <w:pPr>
        <w:pStyle w:val="Compact"/>
        <w:numPr>
          <w:numId w:val="1088"/>
          <w:ilvl w:val="0"/>
        </w:numPr>
      </w:pPr>
      <w:r>
        <w:t xml:space="preserve">který znovu podala osoba, o jejímž návrhu na povolení reorganizace bylo již dříve rozhodnuto, anebo</w:t>
      </w:r>
    </w:p>
    <w:p>
      <w:pPr>
        <w:pStyle w:val="Compact"/>
        <w:numPr>
          <w:numId w:val="1088"/>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w:t>
      </w:r>
      <w:r>
        <w:t xml:space="preserve"> </w:t>
      </w:r>
      <w:r>
        <w:rPr>
          <w:b/>
        </w:rPr>
        <w:t xml:space="preserve">dlužníkem</w:t>
      </w:r>
      <w:r>
        <w:t xml:space="preserve"> </w:t>
      </w:r>
      <w:r>
        <w:t xml:space="preserve">nebo</w:t>
      </w:r>
      <w:r>
        <w:t xml:space="preserve"> </w:t>
      </w:r>
      <w:r>
        <w:rPr>
          <w:b/>
        </w:rPr>
        <w:t xml:space="preserve">přihlášeným věřitelem</w:t>
      </w:r>
      <w:r>
        <w:t xml:space="preserve">.</w:t>
      </w:r>
    </w:p>
    <w:p>
      <w:pPr>
        <w:pStyle w:val="BodyText"/>
      </w:pPr>
      <w:r>
        <w:t xml:space="preserve">Soud rozhodne o návrhu některým z následujících způsobů:</w:t>
      </w:r>
    </w:p>
    <w:p>
      <w:pPr>
        <w:pStyle w:val="Compact"/>
        <w:numPr>
          <w:numId w:val="1090"/>
          <w:ilvl w:val="1"/>
        </w:numPr>
      </w:pPr>
      <w:r>
        <w:t xml:space="preserve">povolení,</w:t>
      </w:r>
    </w:p>
    <w:p>
      <w:pPr>
        <w:pStyle w:val="Compact"/>
        <w:numPr>
          <w:numId w:val="1091"/>
          <w:ilvl w:val="1"/>
        </w:numPr>
      </w:pPr>
      <w:r>
        <w:t xml:space="preserve">zamítnutí– pokračuje se v insolvenčním řízení,</w:t>
      </w:r>
    </w:p>
    <w:p>
      <w:pPr>
        <w:pStyle w:val="Compact"/>
        <w:numPr>
          <w:numId w:val="1092"/>
          <w:ilvl w:val="1"/>
        </w:numPr>
      </w:pPr>
      <w:r>
        <w:t xml:space="preserve">zpětvzetí návrhu – soud vezme na vědomí a nepokračuje se v reorganizaci – pokračuje se v insolvenčním řízení,</w:t>
      </w:r>
    </w:p>
    <w:p>
      <w:pPr>
        <w:pStyle w:val="Compact"/>
        <w:numPr>
          <w:numId w:val="1093"/>
          <w:ilvl w:val="1"/>
        </w:numPr>
      </w:pPr>
      <w:r>
        <w:t xml:space="preserve">odmítnutí– pokračuje se v insolvenčním řízení.</w:t>
      </w:r>
    </w:p>
    <w:p>
      <w:pPr>
        <w:pStyle w:val="FirstParagraph"/>
      </w:pPr>
      <w:r>
        <w:t xml:space="preserve">Konkurz: Vyhlášením konkurzu přecházejí na insolvenčního správce veškerá práva nakládat s majetkovou podstatou, vykonává akcionářská práva. Toto platí více méně i při reorganizaci, vše musí schválit insolvenční správce. Insolvenční správce dále vykonává dohled.</w:t>
      </w:r>
      <w:r>
        <w:t xml:space="preserve"> </w:t>
      </w:r>
      <w:r>
        <w:rPr>
          <w:strike/>
        </w:rPr>
        <w:t xml:space="preserve">Insolvenční správce vykonává funkci statutárního orgánu.</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94"/>
          <w:ilvl w:val="0"/>
        </w:numPr>
      </w:pPr>
      <w:r>
        <w:t xml:space="preserve">banky a spořitelního a úvěrového družstva poté, kdy zanikla licence nebo povolení podle zvláštních právních předpisů upravujících jejich činnosti,</w:t>
      </w:r>
    </w:p>
    <w:p>
      <w:pPr>
        <w:pStyle w:val="Compact"/>
        <w:numPr>
          <w:numId w:val="1094"/>
          <w:ilvl w:val="0"/>
        </w:numPr>
      </w:pPr>
      <w:r>
        <w:t xml:space="preserve">zahraniční banky podnikající na území České republiky na základě jednotné licence podle zvláštního právního předpisu52),</w:t>
      </w:r>
    </w:p>
    <w:p>
      <w:pPr>
        <w:pStyle w:val="Compact"/>
        <w:numPr>
          <w:numId w:val="1094"/>
          <w:ilvl w:val="0"/>
        </w:numPr>
      </w:pPr>
      <w:r>
        <w:t xml:space="preserve">pobočky zahraniční banky jiné než uvedené v písmenu b),</w:t>
      </w:r>
    </w:p>
    <w:p>
      <w:pPr>
        <w:pStyle w:val="Compact"/>
        <w:numPr>
          <w:numId w:val="1094"/>
          <w:ilvl w:val="0"/>
        </w:numPr>
      </w:pPr>
      <w:r>
        <w:t xml:space="preserve">obchodníka s cennými papíry,</w:t>
      </w:r>
    </w:p>
    <w:p>
      <w:pPr>
        <w:pStyle w:val="Compact"/>
        <w:numPr>
          <w:numId w:val="1094"/>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94"/>
          <w:ilvl w:val="0"/>
        </w:numPr>
      </w:pPr>
      <w:r>
        <w:t xml:space="preserve">pobočky zahraničního obchodníka s cennými papíry jiného než uvedeného v písmenu e),</w:t>
      </w:r>
    </w:p>
    <w:p>
      <w:pPr>
        <w:pStyle w:val="Compact"/>
        <w:numPr>
          <w:numId w:val="1094"/>
          <w:ilvl w:val="0"/>
        </w:numPr>
      </w:pPr>
      <w:r>
        <w:t xml:space="preserve">povinných osob podle § 3 písm. b) a c) zákona o ozdravných postupech a řešení krize na finančním trhu,</w:t>
      </w:r>
    </w:p>
    <w:p>
      <w:pPr>
        <w:pStyle w:val="Compact"/>
        <w:numPr>
          <w:numId w:val="1094"/>
          <w:ilvl w:val="0"/>
        </w:numPr>
      </w:pPr>
      <w:r>
        <w:t xml:space="preserve">pojišťovny a zajišťovny.</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Oddlužení patří mezi sanační způsoby řešení úpadku.</w:t>
      </w:r>
    </w:p>
    <w:p>
      <w:pPr>
        <w:pStyle w:val="BodyText"/>
      </w:pPr>
      <w:r>
        <w:t xml:space="preserve">Dlužník může podle § 389 odst. 1 IZ insolvenčnímu soudu navrhnout, aby jeho úpadek nebo jeho hrozící úpadek řešil oddlužením, jde-li o</w:t>
      </w:r>
    </w:p>
    <w:p>
      <w:pPr>
        <w:pStyle w:val="Compact"/>
        <w:numPr>
          <w:numId w:val="1095"/>
          <w:ilvl w:val="0"/>
        </w:numPr>
      </w:pPr>
      <w:r>
        <w:t xml:space="preserve">právnickou osobu, která podle zákona není považována za podnikatele a současně nemá dluhy z podnikání, nebo</w:t>
      </w:r>
    </w:p>
    <w:p>
      <w:pPr>
        <w:pStyle w:val="Compact"/>
        <w:numPr>
          <w:numId w:val="1095"/>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96"/>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96"/>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96"/>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97"/>
          <w:ilvl w:val="0"/>
        </w:numPr>
      </w:pPr>
      <w:r>
        <w:t xml:space="preserve">advokát, notář, soudní exekutor, insolvenční správce</w:t>
      </w:r>
    </w:p>
    <w:p>
      <w:pPr>
        <w:pStyle w:val="Compact"/>
        <w:numPr>
          <w:numId w:val="1097"/>
          <w:ilvl w:val="0"/>
        </w:numPr>
      </w:pPr>
      <w:r>
        <w:t xml:space="preserve">akreditovanou osobou - akreditována ministerstvem,</w:t>
      </w:r>
    </w:p>
    <w:p>
      <w:pPr>
        <w:pStyle w:val="Compact"/>
        <w:numPr>
          <w:numId w:val="1097"/>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98"/>
          <w:ilvl w:val="0"/>
        </w:numPr>
      </w:pPr>
      <w:r>
        <w:t xml:space="preserve">že jím je sledován nepoctivý záměr, nebo</w:t>
      </w:r>
    </w:p>
    <w:p>
      <w:pPr>
        <w:pStyle w:val="Compact"/>
        <w:numPr>
          <w:numId w:val="1098"/>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99"/>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99"/>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100"/>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101"/>
          <w:ilvl w:val="0"/>
        </w:numPr>
      </w:pPr>
      <w:r>
        <w:t xml:space="preserve">dlužník splatil nezajištěným věřitelům jejich pohledávky v plné výši,</w:t>
      </w:r>
    </w:p>
    <w:p>
      <w:pPr>
        <w:pStyle w:val="Compact"/>
        <w:numPr>
          <w:numId w:val="1101"/>
          <w:ilvl w:val="0"/>
        </w:numPr>
      </w:pPr>
      <w:r>
        <w:t xml:space="preserve">dlužník v době 3 let od schválení oddlužení splatil nezajištěným věřitelům alespoň 60 % jejich pohledávek,</w:t>
      </w:r>
    </w:p>
    <w:p>
      <w:pPr>
        <w:pStyle w:val="Compact"/>
        <w:numPr>
          <w:numId w:val="1101"/>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103"/>
          <w:ilvl w:val="1"/>
        </w:numPr>
      </w:pPr>
      <w:r>
        <w:t xml:space="preserve">odmítne - odmítnutí insolvenčního návrhu pro vady nebo pro zjevnou bezdůvodnost,</w:t>
      </w:r>
    </w:p>
    <w:p>
      <w:pPr>
        <w:pStyle w:val="Compact"/>
        <w:numPr>
          <w:numId w:val="1104"/>
          <w:ilvl w:val="1"/>
        </w:numPr>
      </w:pPr>
      <w:r>
        <w:t xml:space="preserve">zamítne - Insolvenční soud insolvenční návrh zamítne, nejsou-li splněny zákonem stanovené předpoklady pro vydání rozhodnutí o úpadku,</w:t>
      </w:r>
    </w:p>
    <w:p>
      <w:pPr>
        <w:pStyle w:val="Compact"/>
        <w:numPr>
          <w:numId w:val="1105"/>
          <w:ilvl w:val="1"/>
        </w:numPr>
      </w:pPr>
      <w:r>
        <w:t xml:space="preserve">vezme na vědomí zpětvzetí návrhu dlužníkem,</w:t>
      </w:r>
    </w:p>
    <w:p>
      <w:pPr>
        <w:pStyle w:val="Compact"/>
        <w:numPr>
          <w:numId w:val="1106"/>
          <w:ilvl w:val="1"/>
        </w:numPr>
      </w:pPr>
      <w:r>
        <w:t xml:space="preserve">povolí.</w:t>
      </w:r>
    </w:p>
    <w:p>
      <w:pPr>
        <w:pStyle w:val="FirstParagraph"/>
      </w:pPr>
      <w:r>
        <w:t xml:space="preserve">Soud může rovněž</w:t>
      </w:r>
      <w:r>
        <w:t xml:space="preserve"> </w:t>
      </w:r>
      <w:r>
        <w:rPr>
          <w:b/>
        </w:rPr>
        <w:t xml:space="preserve">zamítnout insolvenční návrh</w:t>
      </w:r>
      <w:r>
        <w:t xml:space="preserve">.</w:t>
      </w:r>
    </w:p>
    <w:p>
      <w:pPr>
        <w:pStyle w:val="BodyText"/>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8" w:name="insolvenční-rejstřík"/>
      <w:bookmarkEnd w:id="68"/>
      <w:r>
        <w:t xml:space="preserve">Insolvenční rejstřík:</w:t>
      </w:r>
    </w:p>
    <w:p>
      <w:pPr>
        <w:pStyle w:val="Compact"/>
        <w:numPr>
          <w:numId w:val="1107"/>
          <w:ilvl w:val="0"/>
        </w:numPr>
      </w:pPr>
      <w:r>
        <w:t xml:space="preserve">Insolvenční rejstřík je informačním systémem veřejné správy, jehož správcem je Ministerstvo spravedlnosti (dále jen "ministerstvo").</w:t>
      </w:r>
    </w:p>
    <w:p>
      <w:pPr>
        <w:pStyle w:val="Compact"/>
        <w:numPr>
          <w:numId w:val="1107"/>
          <w:ilvl w:val="0"/>
        </w:numPr>
      </w:pPr>
      <w:r>
        <w:t xml:space="preserve">Insolvenční rejstřík obsahuje seznam insolvenčních správců, seznam dlužníků a insolvenční spisy. Pro každého dlužníka se vede jeden insolvenční spis.</w:t>
      </w:r>
    </w:p>
    <w:p>
      <w:pPr>
        <w:pStyle w:val="Compact"/>
        <w:numPr>
          <w:numId w:val="1107"/>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107"/>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9" w:name="slovníček-insolvenčních-pojmů-extenze-základních-pojmů"/>
      <w:bookmarkEnd w:id="69"/>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108"/>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108"/>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108"/>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108"/>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108"/>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108"/>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108"/>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 po přihlášení se považují za nepodmíněné.</w:t>
      </w:r>
    </w:p>
    <w:p>
      <w:pPr>
        <w:pStyle w:val="Compact"/>
        <w:numPr>
          <w:numId w:val="1108"/>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108"/>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108"/>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109"/>
          <w:ilvl w:val="0"/>
        </w:numPr>
      </w:pPr>
      <w:r>
        <w:t xml:space="preserve">úroky, které se staly splatné až po rozhodnutí o úpadku</w:t>
      </w:r>
    </w:p>
    <w:p>
      <w:pPr>
        <w:numPr>
          <w:numId w:val="1109"/>
          <w:ilvl w:val="0"/>
        </w:numPr>
      </w:pPr>
      <w:r>
        <w:t xml:space="preserve">náklady, které účastníkům vznikly účastí v insolvenčním řízení – př. odměna advokáta.</w:t>
      </w:r>
    </w:p>
    <w:p>
      <w:pPr>
        <w:pStyle w:val="Compact"/>
        <w:numPr>
          <w:numId w:val="1109"/>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109"/>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109"/>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109"/>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70" w:name="otázka-3"/>
      <w:bookmarkEnd w:id="70"/>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110"/>
          <w:ilvl w:val="0"/>
        </w:numPr>
      </w:pPr>
      <w:r>
        <w:t xml:space="preserve">Jak lze zjistit, že je obchodní korporace v úpadku? - Insolvenčním testem, compliance -</w:t>
      </w:r>
      <w:r>
        <w:t xml:space="preserve"> </w:t>
      </w:r>
      <w:r>
        <w:rPr>
          <w:b/>
        </w:rPr>
        <w:t xml:space="preserve">Zodpovězeno</w:t>
      </w:r>
    </w:p>
    <w:p>
      <w:pPr>
        <w:pStyle w:val="Compact"/>
        <w:numPr>
          <w:numId w:val="1110"/>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110"/>
          <w:ilvl w:val="0"/>
        </w:numPr>
      </w:pPr>
      <w:r>
        <w:t xml:space="preserve">Jaké znáte úpadkové trestné činy? -</w:t>
      </w:r>
      <w:r>
        <w:t xml:space="preserve"> </w:t>
      </w:r>
      <w:r>
        <w:rPr>
          <w:b/>
        </w:rPr>
        <w:t xml:space="preserve">Zodpovězeno</w:t>
      </w:r>
    </w:p>
    <w:p>
      <w:pPr>
        <w:pStyle w:val="Compact"/>
        <w:numPr>
          <w:numId w:val="1110"/>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110"/>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111"/>
          <w:ilvl w:val="0"/>
        </w:numPr>
      </w:pPr>
      <w:r>
        <w:t xml:space="preserve">§ 6/1 OZ - Každý má povinnost jednat v právním styku poctivě.</w:t>
      </w:r>
    </w:p>
    <w:p>
      <w:pPr>
        <w:pStyle w:val="Compact"/>
        <w:numPr>
          <w:numId w:val="1111"/>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111"/>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71" w:name="kdy-musí-podat-člen-orgánu-korporace-návrh-na-zahájení-insolvenčního-řízení"/>
      <w:bookmarkEnd w:id="71"/>
      <w:r>
        <w:t xml:space="preserve">Kdy musí podat člen orgánu korporace návrh na zahájení insolvenčního řízení:</w:t>
      </w:r>
    </w:p>
    <w:p>
      <w:pPr>
        <w:pStyle w:val="Compact"/>
        <w:numPr>
          <w:numId w:val="1113"/>
          <w:ilvl w:val="1"/>
        </w:numPr>
      </w:pPr>
      <w:r>
        <w:t xml:space="preserve">zák. č. 182/2006 Sb., o úpadku a způsobech jeho řešení (insolvenční zákon)</w:t>
      </w:r>
    </w:p>
    <w:p>
      <w:pPr>
        <w:pStyle w:val="Compact"/>
        <w:numPr>
          <w:numId w:val="1112"/>
          <w:ilvl w:val="0"/>
        </w:numPr>
      </w:pPr>
      <w:r>
        <w:t xml:space="preserve">§ 98</w:t>
      </w:r>
    </w:p>
    <w:p>
      <w:pPr>
        <w:pStyle w:val="Compact"/>
        <w:numPr>
          <w:numId w:val="1115"/>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116"/>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117"/>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72" w:name="odpovědnost-za-škodu-ručení"/>
      <w:bookmarkEnd w:id="72"/>
      <w:r>
        <w:t xml:space="preserve">Odpovědnost za škodu (ručení)</w:t>
      </w:r>
    </w:p>
    <w:p>
      <w:pPr>
        <w:pStyle w:val="Compact"/>
        <w:numPr>
          <w:numId w:val="1118"/>
          <w:ilvl w:val="0"/>
        </w:numPr>
      </w:pPr>
      <w:r>
        <w:t xml:space="preserve">§ 99</w:t>
      </w:r>
    </w:p>
    <w:p>
      <w:pPr>
        <w:pStyle w:val="Compact"/>
        <w:numPr>
          <w:numId w:val="1119"/>
          <w:ilvl w:val="1"/>
        </w:numPr>
      </w:pPr>
      <w:r>
        <w:t xml:space="preserve">Osoba, která v rozporu s ustanovením § 98 nepodala insolvenční návrh, odpovídá věřiteli za škodu nebo jinou újmu, kterou způsobí porušením této povinnosti.</w:t>
      </w:r>
    </w:p>
    <w:p>
      <w:pPr>
        <w:pStyle w:val="Compact"/>
        <w:numPr>
          <w:numId w:val="1120"/>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121"/>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118"/>
          <w:ilvl w:val="0"/>
        </w:numPr>
      </w:pPr>
      <w:r>
        <w:t xml:space="preserve">§ 53/1 ZOK (Odměna, vydání odměny)</w:t>
      </w:r>
    </w:p>
    <w:p>
      <w:pPr>
        <w:numPr>
          <w:numId w:val="1118"/>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numPr>
          <w:numId w:val="1118"/>
          <w:ilvl w:val="0"/>
        </w:numPr>
      </w:pPr>
      <w:r>
        <w:t xml:space="preserve">Pokud je korporace v úpadku, tak například rozdělení zisku (nové odměny) musí projít schválením insolvenčního správce a věřitelů.</w:t>
      </w:r>
    </w:p>
    <w:p>
      <w:pPr>
        <w:pStyle w:val="Heading2"/>
      </w:pPr>
      <w:bookmarkStart w:id="73" w:name="vyloučení-člena-statutárního-orgánu"/>
      <w:bookmarkEnd w:id="73"/>
      <w:r>
        <w:t xml:space="preserve">Vyloučení člena statutárního orgánu</w:t>
      </w:r>
    </w:p>
    <w:p>
      <w:pPr>
        <w:pStyle w:val="Compact"/>
        <w:numPr>
          <w:numId w:val="1123"/>
          <w:ilvl w:val="1"/>
        </w:numPr>
      </w:pPr>
      <w:r>
        <w:t xml:space="preserve">zák. č. 90/2012 Sb., o obchodních společnostech a družstvech (zákon o obchodních korporacích)</w:t>
      </w:r>
    </w:p>
    <w:p>
      <w:pPr>
        <w:pStyle w:val="Compact"/>
        <w:numPr>
          <w:numId w:val="1122"/>
          <w:ilvl w:val="0"/>
        </w:numPr>
      </w:pPr>
      <w:r>
        <w:t xml:space="preserve">Vyloučení člena statutárního orgánu z výkonu funkce</w:t>
      </w:r>
    </w:p>
    <w:p>
      <w:pPr>
        <w:pStyle w:val="Compact"/>
        <w:numPr>
          <w:numId w:val="1122"/>
          <w:ilvl w:val="0"/>
        </w:numPr>
      </w:pPr>
      <w:r>
        <w:t xml:space="preserve">§ 63</w:t>
      </w:r>
    </w:p>
    <w:p>
      <w:pPr>
        <w:pStyle w:val="Compact"/>
        <w:numPr>
          <w:numId w:val="1125"/>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126"/>
          <w:ilvl w:val="2"/>
        </w:numPr>
      </w:pPr>
      <w:r>
        <w:t xml:space="preserve">Soud rozhodne i bez návrhu o vyloučení člena statutárního orgánu, jestliže byla tomuto členovi statutárního orgánu uložena povinnost podle § 66 odst. 1.</w:t>
      </w:r>
    </w:p>
    <w:p>
      <w:pPr>
        <w:pStyle w:val="Compact"/>
        <w:numPr>
          <w:numId w:val="1127"/>
          <w:ilvl w:val="2"/>
        </w:numPr>
      </w:pPr>
      <w:r>
        <w:t xml:space="preserve">Návrh na vydání rozhodnutí o vyloučení člena statutárního orgánu může podat každý, kdo na něm má důležitý zájem.</w:t>
      </w:r>
    </w:p>
    <w:p>
      <w:pPr>
        <w:pStyle w:val="Compact"/>
        <w:numPr>
          <w:numId w:val="1122"/>
          <w:ilvl w:val="0"/>
        </w:numPr>
      </w:pPr>
      <w:r>
        <w:t xml:space="preserve">§ 66 odst. 1</w:t>
      </w:r>
    </w:p>
    <w:p>
      <w:pPr>
        <w:pStyle w:val="Compact"/>
        <w:numPr>
          <w:numId w:val="1122"/>
          <w:ilvl w:val="0"/>
        </w:numPr>
      </w:pPr>
      <w:r>
        <w:t xml:space="preserve">Zvláštní povinnosti při úpadku obchodní korporace</w:t>
      </w:r>
    </w:p>
    <w:p>
      <w:pPr>
        <w:pStyle w:val="Compact"/>
        <w:numPr>
          <w:numId w:val="1129"/>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130"/>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131"/>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 - doplnění pasiv.</w:t>
      </w:r>
    </w:p>
    <w:p>
      <w:pPr>
        <w:pStyle w:val="Compact"/>
        <w:numPr>
          <w:numId w:val="1122"/>
          <w:ilvl w:val="0"/>
        </w:numPr>
      </w:pPr>
      <w:r>
        <w:t xml:space="preserve">§ 66 odst. 2, 3 ZOK</w:t>
      </w:r>
    </w:p>
    <w:p>
      <w:pPr>
        <w:pStyle w:val="Compact"/>
        <w:numPr>
          <w:numId w:val="1133"/>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34"/>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122"/>
          <w:ilvl w:val="0"/>
        </w:numPr>
      </w:pPr>
      <w:r>
        <w:t xml:space="preserve">§ 64</w:t>
      </w:r>
    </w:p>
    <w:p>
      <w:pPr>
        <w:pStyle w:val="Compact"/>
        <w:numPr>
          <w:numId w:val="1136"/>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37"/>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122"/>
          <w:ilvl w:val="0"/>
        </w:numPr>
      </w:pPr>
      <w:r>
        <w:t xml:space="preserve">§ 65</w:t>
      </w:r>
    </w:p>
    <w:p>
      <w:pPr>
        <w:pStyle w:val="Compact"/>
        <w:numPr>
          <w:numId w:val="1138"/>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74" w:name="zvláštní-povinnosti-při-úpadku-obchodní-korporace"/>
      <w:bookmarkEnd w:id="74"/>
      <w:r>
        <w:t xml:space="preserve">Zvláštní povinnosti při úpadku obchodní korporace</w:t>
      </w:r>
    </w:p>
    <w:p>
      <w:pPr>
        <w:pStyle w:val="Compact"/>
        <w:numPr>
          <w:numId w:val="1139"/>
          <w:ilvl w:val="0"/>
        </w:numPr>
      </w:pPr>
      <w:r>
        <w:t xml:space="preserve">Viz předchozí bod § 66/1 ZOK.</w:t>
      </w:r>
    </w:p>
    <w:p>
      <w:pPr>
        <w:pStyle w:val="Heading2"/>
      </w:pPr>
      <w:bookmarkStart w:id="75" w:name="trestní-odpovědnost"/>
      <w:bookmarkEnd w:id="75"/>
      <w:r>
        <w:t xml:space="preserve">Trestní odpovědnost</w:t>
      </w:r>
    </w:p>
    <w:p>
      <w:pPr>
        <w:pStyle w:val="Compact"/>
        <w:numPr>
          <w:numId w:val="1140"/>
          <w:ilvl w:val="0"/>
        </w:numPr>
      </w:pPr>
      <w:r>
        <w:t xml:space="preserve">Je řešena v rámci Trestního zákoníku 40/2009 Sb..</w:t>
      </w:r>
    </w:p>
    <w:p>
      <w:pPr>
        <w:pStyle w:val="FirstParagraph"/>
      </w:pPr>
      <w:r>
        <w:t xml:space="preserve">Trestní delikty:</w:t>
      </w:r>
    </w:p>
    <w:p>
      <w:pPr>
        <w:pStyle w:val="Compact"/>
        <w:numPr>
          <w:numId w:val="1141"/>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41"/>
          <w:ilvl w:val="0"/>
        </w:numPr>
      </w:pPr>
      <w:r>
        <w:t xml:space="preserve">zvýhodnění věřitele - zvýhodní jednoho věřitele a tím poškodí jiného - odnětí svobody na 1 léto, nebo zákaz činnosti,</w:t>
      </w:r>
    </w:p>
    <w:p>
      <w:pPr>
        <w:pStyle w:val="Compact"/>
        <w:numPr>
          <w:numId w:val="1141"/>
          <w:ilvl w:val="0"/>
        </w:numPr>
      </w:pPr>
      <w:r>
        <w:t xml:space="preserve">způsobení úpadku - kdo činí tak, že si tím přivodí úpadek - odnětí svobody na 1 léto, nebo zákaz činnosti,</w:t>
      </w:r>
    </w:p>
    <w:p>
      <w:pPr>
        <w:pStyle w:val="Compact"/>
        <w:numPr>
          <w:numId w:val="1141"/>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41"/>
          <w:ilvl w:val="0"/>
        </w:numPr>
      </w:pPr>
      <w:r>
        <w:t xml:space="preserve">pletichy v insolvenčním řízení - věřitel, úplatkářství v souvislosti s hlasováním věřitelů - odnětí svobody až na 1 rok, nebo zákaz činnosti,</w:t>
      </w:r>
    </w:p>
    <w:p>
      <w:pPr>
        <w:pStyle w:val="Compact"/>
        <w:numPr>
          <w:numId w:val="1141"/>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6" w:name="compliance"/>
      <w:bookmarkEnd w:id="76"/>
      <w:r>
        <w:t xml:space="preserve">Compliance</w:t>
      </w:r>
    </w:p>
    <w:p>
      <w:pPr>
        <w:pStyle w:val="FirstParagraph"/>
      </w:pPr>
      <w:r>
        <w:t xml:space="preserve">Compliance je všeobecný název pro soulad s pravidly. Z hlediska podnikání podnikové sféry rozumíme slovem compliance zejména jednání společnosti, zaměstnanců a vedení v souladu s právními předpisy a vnitropodnikovými směrnicemi. Velký důraz je kladen na dodržování firemních etických kodexů. Pro tuto odnož compliance vznikl výraz korporátní compliance, jelikož pojednává o obchodních korporacích.</w:t>
      </w:r>
    </w:p>
    <w:p>
      <w:pPr>
        <w:pStyle w:val="BodyText"/>
      </w:pPr>
      <w:r>
        <w:t xml:space="preserve">Compliance není čistě právní tematikou, svůj původ má v oblasti korporátního řízení (Corporate Governance). Pro systém vnitropodnikových směrnic a organizačních opatření se ve světě uchytil název Compliance Management System (zkratka CMS). Pro moderní obchodní korporace by měla být compliance přirozenou součástí interní strategie a firemní kultury.</w:t>
      </w:r>
    </w:p>
    <w:p>
      <w:pPr>
        <w:pStyle w:val="Compact"/>
        <w:numPr>
          <w:numId w:val="1142"/>
          <w:ilvl w:val="0"/>
        </w:numPr>
      </w:pPr>
      <w:r>
        <w:t xml:space="preserve">definice,</w:t>
      </w:r>
    </w:p>
    <w:p>
      <w:pPr>
        <w:pStyle w:val="Compact"/>
        <w:numPr>
          <w:numId w:val="1142"/>
          <w:ilvl w:val="0"/>
        </w:numPr>
      </w:pPr>
      <w:r>
        <w:t xml:space="preserve">cíle,</w:t>
      </w:r>
    </w:p>
    <w:p>
      <w:pPr>
        <w:pStyle w:val="Compact"/>
        <w:numPr>
          <w:numId w:val="1142"/>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7" w:name="otázka-4"/>
      <w:bookmarkEnd w:id="77"/>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 Student bude znát mechanismus rozhodování věřitelských orgánů.</w:t>
      </w:r>
    </w:p>
    <w:p>
      <w:pPr>
        <w:pStyle w:val="Compact"/>
        <w:numPr>
          <w:numId w:val="1143"/>
          <w:ilvl w:val="0"/>
        </w:numPr>
      </w:pPr>
      <w:r>
        <w:t xml:space="preserve">Jaké znáte věřitelské orgány? - Schůze, Výbor, Zástupce -</w:t>
      </w:r>
      <w:r>
        <w:t xml:space="preserve"> </w:t>
      </w:r>
      <w:r>
        <w:rPr>
          <w:b/>
        </w:rPr>
        <w:t xml:space="preserve">Zodpovězeno</w:t>
      </w:r>
    </w:p>
    <w:p>
      <w:pPr>
        <w:pStyle w:val="Compact"/>
        <w:numPr>
          <w:numId w:val="1143"/>
          <w:ilvl w:val="0"/>
        </w:numPr>
      </w:pPr>
      <w:r>
        <w:t xml:space="preserve">Kdo svolává schůzi věřitelů? - Insolvenční soud -</w:t>
      </w:r>
      <w:r>
        <w:t xml:space="preserve"> </w:t>
      </w:r>
      <w:r>
        <w:rPr>
          <w:b/>
        </w:rPr>
        <w:t xml:space="preserve">Zodpovězeno.</w:t>
      </w:r>
    </w:p>
    <w:p>
      <w:pPr>
        <w:pStyle w:val="Compact"/>
        <w:numPr>
          <w:numId w:val="1143"/>
          <w:ilvl w:val="0"/>
        </w:numPr>
      </w:pPr>
      <w:r>
        <w:t xml:space="preserve">Je možné hlasovat na schůzi věřitelů písemně? - Ano -</w:t>
      </w:r>
      <w:r>
        <w:t xml:space="preserve"> </w:t>
      </w:r>
      <w:r>
        <w:rPr>
          <w:b/>
        </w:rPr>
        <w:t xml:space="preserve">Zodpovězeno.</w:t>
      </w:r>
    </w:p>
    <w:p>
      <w:pPr>
        <w:pStyle w:val="Compact"/>
        <w:numPr>
          <w:numId w:val="1143"/>
          <w:ilvl w:val="0"/>
        </w:numPr>
      </w:pPr>
      <w:r>
        <w:t xml:space="preserve">V jakých případech může hlasovat na schůzi věřitelů věřitel, který s dlužníkem tvoří koncern? - obecně žádný věřitel nesmí hlasovat o žádných věcech, které se ho týkají, pokud zákon nestanoví jinak (§ 53 IZ.) -</w:t>
      </w:r>
      <w:r>
        <w:t xml:space="preserve"> </w:t>
      </w:r>
      <w:r>
        <w:rPr>
          <w:b/>
        </w:rPr>
        <w:t xml:space="preserve">Zodpovězeno.</w:t>
      </w:r>
    </w:p>
    <w:p>
      <w:pPr>
        <w:pStyle w:val="Compact"/>
        <w:numPr>
          <w:numId w:val="1143"/>
          <w:ilvl w:val="0"/>
        </w:numPr>
      </w:pPr>
      <w:r>
        <w:t xml:space="preserve">Jakým způsobem se zveřejnuje oznámení o svolání schůze věřitelů? - Vyhláškou -</w:t>
      </w:r>
      <w:r>
        <w:t xml:space="preserve"> </w:t>
      </w:r>
      <w:r>
        <w:rPr>
          <w:b/>
        </w:rPr>
        <w:t xml:space="preserve">Zodpovězeno.</w:t>
      </w:r>
    </w:p>
    <w:p>
      <w:pPr>
        <w:pStyle w:val="Heading2"/>
      </w:pPr>
      <w:bookmarkStart w:id="78" w:name="osoba-s-dispozičním-oprávněním"/>
      <w:bookmarkEnd w:id="78"/>
      <w:r>
        <w:t xml:space="preserve">Osoba s dispozičním oprávněním</w:t>
      </w:r>
    </w:p>
    <w:p>
      <w:pPr>
        <w:pStyle w:val="FirstParagraph"/>
      </w:pPr>
      <w:r>
        <w:t xml:space="preserve">Osob s dispozičním oprávněním může být více, v jednotlivých fázích insolvenčního řízení. Důležitá jsou rovněž předběžná opatření, která mohou dispoziční oprávnění dodatečně omezit.</w:t>
      </w:r>
    </w:p>
    <w:p>
      <w:pPr>
        <w:pStyle w:val="Compact"/>
        <w:numPr>
          <w:numId w:val="1144"/>
          <w:ilvl w:val="0"/>
        </w:numPr>
      </w:pPr>
      <w:r>
        <w:t xml:space="preserve">Věřitelský výbor zejména uděluje insolvenčnímu správci nebo dlužníku s dispozičními oprávněními souhlas k uzavírání smluv o úvěrovém financování.</w:t>
      </w:r>
    </w:p>
    <w:p>
      <w:pPr>
        <w:pStyle w:val="FirstParagraph"/>
      </w:pPr>
      <w:r>
        <w:t xml:space="preserve">Osobou s dispozičními oprávněními je osoba, které v průběhu insolvenčního řízení přísluší právo nakládat s majetkovou podstatou ohledně všech oprávnění, ze kterých se skládá.</w:t>
      </w:r>
    </w:p>
    <w:p>
      <w:pPr>
        <w:pStyle w:val="BodyText"/>
      </w:pPr>
      <w:r>
        <w:t xml:space="preserve">§ 229</w:t>
      </w:r>
    </w:p>
    <w:p>
      <w:pPr>
        <w:pStyle w:val="Compact"/>
        <w:numPr>
          <w:numId w:val="1146"/>
          <w:ilvl w:val="1"/>
        </w:numPr>
      </w:pPr>
      <w:r>
        <w:t xml:space="preserve">Zákon stanoví v závislosti na průběhu řízení, způsobech řešení úpadku a vlastnictví majetku náležejícího do majetkové podstaty, kdo je ve vztahu k majetkové podstatě osobou s dispozičními oprávněními, případně komu přísluší právo nakládat s majetkovou podstatou ohledně části těchto oprávnění nebo pouze ohledně některých z nich.</w:t>
      </w:r>
    </w:p>
    <w:p>
      <w:pPr>
        <w:pStyle w:val="Compact"/>
        <w:numPr>
          <w:numId w:val="1147"/>
          <w:ilvl w:val="1"/>
        </w:numPr>
      </w:pPr>
      <w:r>
        <w:t xml:space="preserve">Je-li majetek náležející do majetkové podstaty ve vlastnictví jiné osoby než dlužníka, lze právo této osoby s takovým majetkem nakládat omezit jen zákonem nebo rozhodnutím insolvenčního soudu.</w:t>
      </w:r>
    </w:p>
    <w:p>
      <w:pPr>
        <w:pStyle w:val="Compact"/>
        <w:numPr>
          <w:numId w:val="1148"/>
          <w:ilvl w:val="1"/>
        </w:numPr>
      </w:pPr>
      <w:r>
        <w:t xml:space="preserve">Nestanoví-li tento zákon jinak, je ve vztahu k majetkové podstatě osobou s dispozičními oprávněními</w:t>
      </w:r>
    </w:p>
    <w:p>
      <w:pPr>
        <w:pStyle w:val="Compact"/>
        <w:numPr>
          <w:numId w:val="1149"/>
          <w:ilvl w:val="1"/>
        </w:numPr>
      </w:pPr>
      <w:r>
        <w:t xml:space="preserve">dlužník v době do rozhodnutí o úpadku,</w:t>
      </w:r>
    </w:p>
    <w:p>
      <w:pPr>
        <w:pStyle w:val="Compact"/>
        <w:numPr>
          <w:numId w:val="1150"/>
          <w:ilvl w:val="1"/>
        </w:numPr>
      </w:pPr>
      <w:r>
        <w:t xml:space="preserve">dlužník v době od rozhodnutí o úpadku do rozhodnutí o způsobu řešení úpadku,</w:t>
      </w:r>
    </w:p>
    <w:p>
      <w:pPr>
        <w:pStyle w:val="Compact"/>
        <w:numPr>
          <w:numId w:val="1151"/>
          <w:ilvl w:val="1"/>
        </w:numPr>
      </w:pPr>
      <w:r>
        <w:t xml:space="preserve">insolvenční správce v době od prohlášení konkursu,</w:t>
      </w:r>
    </w:p>
    <w:p>
      <w:pPr>
        <w:pStyle w:val="Compact"/>
        <w:numPr>
          <w:numId w:val="1152"/>
          <w:ilvl w:val="1"/>
        </w:numPr>
      </w:pPr>
      <w:r>
        <w:t xml:space="preserve">dlužník v době od povolení reorganizace a</w:t>
      </w:r>
    </w:p>
    <w:p>
      <w:pPr>
        <w:pStyle w:val="Compact"/>
        <w:numPr>
          <w:numId w:val="1153"/>
          <w:ilvl w:val="1"/>
        </w:numPr>
      </w:pPr>
      <w:r>
        <w:t xml:space="preserve">dlužník v době od povolení oddlužení.</w:t>
      </w:r>
    </w:p>
    <w:p>
      <w:pPr>
        <w:pStyle w:val="Compact"/>
        <w:numPr>
          <w:numId w:val="1154"/>
          <w:ilvl w:val="1"/>
        </w:numPr>
      </w:pPr>
      <w:r>
        <w:t xml:space="preserve">Ustanovením odstavce 3 nejsou dotčena omezení uložená dlužníku s dispozičními oprávněními insolvenčním zákonem nebo rozhodnutím insolvenčního soudu v průběhu insolvenčního řízení (Předběžná opatření). Má-li dispoziční oprávnění jiná osoba než dlužník, nejsou tím dotčeny povinnosti uložené dlužníku tímto zákonem.</w:t>
      </w:r>
    </w:p>
    <w:p>
      <w:pPr>
        <w:pStyle w:val="Compact"/>
        <w:numPr>
          <w:numId w:val="1155"/>
          <w:ilvl w:val="1"/>
        </w:numPr>
      </w:pPr>
      <w:r>
        <w:t xml:space="preserve">Od rozhodnutí o úpadku a je-li dlužník insolvenčním navrhovatelem, od okamžiku, kdy se jím stal, platí o povinnostech dlužníka s dispozičními oprávněními ustanovení § 36 a 37 přiměřeně.</w:t>
      </w:r>
    </w:p>
    <w:p>
      <w:pPr>
        <w:pStyle w:val="FirstParagraph"/>
      </w:pPr>
      <w:r>
        <w:t xml:space="preserve">§ 111</w:t>
      </w:r>
    </w:p>
    <w:p>
      <w:pPr>
        <w:pStyle w:val="Compact"/>
        <w:numPr>
          <w:numId w:val="1157"/>
          <w:ilvl w:val="1"/>
        </w:numPr>
      </w:pPr>
      <w:r>
        <w:t xml:space="preserve">Nerozhodne-li insolvenční soud jinak, je dlužník povinen zdržet se od okamžiku, kdy nastaly účinky spojené se zahájením insolvenčního řízení, nakládání s majetkovou podstatou a s majetkem, který do ní může náležet, pokud by mělo jít o podstatné změny ve skladbě, využití nebo určení tohoto majetku anebo o jeho nikoli zanedbatelné zmenšení. Peněžité závazky vzniklé před zahájením insolvenčního řízení je dlužník oprávněn plnit jen v rozsahu a za podmínek stanovených tímto zákonem.</w:t>
      </w:r>
    </w:p>
    <w:p>
      <w:pPr>
        <w:pStyle w:val="FirstParagraph"/>
      </w:pPr>
      <w:r>
        <w:rPr>
          <w:b/>
        </w:rPr>
        <w:t xml:space="preserve">Nakládání s majetkovou podstatou po dobu trvání moratoria</w:t>
      </w:r>
      <w:r>
        <w:t xml:space="preserve">:</w:t>
      </w:r>
    </w:p>
    <w:p>
      <w:pPr>
        <w:pStyle w:val="Compact"/>
        <w:numPr>
          <w:numId w:val="1158"/>
          <w:ilvl w:val="0"/>
        </w:numPr>
      </w:pPr>
      <w:r>
        <w:t xml:space="preserve">§ 122 IZ</w:t>
      </w:r>
    </w:p>
    <w:p>
      <w:pPr>
        <w:pStyle w:val="Compact"/>
        <w:numPr>
          <w:numId w:val="1158"/>
          <w:ilvl w:val="0"/>
        </w:numPr>
      </w:pPr>
      <w:r>
        <w:t xml:space="preserve">Nakládání s majetkovou podstatou po dobu trvání moratoria</w:t>
      </w:r>
    </w:p>
    <w:p>
      <w:pPr>
        <w:pStyle w:val="Compact"/>
        <w:numPr>
          <w:numId w:val="1160"/>
          <w:ilvl w:val="2"/>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FirstParagraph"/>
      </w:pPr>
      <w:r>
        <w:rPr>
          <w:b/>
        </w:rPr>
        <w:t xml:space="preserve">Reorganizace</w:t>
      </w:r>
      <w:r>
        <w:t xml:space="preserve">:</w:t>
      </w:r>
    </w:p>
    <w:p>
      <w:pPr>
        <w:pStyle w:val="BodyText"/>
      </w:pPr>
      <w:r>
        <w:t xml:space="preserve">§ 353/1 IZ</w:t>
      </w:r>
    </w:p>
    <w:p>
      <w:pPr>
        <w:pStyle w:val="BodyText"/>
      </w:pPr>
      <w:r>
        <w:t xml:space="preserve">Od účinnosti reorganizačního plánu je oprávněn nakládat s majetkovou podstatou dlužník. …</w:t>
      </w:r>
    </w:p>
    <w:p>
      <w:pPr>
        <w:pStyle w:val="BodyText"/>
      </w:pPr>
      <w:r>
        <w:t xml:space="preserve">§ 112</w:t>
      </w:r>
    </w:p>
    <w:p>
      <w:pPr>
        <w:pStyle w:val="Compact"/>
        <w:numPr>
          <w:numId w:val="1162"/>
          <w:ilvl w:val="1"/>
        </w:numPr>
      </w:pPr>
      <w:r>
        <w:t xml:space="preserve">Insolvenční soud ustanoví předběžným opatřením předběžného správce i bez návrhu, jestliže nařídil předběžné opatření, kterým omezil dlužníka v nakládání s majetkovou podstatou v širším rozsahu, než je uvedeno v § 111.</w:t>
      </w:r>
    </w:p>
    <w:p>
      <w:pPr>
        <w:pStyle w:val="Heading2"/>
      </w:pPr>
      <w:bookmarkStart w:id="79" w:name="věřitelské-orgány-viz-otázka-2"/>
      <w:bookmarkEnd w:id="79"/>
      <w:r>
        <w:t xml:space="preserve">Věřitelské orgány (Viz otázka 2):</w:t>
      </w:r>
    </w:p>
    <w:p>
      <w:pPr>
        <w:pStyle w:val="Compact"/>
        <w:numPr>
          <w:numId w:val="1163"/>
          <w:ilvl w:val="0"/>
        </w:numPr>
      </w:pPr>
      <w:r>
        <w:t xml:space="preserve">Věřitelský výbor</w:t>
      </w:r>
    </w:p>
    <w:p>
      <w:pPr>
        <w:pStyle w:val="Compact"/>
        <w:numPr>
          <w:numId w:val="1163"/>
          <w:ilvl w:val="0"/>
        </w:numPr>
      </w:pPr>
      <w:r>
        <w:t xml:space="preserve">Věřitelský výbor je jedním z věřitelských orgánů, a to „výkonný“ orgán (nejvyšším orgánem je schůze věřitelů).</w:t>
      </w:r>
    </w:p>
    <w:p>
      <w:pPr>
        <w:pStyle w:val="Compact"/>
        <w:numPr>
          <w:numId w:val="1163"/>
          <w:ilvl w:val="0"/>
        </w:numPr>
      </w:pPr>
      <w:r>
        <w:t xml:space="preserve">Věřitelský výbor je volen schůzí věřitelů</w:t>
      </w:r>
    </w:p>
    <w:p>
      <w:pPr>
        <w:pStyle w:val="Compact"/>
        <w:numPr>
          <w:numId w:val="1163"/>
          <w:ilvl w:val="0"/>
        </w:numPr>
      </w:pPr>
      <w:r>
        <w:t xml:space="preserve">Schůze věřitelů</w:t>
      </w:r>
    </w:p>
    <w:p>
      <w:pPr>
        <w:pStyle w:val="Compact"/>
        <w:numPr>
          <w:numId w:val="1163"/>
          <w:ilvl w:val="0"/>
        </w:numPr>
      </w:pPr>
      <w:r>
        <w:t xml:space="preserve">Zástupce věřitelů</w:t>
      </w:r>
    </w:p>
    <w:p>
      <w:pPr>
        <w:pStyle w:val="Heading2"/>
      </w:pPr>
      <w:bookmarkStart w:id="80" w:name="součinnost"/>
      <w:bookmarkEnd w:id="80"/>
      <w:r>
        <w:t xml:space="preserve">Součinnost</w:t>
      </w:r>
    </w:p>
    <w:p>
      <w:pPr>
        <w:pStyle w:val="FirstParagraph"/>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t xml:space="preserve">§ 58 IZ</w:t>
      </w:r>
    </w:p>
    <w:p>
      <w:pPr>
        <w:pStyle w:val="Compact"/>
        <w:numPr>
          <w:numId w:val="1164"/>
          <w:ilvl w:val="0"/>
        </w:numPr>
      </w:pPr>
      <w:r>
        <w:t xml:space="preserve">Věřitelský výbor chrání společný zájem věřitelů a v součinnosti s insolvenčním správcem přispívá k naplnění účelu insolvenčního řízení.</w:t>
      </w:r>
    </w:p>
    <w:p>
      <w:pPr>
        <w:pStyle w:val="Heading2"/>
      </w:pPr>
      <w:bookmarkStart w:id="81" w:name="insolvenční-správce"/>
      <w:bookmarkEnd w:id="81"/>
      <w:r>
        <w:t xml:space="preserve">Insolvenční správce</w:t>
      </w:r>
    </w:p>
    <w:p>
      <w:pPr>
        <w:pStyle w:val="FirstParagraph"/>
      </w:pPr>
      <w:r>
        <w:t xml:space="preserve">§ 21/1 IZ</w:t>
      </w:r>
    </w:p>
    <w:p>
      <w:pPr>
        <w:pStyle w:val="BodyText"/>
      </w:pPr>
      <w:r>
        <w:t xml:space="preserve">Insolvenční správce se ustanovuje ze seznamu insolvenčních správců, který vede Ministerstvo spravedlnosti…</w:t>
      </w:r>
    </w:p>
    <w:p>
      <w:pPr>
        <w:pStyle w:val="BodyText"/>
      </w:pPr>
      <w:r>
        <w:t xml:space="preserve">§ 27/1 IZ</w:t>
      </w:r>
    </w:p>
    <w:p>
      <w:pPr>
        <w:pStyle w:val="BodyText"/>
      </w:pPr>
      <w:r>
        <w:t xml:space="preserve">Insolvenční soud ustanoví insolvenčního správce nejpozději v rozhodnutí o úpadku. Za podmínek stanovených IZ může insolvenční soud ustanovit před rozhodnutím o úpadku</w:t>
      </w:r>
      <w:r>
        <w:t xml:space="preserve"> </w:t>
      </w:r>
      <w:r>
        <w:rPr>
          <w:b/>
        </w:rPr>
        <w:t xml:space="preserve">předběžného insolvenčního správce</w:t>
      </w:r>
      <w:r>
        <w:t xml:space="preserve"> </w:t>
      </w:r>
      <w:r>
        <w:t xml:space="preserve">…</w:t>
      </w:r>
    </w:p>
    <w:p>
      <w:pPr>
        <w:pStyle w:val="BodyText"/>
      </w:pPr>
      <w:r>
        <w:t xml:space="preserve">§ 33 IZ</w:t>
      </w:r>
    </w:p>
    <w:p>
      <w:pPr>
        <w:pStyle w:val="BodyText"/>
      </w:pPr>
      <w:r>
        <w:t xml:space="preserve">Je-li to účelné, může insolvenční soud ustanovit insolvenčnímu správci</w:t>
      </w:r>
      <w:r>
        <w:t xml:space="preserve"> </w:t>
      </w:r>
      <w:r>
        <w:rPr>
          <w:b/>
        </w:rPr>
        <w:t xml:space="preserve">zástupce</w:t>
      </w:r>
      <w:r>
        <w:t xml:space="preserve"> </w:t>
      </w:r>
      <w:r>
        <w:t xml:space="preserve">pro případ, že by ze závažných důvodů nemohl přechodně svou funkci vykonávat. …</w:t>
      </w:r>
    </w:p>
    <w:p>
      <w:pPr>
        <w:pStyle w:val="BodyText"/>
      </w:pPr>
      <w:r>
        <w:t xml:space="preserve">§ 34/1 IZ</w:t>
      </w:r>
    </w:p>
    <w:p>
      <w:pPr>
        <w:pStyle w:val="BodyText"/>
      </w:pPr>
      <w:r>
        <w:t xml:space="preserve">Je-li insolvenční správce vyloučen z některých úkonů pro svůj poměr jen k některému z dlužníkových věřitelů nebo jen k některému ze zástupců dlužníkových věřitelů a není-li se zřetelem k charakteru pohledávky dlužníkova věřitele a jeho postavení v insolvenčním řízení důvod pochybovat, že tento vztah ovlivní celkový způsob výkonu práv a povinností insolvenčního správce, může insolvenční soud ustanovit pro tyto úkony</w:t>
      </w:r>
      <w:r>
        <w:t xml:space="preserve"> </w:t>
      </w:r>
      <w:r>
        <w:rPr>
          <w:b/>
        </w:rPr>
        <w:t xml:space="preserve">odděleného insolvenčního správce</w:t>
      </w:r>
      <w:r>
        <w:t xml:space="preserve">.</w:t>
      </w:r>
    </w:p>
    <w:p>
      <w:pPr>
        <w:pStyle w:val="BodyText"/>
      </w:pPr>
      <w:r>
        <w:t xml:space="preserve">§ 35/1 IZ</w:t>
      </w:r>
    </w:p>
    <w:p>
      <w:pPr>
        <w:pStyle w:val="BodyText"/>
      </w:pPr>
      <w:r>
        <w:t xml:space="preserve">V případech, kdy je nutné v rámci insolvenčního řízení řešit zvláštní problematiku vyžadující odborné specializace, může insolvenční soud ustanovit i</w:t>
      </w:r>
      <w:r>
        <w:t xml:space="preserve"> </w:t>
      </w:r>
      <w:r>
        <w:rPr>
          <w:b/>
        </w:rPr>
        <w:t xml:space="preserve">zvláštního insolvenčního správce</w:t>
      </w:r>
      <w:r>
        <w:t xml:space="preserve"> </w:t>
      </w:r>
      <w:r>
        <w:t xml:space="preserve">a upravit jeho vztah k insolvenčnímu správci. …</w:t>
      </w:r>
    </w:p>
    <w:p>
      <w:pPr>
        <w:pStyle w:val="Compact"/>
        <w:numPr>
          <w:numId w:val="1165"/>
          <w:ilvl w:val="0"/>
        </w:numPr>
      </w:pPr>
      <w:r>
        <w:t xml:space="preserve">Insolvenční správce – právní úprava postavení insolvenčního správce v zákoně č. 312/2006 Sb. o insolvenčních správcích.</w:t>
      </w:r>
    </w:p>
    <w:p>
      <w:pPr>
        <w:pStyle w:val="FirstParagraph"/>
      </w:pPr>
      <w:r>
        <w:t xml:space="preserve">Insolvenčním správcem je:</w:t>
      </w:r>
    </w:p>
    <w:p>
      <w:pPr>
        <w:pStyle w:val="Compact"/>
        <w:numPr>
          <w:numId w:val="1167"/>
          <w:ilvl w:val="1"/>
        </w:numPr>
      </w:pPr>
      <w:r>
        <w:t xml:space="preserve">fyzická osoba, která je oprávněna vykonávat činnost insolvenčního správce.</w:t>
      </w:r>
    </w:p>
    <w:p>
      <w:pPr>
        <w:pStyle w:val="Compact"/>
        <w:numPr>
          <w:numId w:val="1168"/>
          <w:ilvl w:val="1"/>
        </w:numPr>
      </w:pPr>
      <w:r>
        <w:t xml:space="preserve">veřejná obchodní společnost nebo zahraniční obchodní společnost nebo zahraniční sdružení, které poskytuje stejné záruky ručení společníků jako veřejná obchodní společnost, a je založená podle práva členského státu Evropské unie, členských států Dohody o evropském hospodářském prostoru a která je oprávněna vykonávat činnost insolvenčního správce.</w:t>
      </w:r>
    </w:p>
    <w:p>
      <w:pPr>
        <w:pStyle w:val="FirstParagraph"/>
      </w:pPr>
      <w:r>
        <w:t xml:space="preserve">§ 36 IZ</w:t>
      </w:r>
    </w:p>
    <w:p>
      <w:pPr>
        <w:pStyle w:val="Compact"/>
        <w:numPr>
          <w:numId w:val="1170"/>
          <w:ilvl w:val="1"/>
        </w:numPr>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FirstParagraph"/>
      </w:pPr>
      <w:r>
        <w:t xml:space="preserve">§ 37 IZ</w:t>
      </w:r>
    </w:p>
    <w:p>
      <w:pPr>
        <w:pStyle w:val="Compact"/>
        <w:numPr>
          <w:numId w:val="1172"/>
          <w:ilvl w:val="1"/>
        </w:numPr>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 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FirstParagraph"/>
      </w:pPr>
      <w:r>
        <w:t xml:space="preserve">§ 31 IZ</w:t>
      </w:r>
    </w:p>
    <w:p>
      <w:pPr>
        <w:pStyle w:val="Compact"/>
        <w:numPr>
          <w:numId w:val="1174"/>
          <w:ilvl w:val="1"/>
        </w:numPr>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FirstParagraph"/>
      </w:pPr>
      <w:r>
        <w:t xml:space="preserve">§ 32</w:t>
      </w:r>
    </w:p>
    <w:p>
      <w:pPr>
        <w:pStyle w:val="Compact"/>
        <w:numPr>
          <w:numId w:val="1176"/>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Heading3"/>
      </w:pPr>
      <w:bookmarkStart w:id="82" w:name="povolení-k-výkonu-funkce-insolvenčního-správce-není-důležité-pro-tuto-zkoušku"/>
      <w:bookmarkEnd w:id="82"/>
      <w:r>
        <w:t xml:space="preserve">Povolení k výkonu funkce insolvenčního správce (není důležité pro tuto zkoušku):</w:t>
      </w:r>
    </w:p>
    <w:p>
      <w:pPr>
        <w:pStyle w:val="FirstParagraph"/>
      </w:pPr>
      <w:r>
        <w:t xml:space="preserve">Na návrh vydá Ministerstvo spravedlnosti povolení fyzické osobě, která splňuje podmínky podle zvláštního zákona (Zákon o insolvenčních správcích).</w:t>
      </w:r>
    </w:p>
    <w:p>
      <w:pPr>
        <w:pStyle w:val="BodyText"/>
      </w:pPr>
      <w:r>
        <w:t xml:space="preserve">Je veden v insolvenčním rejstříku.</w:t>
      </w:r>
    </w:p>
    <w:p>
      <w:pPr>
        <w:pStyle w:val="Heading3"/>
      </w:pPr>
      <w:bookmarkStart w:id="83" w:name="pozastavení-práva-vykonávat-insolvenčního-správce"/>
      <w:bookmarkEnd w:id="83"/>
      <w:r>
        <w:t xml:space="preserve">Pozastavení práva vykonávat insolvenčního správce</w:t>
      </w:r>
    </w:p>
    <w:p>
      <w:pPr>
        <w:pStyle w:val="FirstParagraph"/>
      </w:pPr>
      <w:r>
        <w:t xml:space="preserve">Právo vykonávat činnost insolvenčního správce se insolvenčnímu správci pozastavuje z důvodů vymezené ve zvláštním předpisu (Zákon o insolvenčních správcích).</w:t>
      </w:r>
    </w:p>
    <w:p>
      <w:pPr>
        <w:pStyle w:val="Heading3"/>
      </w:pPr>
      <w:bookmarkStart w:id="84" w:name="zánik-práva-vykonávat-činnost-insolvenčního-správce"/>
      <w:bookmarkEnd w:id="84"/>
      <w:r>
        <w:t xml:space="preserve">Zánik práva vykonávat činnost insolvenčního správce</w:t>
      </w:r>
    </w:p>
    <w:p>
      <w:pPr>
        <w:pStyle w:val="FirstParagraph"/>
      </w:pPr>
      <w:r>
        <w:t xml:space="preserve">Právo vykonávat činnost insolvenčního správce insolvenčnímu správci zaniká z důvodů vymezených ve zvláštním předpisu (Zákon o insolvenčních správcích).</w:t>
      </w:r>
    </w:p>
    <w:p>
      <w:pPr>
        <w:pStyle w:val="Heading3"/>
      </w:pPr>
      <w:bookmarkStart w:id="85" w:name="dohled-nad-insolvenčními-správci"/>
      <w:bookmarkEnd w:id="85"/>
      <w:r>
        <w:t xml:space="preserve">Dohled nad insolvenčními správci</w:t>
      </w:r>
    </w:p>
    <w:p>
      <w:pPr>
        <w:pStyle w:val="FirstParagraph"/>
      </w:pPr>
      <w:r>
        <w:t xml:space="preserve">Ministerstvo spravedlnosti vykonává dohled nad insolvenčními správci a hostujícími insolvenčními (insolvenční správce z jiného státu, který má právo vykonávat činnost insolvenčního správce v České republice) správci.</w:t>
      </w:r>
    </w:p>
    <w:p>
      <w:pPr>
        <w:pStyle w:val="BodyText"/>
      </w:pPr>
      <w:r>
        <w:t xml:space="preserve">Přestupky právnických a podnikajících fyzických osob</w:t>
      </w:r>
    </w:p>
    <w:p>
      <w:pPr>
        <w:pStyle w:val="Compact"/>
        <w:numPr>
          <w:numId w:val="1178"/>
          <w:ilvl w:val="1"/>
        </w:numPr>
      </w:pPr>
      <w:r>
        <w:t xml:space="preserve">Přestupky podle ZIS projednává ministerstvo.</w:t>
      </w:r>
    </w:p>
    <w:p>
      <w:pPr>
        <w:pStyle w:val="Compact"/>
        <w:numPr>
          <w:numId w:val="1179"/>
          <w:ilvl w:val="1"/>
        </w:numPr>
      </w:pPr>
      <w:r>
        <w:t xml:space="preserve">Pokuty vybírá a vymáhá ministerstvo spravedlnosti.</w:t>
      </w:r>
    </w:p>
    <w:p>
      <w:pPr>
        <w:pStyle w:val="Heading2"/>
      </w:pPr>
      <w:bookmarkStart w:id="86" w:name="samostatná-působnost-dlužníka"/>
      <w:bookmarkEnd w:id="86"/>
      <w:r>
        <w:t xml:space="preserve">Samostatná působnost dlužníka</w:t>
      </w:r>
    </w:p>
    <w:p>
      <w:pPr>
        <w:pStyle w:val="FirstParagraph"/>
      </w:pPr>
      <w:r>
        <w:t xml:space="preserve">Samostatná působnost dlužníka - nakládání s majetkovou podstatou, dispoziční úkony a úkony v řízení, procesní úkony.</w:t>
      </w:r>
    </w:p>
    <w:p>
      <w:pPr>
        <w:pStyle w:val="Heading2"/>
      </w:pPr>
      <w:bookmarkStart w:id="87" w:name="další-související-ustanovení"/>
      <w:bookmarkEnd w:id="87"/>
      <w:r>
        <w:t xml:space="preserve">Další související ustanovení</w:t>
      </w:r>
    </w:p>
    <w:p>
      <w:pPr>
        <w:pStyle w:val="Compact"/>
        <w:numPr>
          <w:numId w:val="1181"/>
          <w:ilvl w:val="1"/>
        </w:numPr>
      </w:pPr>
      <w:r>
        <w:t xml:space="preserve">zák. č. 182/2006 Sb., o úpadku a způsobech jeho řešení (insolvenční zákon)</w:t>
      </w:r>
    </w:p>
    <w:p>
      <w:pPr>
        <w:pStyle w:val="Compact"/>
        <w:numPr>
          <w:numId w:val="1180"/>
          <w:ilvl w:val="0"/>
        </w:numPr>
      </w:pPr>
      <w:r>
        <w:t xml:space="preserve">Věřitelské orgány</w:t>
      </w:r>
    </w:p>
    <w:p>
      <w:pPr>
        <w:pStyle w:val="Compact"/>
        <w:numPr>
          <w:numId w:val="1180"/>
          <w:ilvl w:val="0"/>
        </w:numPr>
      </w:pPr>
      <w:r>
        <w:t xml:space="preserve">§ 46</w:t>
      </w:r>
    </w:p>
    <w:p>
      <w:pPr>
        <w:pStyle w:val="Compact"/>
        <w:numPr>
          <w:numId w:val="1182"/>
          <w:ilvl w:val="1"/>
        </w:numPr>
      </w:pPr>
      <w:r>
        <w:t xml:space="preserve">Schůze věřitelů, věřitelský výbor a zástupce věřitelů</w:t>
      </w:r>
    </w:p>
    <w:p>
      <w:pPr>
        <w:pStyle w:val="Compact"/>
        <w:numPr>
          <w:numId w:val="1183"/>
          <w:ilvl w:val="2"/>
        </w:numPr>
      </w:pPr>
      <w:r>
        <w:t xml:space="preserve">Věřitelskými orgány jsou schůze věřitelů a věřitelský výbor nebo zástupce věřitelů.</w:t>
      </w:r>
    </w:p>
    <w:p>
      <w:pPr>
        <w:pStyle w:val="Compact"/>
        <w:numPr>
          <w:numId w:val="1184"/>
          <w:ilvl w:val="2"/>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tomto zákoně stanoveno jinak, vykonává schůze věřitelů i jejich působnost.</w:t>
      </w:r>
    </w:p>
    <w:p>
      <w:pPr>
        <w:pStyle w:val="Compact"/>
        <w:numPr>
          <w:numId w:val="1185"/>
          <w:ilvl w:val="2"/>
        </w:numPr>
      </w:pPr>
      <w:r>
        <w:t xml:space="preserve">Věřitelský výbor vykonává působnost věřitelských orgánů s výjimkou věcí, které patří do působnosti schůze věřitelů nebo které si schůze věřitelů vyhradila.</w:t>
      </w:r>
    </w:p>
    <w:p>
      <w:pPr>
        <w:pStyle w:val="Compact"/>
        <w:numPr>
          <w:numId w:val="1180"/>
          <w:ilvl w:val="0"/>
        </w:numPr>
      </w:pPr>
      <w:r>
        <w:t xml:space="preserve">§ 210</w:t>
      </w:r>
    </w:p>
    <w:p>
      <w:pPr>
        <w:pStyle w:val="Compact"/>
        <w:numPr>
          <w:numId w:val="1187"/>
          <w:ilvl w:val="2"/>
        </w:numPr>
      </w:pPr>
      <w:r>
        <w:t xml:space="preserve">Dlužník je povinen poskytnout insolvenčnímu správci nebo předběžnému správci při zjišťování majetkové podstaty všestrannou součinnost, zejména dbát pokynů insolvenčního správce nebo</w:t>
      </w:r>
      <w:r>
        <w:t xml:space="preserve"> </w:t>
      </w:r>
      <w:r>
        <w:rPr>
          <w:b/>
        </w:rPr>
        <w:t xml:space="preserve">předběžného správce</w:t>
      </w:r>
      <w:r>
        <w:t xml:space="preserve"> </w:t>
      </w:r>
      <w:r>
        <w:t xml:space="preserve">- předběžný správce je .</w:t>
      </w:r>
    </w:p>
    <w:p>
      <w:pPr>
        <w:pStyle w:val="Compact"/>
        <w:numPr>
          <w:numId w:val="1188"/>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189"/>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190"/>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Heading2"/>
      </w:pPr>
      <w:bookmarkStart w:id="88" w:name="mechanismus-věřitelských-orgánů"/>
      <w:bookmarkEnd w:id="88"/>
      <w:r>
        <w:t xml:space="preserve">Mechanismus věřitelských orgánů</w:t>
      </w:r>
    </w:p>
    <w:p>
      <w:pPr>
        <w:pStyle w:val="Compact"/>
        <w:numPr>
          <w:numId w:val="1191"/>
          <w:ilvl w:val="0"/>
        </w:numPr>
      </w:pPr>
      <w:r>
        <w:t xml:space="preserve">schůzi svolává a řídí insolvenční soud</w:t>
      </w:r>
    </w:p>
    <w:p>
      <w:pPr>
        <w:pStyle w:val="Compact"/>
        <w:numPr>
          <w:numId w:val="1191"/>
          <w:ilvl w:val="0"/>
        </w:numPr>
      </w:pPr>
      <w:r>
        <w:t xml:space="preserve">svolává ji z vlastní iniciativy, na návrh insolvenčního správce, věřitelského výboru, nebo za zákonem stanovených situací sami věřitelé</w:t>
      </w:r>
    </w:p>
    <w:p>
      <w:pPr>
        <w:pStyle w:val="Compact"/>
        <w:numPr>
          <w:numId w:val="1191"/>
          <w:ilvl w:val="0"/>
        </w:numPr>
      </w:pPr>
      <w:r>
        <w:t xml:space="preserve">svolá ji tak, aby se konala do 30 dnů, co je insolvenční soud požádán o svolání schůze věřitelů</w:t>
      </w:r>
    </w:p>
    <w:p>
      <w:pPr>
        <w:pStyle w:val="Compact"/>
        <w:numPr>
          <w:numId w:val="1191"/>
          <w:ilvl w:val="0"/>
        </w:numPr>
      </w:pPr>
      <w:r>
        <w:t xml:space="preserve">právo účastnit se mají: insolvenční správce, dlužník, věřitelé, státní zastupitelství a odborové organizace dlužníka</w:t>
      </w:r>
    </w:p>
    <w:p>
      <w:pPr>
        <w:pStyle w:val="Compact"/>
        <w:numPr>
          <w:numId w:val="1191"/>
          <w:ilvl w:val="0"/>
        </w:numPr>
      </w:pPr>
      <w:r>
        <w:t xml:space="preserve">oznámení o svolání schůze učiní soud formou vyhlášky (obsahuje předmět a místo jednání) - projednává se jen předmět, který byl uveden v pozvánce, jiné předměty jednání je možné jednat jen pokud se na tom usnesou věřitelé (musí však proto být všichni přítomni)</w:t>
      </w:r>
    </w:p>
    <w:p>
      <w:pPr>
        <w:pStyle w:val="Compact"/>
        <w:numPr>
          <w:numId w:val="1191"/>
          <w:ilvl w:val="0"/>
        </w:numPr>
      </w:pPr>
      <w:r>
        <w:t xml:space="preserve">K platnosti hlasování se vyžaduje, pokud zákon nestanoví jinak, prostá většina hlasů (každá koruna pohledávky má hodnotu jednoho hlasu)</w:t>
      </w:r>
    </w:p>
    <w:p>
      <w:pPr>
        <w:pStyle w:val="Compact"/>
        <w:numPr>
          <w:numId w:val="1191"/>
          <w:ilvl w:val="0"/>
        </w:numPr>
      </w:pPr>
      <w:r>
        <w:t xml:space="preserve">Věřitelé mohou hlasovat písemně pomocí listiny s názvem hlasovací lístek, musí být úředně ověřený podpis</w:t>
      </w:r>
    </w:p>
    <w:p>
      <w:pPr>
        <w:pStyle w:val="Compact"/>
        <w:numPr>
          <w:numId w:val="1191"/>
          <w:ilvl w:val="0"/>
        </w:numPr>
      </w:pPr>
      <w:r>
        <w:t xml:space="preserve">Věřitel, který s dlužníkem tvoří koncern anebo je osobou dlužníkovi blízkou, nesmí na schůzi věřitelů hlasovat, nestanoví-li zákon jinak; o reorganizačním plánu předloženém jinou osobou než dlužníkem nebo věřitelem podle věty před středníkem hlasovat může.</w:t>
      </w:r>
    </w:p>
    <w:p>
      <w:pPr>
        <w:pStyle w:val="Compact"/>
        <w:numPr>
          <w:numId w:val="1191"/>
          <w:ilvl w:val="0"/>
        </w:numPr>
      </w:pPr>
      <w:r>
        <w:t xml:space="preserve">Věřitel nesmí hlasovat ve věcech, kterých se účastní nebo kterých je nebo má být stranou, které se týkají zákonem stanovených věcí.</w:t>
      </w:r>
    </w:p>
    <w:p>
      <w:pPr>
        <w:pStyle w:val="Compact"/>
        <w:numPr>
          <w:numId w:val="1191"/>
          <w:ilvl w:val="0"/>
        </w:numPr>
      </w:pPr>
      <w:r>
        <w:t xml:space="preserve">Odporuje-li usnesení schůze věřitelů společnému zájmu věřitelů, může je insolvenční soud zrušit.</w:t>
      </w:r>
    </w:p>
    <w:p>
      <w:pPr>
        <w:pStyle w:val="FirstParagraph"/>
      </w:pPr>
      <w:r>
        <w:rPr>
          <w:b/>
        </w:rPr>
        <w:t xml:space="preserve">Specifické ustanovení týkající se věřitelského výboru</w:t>
      </w:r>
      <w:r>
        <w:t xml:space="preserve">:</w:t>
      </w:r>
    </w:p>
    <w:p>
      <w:pPr>
        <w:pStyle w:val="Compact"/>
        <w:numPr>
          <w:numId w:val="1192"/>
          <w:ilvl w:val="0"/>
        </w:numPr>
      </w:pPr>
      <w:r>
        <w:t xml:space="preserve">Je-li přihlášených věřitelů více než 50</w:t>
      </w:r>
    </w:p>
    <w:p>
      <w:pPr>
        <w:pStyle w:val="Compact"/>
        <w:numPr>
          <w:numId w:val="1192"/>
          <w:ilvl w:val="0"/>
        </w:numPr>
      </w:pPr>
      <w:r>
        <w:t xml:space="preserve">Nejméně 3, nejvýše 7 členů (je možné jmenovat zástupce)</w:t>
      </w:r>
    </w:p>
    <w:p>
      <w:pPr>
        <w:pStyle w:val="Compact"/>
        <w:numPr>
          <w:numId w:val="1192"/>
          <w:ilvl w:val="0"/>
        </w:numPr>
      </w:pPr>
      <w:r>
        <w:t xml:space="preserve">Je-li způsobem řešení úpadku nepatrný konkurs nebo oddlužení, není volba věřitelského výboru povinná</w:t>
      </w:r>
    </w:p>
    <w:p>
      <w:pPr>
        <w:pStyle w:val="Compact"/>
        <w:numPr>
          <w:numId w:val="1192"/>
          <w:ilvl w:val="0"/>
        </w:numPr>
      </w:pPr>
      <w:r>
        <w:t xml:space="preserve">Ve věřitelském výboru mají být zastoupeni zajištění i nezajištění věřitelé</w:t>
      </w:r>
    </w:p>
    <w:p>
      <w:pPr>
        <w:pStyle w:val="Compact"/>
        <w:numPr>
          <w:numId w:val="1192"/>
          <w:ilvl w:val="0"/>
        </w:numPr>
      </w:pPr>
      <w:r>
        <w:t xml:space="preserve">Věřitelský výbor chrání společný zájem věřitelů a v součinnosti s insolvenčním správcem přispívá k naplnění účelu insolvenčního řízení - dohlíží, poskytuje podporu, uděluje souhlas k uzavírání smluv o úvěrovém financování, schvaluje výdaje, nahlíží do dokumentů, podává návrhy insolvenčnímu soudu ohledně průběhu insolvenčního řízení etc.</w:t>
      </w:r>
    </w:p>
    <w:p>
      <w:pPr>
        <w:pStyle w:val="Compact"/>
        <w:numPr>
          <w:numId w:val="1192"/>
          <w:ilvl w:val="0"/>
        </w:numPr>
      </w:pPr>
      <w:r>
        <w:t xml:space="preserve">Volí předsedu - svolává a řídí schůze</w:t>
      </w:r>
    </w:p>
    <w:p>
      <w:pPr>
        <w:pStyle w:val="Compact"/>
        <w:numPr>
          <w:numId w:val="1192"/>
          <w:ilvl w:val="0"/>
        </w:numPr>
      </w:pPr>
      <w:r>
        <w:t xml:space="preserve">Do doby, než dojde k ustanovení věřitelského výboru a k potvrzení volby jeho členů a náhradníků, může insolvenční soud, a to i před první schůzí věřitelů a před rozhodnutím o úpadku, jmenovat prozatímní věřitelský výbor; navrhne-li to dlužník, přihlášený věřitel nebo předběžný správce, učiní tak neprodleně.</w:t>
      </w:r>
    </w:p>
    <w:p>
      <w:pPr>
        <w:pStyle w:val="Compact"/>
        <w:numPr>
          <w:numId w:val="1192"/>
          <w:ilvl w:val="0"/>
        </w:numPr>
      </w:pPr>
      <w:r>
        <w:t xml:space="preserve">Jestliže v průběhu insolvenčního řízení poklesne počet členů věřitelského výboru ustanoveného schůzí věřitelů na méně než 3 nebo pod většinu, vykonává působnost věřitelského výboru až do potvrzení nové volby nebo doplňující volby členů věřitelského výboru do počtu nejméně 3 nebo do počtu většiny členů insolvenční soud.</w:t>
      </w:r>
    </w:p>
    <w:p>
      <w:pPr>
        <w:pStyle w:val="Compact"/>
        <w:numPr>
          <w:numId w:val="1192"/>
          <w:ilvl w:val="0"/>
        </w:numPr>
      </w:pPr>
      <w:r>
        <w:t xml:space="preserve">Jestliže chybějící členy věřitelského výboru do počtu nejméně 3 nebo do počtu většiny členů nezvolila schůze věřitelů k tomu účelu svolaná, vykonává po jejím skončení působnost věřitelského výboru insolvenční soud; § 61 odst. 2 věta druhá a § 61 odst. 3 platí obdobně.</w:t>
      </w:r>
    </w:p>
    <w:p>
      <w:pPr>
        <w:pStyle w:val="Compact"/>
        <w:numPr>
          <w:numId w:val="1192"/>
          <w:ilvl w:val="0"/>
        </w:numPr>
      </w:pPr>
      <w:r>
        <w:t xml:space="preserve">Úkon, který insolvenční soud provádí při výkonu působnosti věřitelského výboru, tak musí být označen.</w:t>
      </w:r>
    </w:p>
    <w:p>
      <w:pPr>
        <w:pStyle w:val="FirstParagraph"/>
      </w:pPr>
      <w:r>
        <w:rPr>
          <w:b/>
        </w:rPr>
        <w:t xml:space="preserve">Specifická ustanovení týkající se zástupce věřitelů:</w:t>
      </w:r>
    </w:p>
    <w:p>
      <w:pPr>
        <w:pStyle w:val="Compact"/>
        <w:numPr>
          <w:numId w:val="1193"/>
          <w:ilvl w:val="0"/>
        </w:numPr>
      </w:pPr>
      <w:r>
        <w:t xml:space="preserve">Ustanovení týkající se věřitelského výboru se použijí obdobně.</w:t>
      </w:r>
    </w:p>
    <w:p>
      <w:pPr>
        <w:pStyle w:val="Heading1"/>
      </w:pPr>
      <w:bookmarkStart w:id="89" w:name="otázka-5"/>
      <w:bookmarkEnd w:id="89"/>
      <w:r>
        <w:t xml:space="preserve">Otázka 5</w:t>
      </w:r>
    </w:p>
    <w:p>
      <w:pPr>
        <w:pStyle w:val="BlockText"/>
      </w:pPr>
      <w:r>
        <w:t xml:space="preserve">Oprávnění a součinnost orgánů dlužníka a insolvenčního správce v 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pStyle w:val="Compact"/>
        <w:numPr>
          <w:numId w:val="1194"/>
          <w:ilvl w:val="0"/>
        </w:numPr>
      </w:pPr>
      <w:r>
        <w:t xml:space="preserve">V jakém rozsahu je povinen dlužník poskytnout součinnost insolvenčnímu správci? - všestrannou -</w:t>
      </w:r>
      <w:r>
        <w:t xml:space="preserve"> </w:t>
      </w:r>
      <w:r>
        <w:rPr>
          <w:b/>
        </w:rPr>
        <w:t xml:space="preserve">Zodpovězeno.</w:t>
      </w:r>
    </w:p>
    <w:p>
      <w:pPr>
        <w:pStyle w:val="Compact"/>
        <w:numPr>
          <w:numId w:val="1194"/>
          <w:ilvl w:val="0"/>
        </w:numPr>
      </w:pPr>
      <w:r>
        <w:t xml:space="preserve">V jakém rozsahu je povinen insolvenční správce poskytovat součinnost insolvenčnímu soudu v průběhu konkursu? - v zákoně vymezeném -</w:t>
      </w:r>
      <w:r>
        <w:t xml:space="preserve"> </w:t>
      </w:r>
      <w:r>
        <w:rPr>
          <w:b/>
        </w:rPr>
        <w:t xml:space="preserve">Zodpovězeno.</w:t>
      </w:r>
    </w:p>
    <w:p>
      <w:pPr>
        <w:pStyle w:val="Compact"/>
        <w:numPr>
          <w:numId w:val="1194"/>
          <w:ilvl w:val="0"/>
        </w:numPr>
      </w:pPr>
      <w:r>
        <w:t xml:space="preserve">Jaké následky může mít porušení povinnosti k součinnosti pro orgány dlužníka, resp. jejich členy? - Pořádková pokuta, porušení povinnosti v insolvenčním řízení - viz delikty -</w:t>
      </w:r>
      <w:r>
        <w:t xml:space="preserve"> </w:t>
      </w:r>
      <w:r>
        <w:rPr>
          <w:b/>
        </w:rPr>
        <w:t xml:space="preserve">Zodpovězeno.</w:t>
      </w:r>
    </w:p>
    <w:p>
      <w:pPr>
        <w:pStyle w:val="Compact"/>
        <w:numPr>
          <w:numId w:val="1194"/>
          <w:ilvl w:val="0"/>
        </w:numPr>
      </w:pPr>
      <w:r>
        <w:t xml:space="preserve">Jaké následky může mít porušení povinnosti k součinnosti pro insolvenčního správce? - Náhrada škody, zproštění funkce -</w:t>
      </w:r>
      <w:r>
        <w:t xml:space="preserve"> </w:t>
      </w:r>
      <w:r>
        <w:rPr>
          <w:b/>
        </w:rPr>
        <w:t xml:space="preserve">Zodpovězeno.</w:t>
      </w:r>
    </w:p>
    <w:p>
      <w:pPr>
        <w:pStyle w:val="Compact"/>
        <w:numPr>
          <w:numId w:val="1194"/>
          <w:ilvl w:val="0"/>
        </w:numPr>
      </w:pPr>
      <w:r>
        <w:t xml:space="preserve">Které orgány dlužníka mají povinnost poskytovat součinnost insolvenčnímu správci v průběhu konkursu? - dlužník, statutární orgán, společníci, zaměstnanci, členové právnické osoby -</w:t>
      </w:r>
      <w:r>
        <w:t xml:space="preserve"> </w:t>
      </w:r>
      <w:r>
        <w:rPr>
          <w:b/>
        </w:rPr>
        <w:t xml:space="preserve">Zodpovězeno.</w:t>
      </w:r>
    </w:p>
    <w:p>
      <w:pPr>
        <w:pStyle w:val="Heading2"/>
      </w:pPr>
      <w:bookmarkStart w:id="90" w:name="oprávnění-a-součinnost-v-konkursu"/>
      <w:bookmarkEnd w:id="90"/>
      <w:r>
        <w:t xml:space="preserve">Oprávnění a součinnost v konkursu</w:t>
      </w:r>
    </w:p>
    <w:p>
      <w:pPr>
        <w:pStyle w:val="FirstParagraph"/>
      </w:pPr>
      <w:r>
        <w:t xml:space="preserve">V insolvenčním řízení můžeme osoby dělit na ty, které:</w:t>
      </w:r>
    </w:p>
    <w:p>
      <w:pPr>
        <w:pStyle w:val="Compact"/>
        <w:numPr>
          <w:numId w:val="1196"/>
          <w:ilvl w:val="1"/>
        </w:numPr>
      </w:pPr>
      <w:r>
        <w:t xml:space="preserve">mají právo na poskytnutí součinnosti a</w:t>
      </w:r>
    </w:p>
    <w:p>
      <w:pPr>
        <w:pStyle w:val="Compact"/>
        <w:numPr>
          <w:numId w:val="1197"/>
          <w:ilvl w:val="1"/>
        </w:numPr>
      </w:pPr>
      <w:r>
        <w:t xml:space="preserve">mají povinnost poskytnout součinnost.</w:t>
      </w:r>
    </w:p>
    <w:p>
      <w:pPr>
        <w:pStyle w:val="FirstParagraph"/>
      </w:pPr>
      <w:r>
        <w:t xml:space="preserve">Povinnost součinnosti má:</w:t>
      </w:r>
    </w:p>
    <w:p>
      <w:pPr>
        <w:pStyle w:val="Compact"/>
        <w:numPr>
          <w:numId w:val="1199"/>
          <w:ilvl w:val="1"/>
        </w:numPr>
      </w:pPr>
      <w:r>
        <w:t xml:space="preserve">Dlužník</w:t>
      </w:r>
    </w:p>
    <w:p>
      <w:pPr>
        <w:pStyle w:val="Compact"/>
        <w:numPr>
          <w:numId w:val="1200"/>
          <w:ilvl w:val="1"/>
        </w:numPr>
      </w:pPr>
      <w:r>
        <w:t xml:space="preserve">Předběžný správce vůči insolvenčnímu správci</w:t>
      </w:r>
    </w:p>
    <w:p>
      <w:pPr>
        <w:pStyle w:val="Compact"/>
        <w:numPr>
          <w:numId w:val="1201"/>
          <w:ilvl w:val="1"/>
        </w:numPr>
      </w:pPr>
      <w:r>
        <w:t xml:space="preserve">Insolvenční správce</w:t>
      </w:r>
    </w:p>
    <w:p>
      <w:pPr>
        <w:pStyle w:val="Compact"/>
        <w:numPr>
          <w:numId w:val="1198"/>
          <w:ilvl w:val="0"/>
        </w:numPr>
      </w:pPr>
      <w:r>
        <w:t xml:space="preserve">ca) vůči věřitelským orgánům</w:t>
      </w:r>
    </w:p>
    <w:p>
      <w:pPr>
        <w:pStyle w:val="Compact"/>
        <w:numPr>
          <w:numId w:val="1198"/>
          <w:ilvl w:val="0"/>
        </w:numPr>
      </w:pPr>
      <w:r>
        <w:t xml:space="preserve">cb) vůči insolvenčnímu soudu</w:t>
      </w:r>
    </w:p>
    <w:p>
      <w:pPr>
        <w:pStyle w:val="Compact"/>
        <w:numPr>
          <w:numId w:val="1202"/>
          <w:ilvl w:val="1"/>
        </w:numPr>
      </w:pPr>
      <w:r>
        <w:t xml:space="preserve">další formy součinnosti</w:t>
      </w:r>
    </w:p>
    <w:p>
      <w:pPr>
        <w:pStyle w:val="Compact"/>
        <w:numPr>
          <w:numId w:val="1203"/>
          <w:ilvl w:val="1"/>
        </w:numPr>
      </w:pPr>
      <w:r>
        <w:t xml:space="preserve">Osoby a orgány uvedené v § 43 IZ vůči insolvenčnímu správci a soudu</w:t>
      </w:r>
    </w:p>
    <w:p>
      <w:pPr>
        <w:pStyle w:val="Compact"/>
        <w:numPr>
          <w:numId w:val="1204"/>
          <w:ilvl w:val="1"/>
        </w:numPr>
      </w:pPr>
      <w:r>
        <w:t xml:space="preserve">Věřitelský výbor vůči insolvenčnímu správci</w:t>
      </w:r>
    </w:p>
    <w:p>
      <w:pPr>
        <w:pStyle w:val="Compact"/>
        <w:numPr>
          <w:numId w:val="1205"/>
          <w:ilvl w:val="1"/>
        </w:numPr>
      </w:pPr>
      <w:r>
        <w:t xml:space="preserve">Likvidátor dlužníka vůči insolvenčnímu správci</w:t>
      </w:r>
    </w:p>
    <w:p>
      <w:pPr>
        <w:pStyle w:val="Compact"/>
        <w:numPr>
          <w:numId w:val="1206"/>
          <w:ilvl w:val="1"/>
        </w:numPr>
      </w:pPr>
      <w:r>
        <w:t xml:space="preserve">Správce podniku</w:t>
      </w:r>
    </w:p>
    <w:p>
      <w:pPr>
        <w:pStyle w:val="Heading3"/>
      </w:pPr>
      <w:bookmarkStart w:id="91" w:name="rozsah-oprávnění-a-součinnost-dlužníka-v-konkursu"/>
      <w:bookmarkEnd w:id="91"/>
      <w:r>
        <w:t xml:space="preserve">Rozsah oprávnění a součinnost dlužníka v konkursu</w:t>
      </w:r>
    </w:p>
    <w:p>
      <w:pPr>
        <w:pStyle w:val="FirstParagraph"/>
      </w:pPr>
      <w:r>
        <w:t xml:space="preserve">Jsou stanoveny obecné podmínky součinnosti, které se aplikují na všechny způsoby řešení úpadku.</w:t>
      </w:r>
    </w:p>
    <w:p>
      <w:pPr>
        <w:pStyle w:val="BodyText"/>
      </w:pPr>
      <w:r>
        <w:t xml:space="preserve">Obecné povinnosti dlužníka lze rozdělina na:</w:t>
      </w:r>
    </w:p>
    <w:p>
      <w:pPr>
        <w:pStyle w:val="Compact"/>
        <w:numPr>
          <w:numId w:val="1208"/>
          <w:ilvl w:val="1"/>
        </w:numPr>
      </w:pPr>
      <w:r>
        <w:t xml:space="preserve">Obecná povinnost součinnosti dlužníka</w:t>
      </w:r>
    </w:p>
    <w:p>
      <w:pPr>
        <w:pStyle w:val="Compact"/>
        <w:numPr>
          <w:numId w:val="1209"/>
          <w:ilvl w:val="1"/>
        </w:numPr>
      </w:pPr>
      <w:r>
        <w:t xml:space="preserve">Povinnost součinnosti statutárního orgánu dlužníka</w:t>
      </w:r>
    </w:p>
    <w:p>
      <w:pPr>
        <w:pStyle w:val="Compact"/>
        <w:numPr>
          <w:numId w:val="1210"/>
          <w:ilvl w:val="1"/>
        </w:numPr>
      </w:pPr>
      <w:r>
        <w:t xml:space="preserve">Povinnost součinnosti společníků, zaměstnanců nebo členů právnické osoby</w:t>
      </w:r>
    </w:p>
    <w:p>
      <w:pPr>
        <w:pStyle w:val="Compact"/>
        <w:numPr>
          <w:numId w:val="1211"/>
          <w:ilvl w:val="1"/>
        </w:numPr>
      </w:pPr>
      <w:r>
        <w:t xml:space="preserve">Součinnost při zjišťování podstaty</w:t>
      </w:r>
    </w:p>
    <w:p>
      <w:pPr>
        <w:pStyle w:val="FirstParagraph"/>
      </w:pPr>
      <w:r>
        <w:t xml:space="preserve">§ 210/1 IZ</w:t>
      </w:r>
    </w:p>
    <w:p>
      <w:pPr>
        <w:pStyle w:val="BodyText"/>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BodyText"/>
      </w:pPr>
      <w:r>
        <w:t xml:space="preserve">§ 210/2 IZ</w:t>
      </w:r>
    </w:p>
    <w:p>
      <w:pPr>
        <w:pStyle w:val="BodyText"/>
      </w:pPr>
      <w:r>
        <w:t xml:space="preserve">Je-li dlužníkem právnická osoba, mají povinnosti podle § 210 odst. 1 IZ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BodyText"/>
      </w:pPr>
      <w:r>
        <w:t xml:space="preserve">§ 210/3 IZ</w:t>
      </w:r>
    </w:p>
    <w:p>
      <w:pPr>
        <w:pStyle w:val="BodyText"/>
      </w:pPr>
      <w:r>
        <w:t xml:space="preserve">Insolvenční soud může vyžadovat splnění povinností podle § 210 odst. 1 a 2 IZ také od osob, které jsou společníky, zaměstnanci nebo členy právnické osoby, a to v rozsahu jejich oprávnění jednat za právnickou osobu.</w:t>
      </w:r>
    </w:p>
    <w:p>
      <w:pPr>
        <w:pStyle w:val="BodyText"/>
      </w:pPr>
      <w:r>
        <w:t xml:space="preserve">§ 211/1 IZ</w:t>
      </w:r>
    </w:p>
    <w:p>
      <w:pPr>
        <w:pStyle w:val="BodyText"/>
      </w:pPr>
      <w:r>
        <w:t xml:space="preserve">Východiskem zjišťování majetkové podstaty je seznam majetku, který je dlužník povinen předložit současně s insolvenčním návrhem, případně na základě rozhodnutí insolvenčního soudu. …</w:t>
      </w:r>
    </w:p>
    <w:p>
      <w:pPr>
        <w:pStyle w:val="BodyText"/>
      </w:pPr>
      <w:r>
        <w:t xml:space="preserve">§ 211/3 IZ</w:t>
      </w:r>
    </w:p>
    <w:p>
      <w:pPr>
        <w:pStyle w:val="BodyText"/>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BodyText"/>
      </w:pPr>
      <w:r>
        <w:t xml:space="preserve">Mezi tyto opatření spadají:</w:t>
      </w:r>
    </w:p>
    <w:p>
      <w:pPr>
        <w:pStyle w:val="Compact"/>
        <w:numPr>
          <w:numId w:val="1212"/>
          <w:ilvl w:val="0"/>
        </w:numPr>
      </w:pPr>
      <w:r>
        <w:t xml:space="preserve">pořádková pokuta,</w:t>
      </w:r>
    </w:p>
    <w:p>
      <w:pPr>
        <w:pStyle w:val="Compact"/>
        <w:numPr>
          <w:numId w:val="1212"/>
          <w:ilvl w:val="0"/>
        </w:numPr>
      </w:pPr>
      <w:r>
        <w:t xml:space="preserve">naplnění skutkové podstaty deliktu porušení povinnosti v insolvenčním řízení.</w:t>
      </w:r>
    </w:p>
    <w:p>
      <w:pPr>
        <w:pStyle w:val="FirstParagraph"/>
      </w:pPr>
      <w:r>
        <w:rPr>
          <w:b/>
        </w:rPr>
        <w:t xml:space="preserve">Umožnění přístupu k majetku náležejícímu do majetkové podstaty:</w:t>
      </w:r>
    </w:p>
    <w:p>
      <w:pPr>
        <w:pStyle w:val="BodyText"/>
      </w:pPr>
      <w:r>
        <w:t xml:space="preserve">§ 212/1,2 IZ</w:t>
      </w:r>
    </w:p>
    <w:p>
      <w:pPr>
        <w:pStyle w:val="Compact"/>
        <w:numPr>
          <w:numId w:val="1214"/>
          <w:ilvl w:val="1"/>
        </w:numPr>
      </w:pPr>
      <w:r>
        <w:t xml:space="preserve">Dlužník musí umožnit insolvenčnímu správci přístup na všechna místa, kde má umístěn majetek náležející do majetkové podstaty.</w:t>
      </w:r>
    </w:p>
    <w:p>
      <w:pPr>
        <w:pStyle w:val="Compact"/>
        <w:numPr>
          <w:numId w:val="1215"/>
          <w:ilvl w:val="1"/>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w:t>
      </w:r>
    </w:p>
    <w:p>
      <w:pPr>
        <w:pStyle w:val="FirstParagraph"/>
      </w:pPr>
      <w:r>
        <w:rPr>
          <w:b/>
        </w:rPr>
        <w:t xml:space="preserve">Prohlášení o majetku:</w:t>
      </w:r>
    </w:p>
    <w:p>
      <w:pPr>
        <w:pStyle w:val="BodyText"/>
      </w:pPr>
      <w:r>
        <w:t xml:space="preserve">§ 214/1-3 IZ</w:t>
      </w:r>
    </w:p>
    <w:p>
      <w:pPr>
        <w:pStyle w:val="Compact"/>
        <w:numPr>
          <w:numId w:val="1217"/>
          <w:ilvl w:val="1"/>
        </w:numPr>
      </w:pPr>
      <w:r>
        <w:t xml:space="preserve">Insolvenční soud může na návrh insolvenčního správce nebo věřitelského výboru předvolat dlužníka nebo osoby jednající za dlužníka k výslechu a vyzvat je k prohlášení o majetku. Předvolání k prohlášení o majetku musí obsahovat účel výslechu a poučení o následcích odmítnutí prohlášení nebo uvedení nepravdivých, neúplných nebo hrubě zkreslujících údajů. Předvolání se doručuje předvolanému do vlastních rukou, a to nejméně 10 dnů před výslechem.</w:t>
      </w:r>
    </w:p>
    <w:p>
      <w:pPr>
        <w:pStyle w:val="Compact"/>
        <w:numPr>
          <w:numId w:val="1218"/>
          <w:ilvl w:val="1"/>
        </w:numPr>
      </w:pPr>
      <w:r>
        <w:t xml:space="preserve">Předvolaný je povinen dostavit se k insolvenčnímu soudu osobně. Jestliže se nedostaví bez včasné a důvodné omluvy, bude předveden; o tom musí být předvolaný poučen.</w:t>
      </w:r>
    </w:p>
    <w:p>
      <w:pPr>
        <w:pStyle w:val="Compact"/>
        <w:numPr>
          <w:numId w:val="1219"/>
          <w:ilvl w:val="1"/>
        </w:numPr>
      </w:pPr>
      <w:r>
        <w:t xml:space="preserve">Před zahájením výslechu zopakuje insolvenční soud poučení podle odstavce 1. V prohlášení o majetku musí předvolaný uvést, který majetek náleží do majetkové podstaty.</w:t>
      </w:r>
    </w:p>
    <w:p>
      <w:pPr>
        <w:pStyle w:val="Heading3"/>
      </w:pPr>
      <w:bookmarkStart w:id="92" w:name="rozsah-oprávnění-a-součinnost-insolvenčního-správce-v-konkursu"/>
      <w:bookmarkEnd w:id="92"/>
      <w:r>
        <w:t xml:space="preserve">Rozsah oprávnění a součinnost insolvenčního správce v konkursu</w:t>
      </w:r>
    </w:p>
    <w:p>
      <w:pPr>
        <w:pStyle w:val="FirstParagraph"/>
      </w:pPr>
      <w:r>
        <w:t xml:space="preserve">§ 246/1,2 IZ</w:t>
      </w:r>
    </w:p>
    <w:p>
      <w:pPr>
        <w:pStyle w:val="Compact"/>
        <w:numPr>
          <w:numId w:val="1221"/>
          <w:ilvl w:val="1"/>
        </w:numPr>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Compact"/>
        <w:numPr>
          <w:numId w:val="1222"/>
          <w:ilvl w:val="1"/>
        </w:numPr>
      </w:pPr>
      <w:r>
        <w:t xml:space="preserve">Právní úkony podle odstavce 1, které dlužník učinil poté, co oprávnění nakládat s majetkovou podstatou přešlo na</w:t>
      </w:r>
      <w:r>
        <w:br w:type="textWrapping"/>
      </w:r>
      <w:r>
        <w:t xml:space="preserve">insolvenčního správce, jsou proti jeho věřitelům neúčinné ze zákona; § 235 odst. 2 se nepoužije.</w:t>
      </w:r>
    </w:p>
    <w:p>
      <w:pPr>
        <w:pStyle w:val="FirstParagraph"/>
      </w:pPr>
      <w:r>
        <w:t xml:space="preserve">§ 246 IZ</w:t>
      </w:r>
    </w:p>
    <w:p>
      <w:pPr>
        <w:pStyle w:val="Compact"/>
        <w:numPr>
          <w:numId w:val="1224"/>
          <w:ilvl w:val="1"/>
        </w:numPr>
      </w:pPr>
      <w:r>
        <w:t xml:space="preserve">Nakládal-li dlužník s majetkovou podstatou v den, kdy se rozhodnutí o úpadku stalo účinným, má se v pochybnostech za to, že tak učinil poté, co oprávnění nakládat s majetkovou podstatou přešlo na insolvenčního správce, pokud tento zákon nestanoví jinak.</w:t>
      </w:r>
    </w:p>
    <w:p>
      <w:pPr>
        <w:pStyle w:val="Compact"/>
        <w:numPr>
          <w:numId w:val="1225"/>
          <w:ilvl w:val="1"/>
        </w:numPr>
      </w:pPr>
      <w:r>
        <w:t xml:space="preserve">Právní úkon, kterým dlužník po prohlášení konkursu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w:t>
      </w:r>
    </w:p>
    <w:p>
      <w:pPr>
        <w:pStyle w:val="FirstParagraph"/>
      </w:pPr>
      <w:r>
        <w:rPr>
          <w:b/>
        </w:rPr>
        <w:t xml:space="preserve">Povinnosti insolvenčního správce:</w:t>
      </w:r>
    </w:p>
    <w:p>
      <w:pPr>
        <w:pStyle w:val="BodyText"/>
      </w:pPr>
      <w:r>
        <w:t xml:space="preserve">§ 36/1 IZ</w:t>
      </w:r>
    </w:p>
    <w:p>
      <w:pPr>
        <w:pStyle w:val="BodyText"/>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BodyText"/>
      </w:pPr>
      <w:r>
        <w:rPr>
          <w:b/>
        </w:rPr>
        <w:t xml:space="preserve">Odpovědnost insolvenčního správce za škodu:</w:t>
      </w:r>
    </w:p>
    <w:p>
      <w:pPr>
        <w:pStyle w:val="BodyText"/>
      </w:pPr>
      <w:r>
        <w:t xml:space="preserve">§ 37/1 IZ</w:t>
      </w:r>
    </w:p>
    <w:p>
      <w:pPr>
        <w:pStyle w:val="BodyText"/>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w:t>
      </w:r>
    </w:p>
    <w:p>
      <w:pPr>
        <w:pStyle w:val="BodyText"/>
      </w:pPr>
      <w:r>
        <w:t xml:space="preserve">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BodyText"/>
      </w:pPr>
      <w:r>
        <w:rPr>
          <w:b/>
        </w:rPr>
        <w:t xml:space="preserve">Odvolání insolvenčního správce:</w:t>
      </w:r>
    </w:p>
    <w:p>
      <w:pPr>
        <w:pStyle w:val="BodyText"/>
      </w:pPr>
      <w:r>
        <w:t xml:space="preserve">§ 31/1 IZ</w:t>
      </w:r>
    </w:p>
    <w:p>
      <w:pPr>
        <w:pStyle w:val="BodyText"/>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BodyText"/>
      </w:pPr>
      <w:r>
        <w:rPr>
          <w:b/>
        </w:rPr>
        <w:t xml:space="preserve">Zproštění insolvenčního správce:</w:t>
      </w:r>
    </w:p>
    <w:p>
      <w:pPr>
        <w:pStyle w:val="BodyText"/>
      </w:pPr>
      <w:r>
        <w:t xml:space="preserve">§ 32/1 IZ</w:t>
      </w:r>
    </w:p>
    <w:p>
      <w:pPr>
        <w:pStyle w:val="Compact"/>
        <w:numPr>
          <w:numId w:val="1226"/>
          <w:ilvl w:val="0"/>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w:t>
      </w:r>
    </w:p>
    <w:p>
      <w:pPr>
        <w:pStyle w:val="Heading3"/>
      </w:pPr>
      <w:bookmarkStart w:id="93" w:name="následky-porušení-součinnosti-dlužníka-a-insolvenčního-správce"/>
      <w:bookmarkEnd w:id="93"/>
      <w:r>
        <w:t xml:space="preserve">Následky porušení součinnosti dlužníka a insolvenčního správce</w:t>
      </w:r>
    </w:p>
    <w:p>
      <w:pPr>
        <w:pStyle w:val="Compact"/>
        <w:numPr>
          <w:numId w:val="1228"/>
          <w:ilvl w:val="1"/>
        </w:numPr>
      </w:pPr>
      <w:r>
        <w:t xml:space="preserve">zák. č. 182/2006 Sb., o úpadku a způsobech jeho řešení (insolvenční zákon)</w:t>
      </w:r>
    </w:p>
    <w:p>
      <w:pPr>
        <w:pStyle w:val="Compact"/>
        <w:numPr>
          <w:numId w:val="1227"/>
          <w:ilvl w:val="0"/>
        </w:numPr>
      </w:pPr>
      <w:r>
        <w:t xml:space="preserve">§ 212</w:t>
      </w:r>
    </w:p>
    <w:p>
      <w:pPr>
        <w:pStyle w:val="Compact"/>
        <w:numPr>
          <w:numId w:val="1230"/>
          <w:ilvl w:val="2"/>
        </w:numPr>
      </w:pPr>
      <w:r>
        <w:t xml:space="preserve">Dlužník musí umožnit insolvenčnímu správci přístup na všechna místa, kde má umístěn majetek náležející do majetkové podstaty.</w:t>
      </w:r>
    </w:p>
    <w:p>
      <w:pPr>
        <w:pStyle w:val="Compact"/>
        <w:numPr>
          <w:numId w:val="1231"/>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Heading1"/>
      </w:pPr>
      <w:bookmarkStart w:id="94" w:name="otázka-6"/>
      <w:bookmarkEnd w:id="94"/>
      <w:r>
        <w:t xml:space="preserve">Otázka 6</w:t>
      </w:r>
    </w:p>
    <w:p>
      <w:pPr>
        <w:pStyle w:val="BlockText"/>
      </w:pPr>
      <w:r>
        <w:t xml:space="preserve">Oprávnění a součinnost orgánů dlužníka a insolvenčního správce v oddlužení a reorganizaci.</w:t>
      </w:r>
    </w:p>
    <w:p>
      <w:pPr>
        <w:pStyle w:val="FirstParagraph"/>
      </w:pPr>
      <w:r>
        <w:t xml:space="preserve">Otázky (Kontrolní otázky):</w:t>
      </w:r>
    </w:p>
    <w:p>
      <w:pPr>
        <w:pStyle w:val="BodyText"/>
      </w:pPr>
      <w:r>
        <w:t xml:space="preserve">Student bude umět vymezit oprávnění a součinnost orgánů dlužníka v oddlužení a v reorganizaci. Student bude umět vymezit oprávnění a součinnost insolvenčního správce v oddlužení a v reorganizaci.</w:t>
      </w:r>
    </w:p>
    <w:p>
      <w:pPr>
        <w:pStyle w:val="Compact"/>
        <w:numPr>
          <w:numId w:val="1232"/>
          <w:ilvl w:val="0"/>
        </w:numPr>
      </w:pPr>
      <w:r>
        <w:t xml:space="preserve">Jaká oprávnění mají orgány dlužníka v oddlužení a reorganizaci? - nakládat s majetkem vzhledem k reorganizačnímu plánu -</w:t>
      </w:r>
      <w:r>
        <w:t xml:space="preserve"> </w:t>
      </w:r>
      <w:r>
        <w:rPr>
          <w:b/>
        </w:rPr>
        <w:t xml:space="preserve">Zodpovězeno.</w:t>
      </w:r>
    </w:p>
    <w:p>
      <w:pPr>
        <w:pStyle w:val="Compact"/>
        <w:numPr>
          <w:numId w:val="1232"/>
          <w:ilvl w:val="0"/>
        </w:numPr>
      </w:pPr>
      <w:r>
        <w:t xml:space="preserve">V jakém rozsahu mají stanovenou povinnost součinnosti orgány dlužníka v oddlužení a v reorganizaci? - všestrannou součinnost, zjišťování majetkové podstaty, informování, žádání souhlasu, zdržení se s nakládání s majetkem -</w:t>
      </w:r>
      <w:r>
        <w:t xml:space="preserve"> </w:t>
      </w:r>
      <w:r>
        <w:rPr>
          <w:b/>
        </w:rPr>
        <w:t xml:space="preserve">Zodpovězeno.</w:t>
      </w:r>
    </w:p>
    <w:p>
      <w:pPr>
        <w:pStyle w:val="Compact"/>
        <w:numPr>
          <w:numId w:val="1232"/>
          <w:ilvl w:val="0"/>
        </w:numPr>
      </w:pPr>
      <w:r>
        <w:t xml:space="preserve">Jaká oprávnění má insolvenční správce v oddlužení a reorganizaci? - Kontrola, rozprodej, schvalování a informování -</w:t>
      </w:r>
      <w:r>
        <w:t xml:space="preserve"> </w:t>
      </w:r>
      <w:r>
        <w:rPr>
          <w:b/>
        </w:rPr>
        <w:t xml:space="preserve">Zodpovězeno.</w:t>
      </w:r>
    </w:p>
    <w:p>
      <w:pPr>
        <w:pStyle w:val="Compact"/>
        <w:numPr>
          <w:numId w:val="1232"/>
          <w:ilvl w:val="0"/>
        </w:numPr>
      </w:pPr>
      <w:r>
        <w:t xml:space="preserve">V jakém rozsahu má povinnost součinnosti insolvenční správce v oddlužení a reorganizaci? - Informování, vyžadování souhlasu -</w:t>
      </w:r>
      <w:r>
        <w:t xml:space="preserve"> </w:t>
      </w:r>
      <w:r>
        <w:rPr>
          <w:b/>
        </w:rPr>
        <w:t xml:space="preserve">Zodpovězeno.</w:t>
      </w:r>
    </w:p>
    <w:p>
      <w:pPr>
        <w:pStyle w:val="Compact"/>
        <w:numPr>
          <w:numId w:val="1232"/>
          <w:ilvl w:val="0"/>
        </w:numPr>
      </w:pPr>
      <w:r>
        <w:t xml:space="preserve">Jaké následky má porušení povinnosti orgánů dlužníka v průběhu oddlužení a reorganizace? - Pořádková pokuta, naplnění skutkové podstaty porušení povinnosti v insolvenčním řízení -</w:t>
      </w:r>
      <w:r>
        <w:t xml:space="preserve"> </w:t>
      </w:r>
      <w:r>
        <w:rPr>
          <w:b/>
        </w:rPr>
        <w:t xml:space="preserve">Zodpovězeno.</w:t>
      </w:r>
    </w:p>
    <w:p>
      <w:pPr>
        <w:pStyle w:val="Heading2"/>
      </w:pPr>
      <w:bookmarkStart w:id="95" w:name="oprávnění-a-součinnosti"/>
      <w:bookmarkEnd w:id="95"/>
      <w:r>
        <w:t xml:space="preserve">Oprávnění a součinnosti:</w:t>
      </w:r>
    </w:p>
    <w:p>
      <w:pPr>
        <w:pStyle w:val="Compact"/>
        <w:numPr>
          <w:numId w:val="1234"/>
          <w:ilvl w:val="1"/>
        </w:numPr>
      </w:pPr>
      <w:r>
        <w:t xml:space="preserve">zák. č. 182/2006 Sb., o úpadku a způsobech jeho řešení (insolvenční zákon)</w:t>
      </w:r>
    </w:p>
    <w:p>
      <w:pPr>
        <w:pStyle w:val="Compact"/>
        <w:numPr>
          <w:numId w:val="1233"/>
          <w:ilvl w:val="0"/>
        </w:numPr>
      </w:pPr>
      <w:r>
        <w:t xml:space="preserve">§ 210</w:t>
      </w:r>
    </w:p>
    <w:p>
      <w:pPr>
        <w:pStyle w:val="Compact"/>
        <w:numPr>
          <w:numId w:val="1236"/>
          <w:ilvl w:val="2"/>
        </w:numPr>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Compact"/>
        <w:numPr>
          <w:numId w:val="1237"/>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238"/>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239"/>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Compact"/>
        <w:numPr>
          <w:numId w:val="1233"/>
          <w:ilvl w:val="0"/>
        </w:numPr>
      </w:pPr>
      <w:r>
        <w:t xml:space="preserve">§ 211</w:t>
      </w:r>
    </w:p>
    <w:p>
      <w:pPr>
        <w:pStyle w:val="Compact"/>
        <w:numPr>
          <w:numId w:val="1241"/>
          <w:ilvl w:val="2"/>
        </w:numPr>
      </w:pPr>
      <w:r>
        <w:t xml:space="preserve">Východiskem zjišťování majetkové podstaty je seznam majetku, který je dlužník povinen předložit současně s insolvenčním návrhem, případně na základě rozhodnutí insolvenčního soudu.</w:t>
      </w:r>
    </w:p>
    <w:p>
      <w:pPr>
        <w:pStyle w:val="Compact"/>
        <w:numPr>
          <w:numId w:val="1242"/>
          <w:ilvl w:val="2"/>
        </w:numPr>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Compact"/>
        <w:numPr>
          <w:numId w:val="1243"/>
          <w:ilvl w:val="2"/>
        </w:numPr>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Compact"/>
        <w:numPr>
          <w:numId w:val="1233"/>
          <w:ilvl w:val="0"/>
        </w:numPr>
      </w:pPr>
      <w:r>
        <w:t xml:space="preserve">§ 212</w:t>
      </w:r>
    </w:p>
    <w:p>
      <w:pPr>
        <w:pStyle w:val="Compact"/>
        <w:numPr>
          <w:numId w:val="1245"/>
          <w:ilvl w:val="2"/>
        </w:numPr>
      </w:pPr>
      <w:r>
        <w:t xml:space="preserve">Dlužník musí umožnit insolvenčnímu správci přístup na všechna místa, kde má umístěn majetek náležející do majetkové podstaty.</w:t>
      </w:r>
    </w:p>
    <w:p>
      <w:pPr>
        <w:pStyle w:val="Compact"/>
        <w:numPr>
          <w:numId w:val="1246"/>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Compact"/>
        <w:numPr>
          <w:numId w:val="1247"/>
          <w:ilvl w:val="2"/>
        </w:numPr>
      </w:pPr>
      <w:r>
        <w:t xml:space="preserve">Písemné vyhotovení rozhodnutí podle odstavce 2 nemusí obsahovat odůvodnění; proti tomuto rozhodnutí není odvolání přípustné. Rozhodnutí se doručuje pouze insolvenčnímu správci a dlužníku. Insolvenční soud doručí rozhodnutí insolvenčnímu správci spolu se stejnopisem rozhodnutí, který má být doručen dlužníku. Dlužníku doručí rozhodnutí insolvenční správce při prohlídce místností, kterých se usnesení týká. Nepodaří-li se insolvenčnímu správci doručit rozhodnutí dlužníku při tomto úkonu, vrátí je k doručení insolvenčnímu soudu.</w:t>
      </w:r>
    </w:p>
    <w:p>
      <w:pPr>
        <w:pStyle w:val="Compact"/>
        <w:numPr>
          <w:numId w:val="1248"/>
          <w:ilvl w:val="2"/>
        </w:numPr>
      </w:pPr>
      <w:r>
        <w:t xml:space="preserve">Každý, v jehož objektu má dlužník svůj byt, sídlo nebo jiné své místnosti, je povinen strpět, aby insolvenční správce, který provádí soupis nebo činí úkony směřující k řádnému zajištění a správě majetkové podstaty, provedl prohlídku bytu a jiných místností dlužníka. Nesplní-li tuto povinnost, je insolvenční správce oprávněn zjednat si k bytu nebo jiné místnosti dlužníka přístup.</w:t>
      </w:r>
    </w:p>
    <w:p>
      <w:pPr>
        <w:pStyle w:val="Heading2"/>
      </w:pPr>
      <w:bookmarkStart w:id="96" w:name="součinnost-dlužníka-v-reorganizaci"/>
      <w:bookmarkEnd w:id="96"/>
      <w:r>
        <w:t xml:space="preserve">Součinnost dlužníka v reorganizaci:</w:t>
      </w:r>
    </w:p>
    <w:p>
      <w:pPr>
        <w:pStyle w:val="Compact"/>
        <w:numPr>
          <w:numId w:val="1249"/>
          <w:ilvl w:val="0"/>
        </w:numPr>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Compact"/>
        <w:numPr>
          <w:numId w:val="1249"/>
          <w:ilvl w:val="0"/>
        </w:numPr>
      </w:pPr>
      <w:r>
        <w:t xml:space="preserve">Od účinnosti reorganizačního plánu je oprávněn nakládat s majetkovou podstatou dlužník. Toto jeho oprávnění může být omezeno ve prospěch jiných osob pouze reorganizačním plánem; jiná omezení, ke kterým došlo ze zákona nebo rozhodnutím insolvenčního soudu v dosavadním průběhu insolvenčního řízení, účinností reorganizačního plánu zanikají.</w:t>
      </w:r>
    </w:p>
    <w:p>
      <w:pPr>
        <w:pStyle w:val="Compact"/>
        <w:numPr>
          <w:numId w:val="1249"/>
          <w:ilvl w:val="0"/>
        </w:numPr>
      </w:pPr>
      <w:r>
        <w:t xml:space="preserve">Od účinnosti reorganizačního plánu se obnovuje výkon funkce valné hromady nebo členské schůze družstva, pokud z reorganizačního plánu nevyplývá něco jiného. Hlasovací práva spojená s obchodním podílem, cennými papíry nebo členstvím vykonávají osoby uvedené v reorganizačním plánu za podmínek tam stanovených; pokud v reorganizačním plánu tyto osoby nejsou uvedeny nebo stanovené podmínky nebyly splněny, vykonávají je osoby, kterým tato práva až dosud náležela.</w:t>
      </w:r>
    </w:p>
    <w:p>
      <w:pPr>
        <w:pStyle w:val="Compact"/>
        <w:numPr>
          <w:numId w:val="1249"/>
          <w:ilvl w:val="0"/>
        </w:numPr>
      </w:pPr>
      <w:r>
        <w:t xml:space="preserve">Od účinnosti reorganizačního plánu se mění zakladatelský dokument nebo stanovy anebo jiné dokumenty upravující vnitřní poměry dlužníka a údaje, které se zapisují do obchodního rejstříku nebo jiného rejstříku právnických osob, a to způsobem, který je uveden v reorganizačním plánu. …</w:t>
      </w:r>
    </w:p>
    <w:p>
      <w:pPr>
        <w:pStyle w:val="Compact"/>
        <w:numPr>
          <w:numId w:val="1249"/>
          <w:ilvl w:val="0"/>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49"/>
          <w:ilvl w:val="0"/>
        </w:numPr>
      </w:pPr>
      <w:r>
        <w:t xml:space="preserve">Dlužník s dispozičními oprávněními je povinen informovat insolvenčního správce o svých právních úkonech, o plnění reorganizačního plánu a o své jiné činnosti podle reorganizačního plánu. Zprávy o běžných úkonech při podnikatelské činnosti a zprávy o plnění dlouhodobých nebo opakujících se činností podává souhrnně za časové úseky, stanovené reorganizačním plánem nebo rozhodnutím insolvenčního soudu.</w:t>
      </w:r>
    </w:p>
    <w:p>
      <w:pPr>
        <w:pStyle w:val="Compact"/>
        <w:numPr>
          <w:numId w:val="1249"/>
          <w:ilvl w:val="0"/>
        </w:numPr>
      </w:pPr>
      <w:r>
        <w:t xml:space="preserve">Věřitelský výbor si může předem vyhradit, že některé právní úkony, které mají zásadní význam, může dlužník s dispozičními oprávněními uskutečnit jen s jeho předběžným souhlasem, i když nejsou uvedeny v reorganizačním plánu.</w:t>
      </w:r>
    </w:p>
    <w:p>
      <w:pPr>
        <w:pStyle w:val="Compact"/>
        <w:numPr>
          <w:numId w:val="1249"/>
          <w:ilvl w:val="0"/>
        </w:numPr>
      </w:pPr>
      <w:r>
        <w:t xml:space="preserve">Není-li tímto zákonem nebo reorganizačním plánem stanoveno jinak, zanikají účinností tohoto plánu práva všech věřitelů vůči dlužníkovi, a to i v případě, že svou pohledávku do insolvenčního řízení nepřihlásili; za věřitele dlužníka se považují osoby uvedené v reorganizačním plánu za podmínek v něm stanovených, včetně rozsahu jejich práv.</w:t>
      </w:r>
    </w:p>
    <w:p>
      <w:pPr>
        <w:pStyle w:val="Compact"/>
        <w:numPr>
          <w:numId w:val="1249"/>
          <w:ilvl w:val="0"/>
        </w:numPr>
      </w:pPr>
      <w:r>
        <w:t xml:space="preserve">Účinností reorganizačního plánu zanikají práva třetích osob k majetku, který náleží do majetkové podstaty, a tato práva vznikají osobám uvedeným v reorganizačním plánu za podmínek v něm stanovených, není-li v tomto zákoně nebo v reorganizačním plánu stanoveno jinak. To platí i pro majetek, který podle reorganizačního plánu má připadnout osobě odlišné od dlužníka. Právo třetích osob na vyloučení věci nebo jiné majetkové hodnoty z majetkové podstaty tím není dotčeno.</w:t>
      </w:r>
    </w:p>
    <w:p>
      <w:pPr>
        <w:pStyle w:val="FirstParagraph"/>
      </w:pPr>
      <w:r>
        <w:rPr>
          <w:b/>
        </w:rPr>
        <w:t xml:space="preserve">Insolvenční správce:</w:t>
      </w:r>
    </w:p>
    <w:p>
      <w:pPr>
        <w:pStyle w:val="BodyText"/>
      </w:pPr>
      <w:r>
        <w:t xml:space="preserve">§ 354/1-3 IZ</w:t>
      </w:r>
    </w:p>
    <w:p>
      <w:pPr>
        <w:pStyle w:val="Compact"/>
        <w:numPr>
          <w:numId w:val="1251"/>
          <w:ilvl w:val="1"/>
        </w:numPr>
      </w:pPr>
      <w:r>
        <w:t xml:space="preserve">Insolvenční správce zajistí, aby byly provedeny procesní úkony spojené s účinností reorganizačního plánu. Dlužníku s dispozičními oprávněními předá zprávu o své dosavadní činnosti a provede další úkony potřebné k tomu, aby dlužník s dispozičními oprávněními mohl vykonávat svá oprávnění.</w:t>
      </w:r>
    </w:p>
    <w:p>
      <w:pPr>
        <w:pStyle w:val="Compact"/>
        <w:numPr>
          <w:numId w:val="1252"/>
          <w:ilvl w:val="1"/>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53"/>
          <w:ilvl w:val="1"/>
        </w:numPr>
      </w:pPr>
      <w:r>
        <w:t xml:space="preserve">Dlužník s dispozičními oprávněními je povinen informovat insolvenčního správce o svých právních úkonech, o plnění reorganizačního plánu a o své jiné činnosti podle reorganizačního plánu. …</w:t>
      </w:r>
    </w:p>
    <w:p>
      <w:pPr>
        <w:pStyle w:val="Compact"/>
        <w:numPr>
          <w:numId w:val="1254"/>
          <w:ilvl w:val="1"/>
        </w:numPr>
      </w:pPr>
      <w:r>
        <w:t xml:space="preserve">Pokud jsou dispoziční oprávnění dlužníka omezena, vykonává je insolvenční správce. Stanoví-li reorganizační plán právní úkony, které může dlužník provést jen se souhlasem insolvenčního správce, jsou tyto úkony neplatné, pokud byly provedeny bez tohoto souhlasu. …</w:t>
      </w:r>
    </w:p>
    <w:p>
      <w:pPr>
        <w:pStyle w:val="Heading2"/>
      </w:pPr>
      <w:bookmarkStart w:id="97" w:name="součinnost-dlužníka-v-oddlužení"/>
      <w:bookmarkEnd w:id="97"/>
      <w:r>
        <w:t xml:space="preserve">Součinnost dlužníka v oddlužení:</w:t>
      </w:r>
    </w:p>
    <w:p>
      <w:pPr>
        <w:pStyle w:val="Compact"/>
        <w:numPr>
          <w:numId w:val="1255"/>
          <w:ilvl w:val="0"/>
        </w:numPr>
      </w:pPr>
      <w:r>
        <w:t xml:space="preserve">vykonávat výdělečnou činnost, nebo o ní usilovat,</w:t>
      </w:r>
    </w:p>
    <w:p>
      <w:pPr>
        <w:pStyle w:val="Compact"/>
        <w:numPr>
          <w:numId w:val="1255"/>
          <w:ilvl w:val="0"/>
        </w:numPr>
      </w:pPr>
      <w:r>
        <w:t xml:space="preserve">neodmítat hodnoty získané z dědictví, darů etc.,</w:t>
      </w:r>
    </w:p>
    <w:p>
      <w:pPr>
        <w:pStyle w:val="Compact"/>
        <w:numPr>
          <w:numId w:val="1255"/>
          <w:ilvl w:val="0"/>
        </w:numPr>
      </w:pPr>
      <w:r>
        <w:t xml:space="preserve">oznamovat změny bydliště, zaměstnání,</w:t>
      </w:r>
    </w:p>
    <w:p>
      <w:pPr>
        <w:pStyle w:val="Compact"/>
        <w:numPr>
          <w:numId w:val="1255"/>
          <w:ilvl w:val="0"/>
        </w:numPr>
      </w:pPr>
      <w:r>
        <w:t xml:space="preserve">předkládat přehledy o svých výdajích a příjmech,</w:t>
      </w:r>
    </w:p>
    <w:p>
      <w:pPr>
        <w:pStyle w:val="Compact"/>
        <w:numPr>
          <w:numId w:val="1255"/>
          <w:ilvl w:val="0"/>
        </w:numPr>
      </w:pPr>
      <w:r>
        <w:t xml:space="preserve">nezatajovat příjmy,</w:t>
      </w:r>
    </w:p>
    <w:p>
      <w:pPr>
        <w:pStyle w:val="Compact"/>
        <w:numPr>
          <w:numId w:val="1255"/>
          <w:ilvl w:val="0"/>
        </w:numPr>
      </w:pPr>
      <w:r>
        <w:t xml:space="preserve">neposkytovat žádnému věřiteli zvláštní výhody,</w:t>
      </w:r>
    </w:p>
    <w:p>
      <w:pPr>
        <w:pStyle w:val="Compact"/>
        <w:numPr>
          <w:numId w:val="1255"/>
          <w:ilvl w:val="0"/>
        </w:numPr>
      </w:pPr>
      <w:r>
        <w:t xml:space="preserve">nepřijímat na sebe nové nesplnitelné závazky,</w:t>
      </w:r>
    </w:p>
    <w:p>
      <w:pPr>
        <w:pStyle w:val="Compact"/>
        <w:numPr>
          <w:numId w:val="1255"/>
          <w:ilvl w:val="0"/>
        </w:numPr>
      </w:pPr>
      <w:r>
        <w:t xml:space="preserve">vynaložit veškeré usilí, které po něm lze spravedlivě požadovat, aby uspokojil pohledávky v plné výši.</w:t>
      </w:r>
    </w:p>
    <w:p>
      <w:pPr>
        <w:pStyle w:val="FirstParagraph"/>
      </w:pPr>
      <w:r>
        <w:t xml:space="preserve">§ 412/1 IZ</w:t>
      </w:r>
    </w:p>
    <w:p>
      <w:pPr>
        <w:pStyle w:val="Compact"/>
        <w:numPr>
          <w:numId w:val="1257"/>
          <w:ilvl w:val="1"/>
        </w:numPr>
      </w:pPr>
      <w:r>
        <w:t xml:space="preserve">Po dobu trvání účinků schválení oddlužení plněním splátkového kalendáře</w:t>
      </w:r>
      <w:r>
        <w:br w:type="textWrapping"/>
      </w:r>
      <w:r>
        <w:t xml:space="preserve">je dlužník povinen …</w:t>
      </w:r>
    </w:p>
    <w:p>
      <w:pPr>
        <w:pStyle w:val="Compact"/>
        <w:numPr>
          <w:numId w:val="1258"/>
          <w:ilvl w:val="1"/>
        </w:numPr>
      </w:pPr>
      <w:r>
        <w:t xml:space="preserve">hodnoty získané dědictvím, darem a z neúčinného právního úkonu, jakož i majetek, který dlužník neuvedl v seznamu majetku, ač tuto povinnost měl, vydat insolvenčnímu správci ke zpeněžení a výtěžek, stejně jako jiné své mimořádné příjmy, … použít k mimořádným splátkám nad rámec splátkového kalendáře,…</w:t>
      </w:r>
    </w:p>
    <w:p>
      <w:pPr>
        <w:pStyle w:val="Compact"/>
        <w:numPr>
          <w:numId w:val="1259"/>
          <w:ilvl w:val="1"/>
        </w:numPr>
      </w:pPr>
      <w:r>
        <w:t xml:space="preserve">bez zbytečného odkladu oznámit insolvenčnímu soudu, insolvenčnímu správci a věřitelskému výboru každou změnu svého bydliště nebo sídla a zaměstnání,</w:t>
      </w:r>
    </w:p>
    <w:p>
      <w:pPr>
        <w:pStyle w:val="Compact"/>
        <w:numPr>
          <w:numId w:val="1260"/>
          <w:ilvl w:val="1"/>
        </w:numPr>
      </w:pPr>
      <w:r>
        <w:t xml:space="preserve">vždy k 15. březnu a k 15. září kalendářního roku předložit insolvenčnímu soudu, insolvenčnímu správci a věřitelskému výboru přehled svých příjmů za uplynulých 6 kalendářních měsíců, neurčí-li insolvenční soud v usnesení o schválení oddlužení jinou dobu předkládání…,</w:t>
      </w:r>
    </w:p>
    <w:p>
      <w:pPr>
        <w:pStyle w:val="Compact"/>
        <w:numPr>
          <w:numId w:val="1261"/>
          <w:ilvl w:val="1"/>
        </w:numPr>
      </w:pPr>
      <w:r>
        <w:t xml:space="preserve">nezatajovat žádný ze svých příjmů a na žádost insolvenčního soudu, insolvenčního správce nebo věřitelského výboru předložit k nahlédnutí svá daňová přiznání za období trvání účinků schválení oddlužení,…</w:t>
      </w:r>
    </w:p>
    <w:p>
      <w:pPr>
        <w:pStyle w:val="FirstParagraph"/>
      </w:pPr>
      <w:r>
        <w:rPr>
          <w:b/>
        </w:rPr>
        <w:t xml:space="preserve">Insolvenční správce:</w:t>
      </w:r>
    </w:p>
    <w:p>
      <w:pPr>
        <w:pStyle w:val="BodyText"/>
      </w:pPr>
      <w:r>
        <w:t xml:space="preserve">§ 412/2 a 3 IZ</w:t>
      </w:r>
    </w:p>
    <w:p>
      <w:pPr>
        <w:pStyle w:val="Compact"/>
        <w:numPr>
          <w:numId w:val="1263"/>
          <w:ilvl w:val="1"/>
        </w:numPr>
      </w:pPr>
      <w:r>
        <w:t xml:space="preserve">Po dobu trvání účinků schválení oddlužení plněním splátkového kalendáře vykonává insolvenční správce dohled nad činností dlužníka. O výsledcích své činnosti pravidelně informuje insolvenční soud a věřitelský výbor.</w:t>
      </w:r>
    </w:p>
    <w:p>
      <w:pPr>
        <w:pStyle w:val="Compact"/>
        <w:numPr>
          <w:numId w:val="1264"/>
          <w:ilvl w:val="1"/>
        </w:numPr>
      </w:pPr>
      <w:r>
        <w:t xml:space="preserve">Právní úkon, kterým dlužník za trvání účinků schválení oddlužení plněním splátkového kalendáře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 …</w:t>
      </w:r>
    </w:p>
    <w:p>
      <w:pPr>
        <w:pStyle w:val="FirstParagraph"/>
      </w:pPr>
      <w:r>
        <w:rPr>
          <w:b/>
        </w:rPr>
        <w:t xml:space="preserve">Informační povinnost předběžného správce vůči insolvenčnímu správci:</w:t>
      </w:r>
    </w:p>
    <w:p>
      <w:pPr>
        <w:pStyle w:val="BodyText"/>
      </w:pPr>
      <w:r>
        <w:t xml:space="preserve">§ 136/5 IZ</w:t>
      </w:r>
    </w:p>
    <w:p>
      <w:pPr>
        <w:pStyle w:val="BodyText"/>
      </w:pPr>
      <w:r>
        <w:t xml:space="preserve">Insolvenční správce ustanovený v rozhodnutí o úpadku navazuje na činnost předběžného správce, byl-li dříve ustanoven. Nejde-li o stejnou osobu, je předběžný správce povinen podat insolvenčnímu správci úplné informace o své dosavadní činnosti a předat mu její výsledky, jakož i doklady, které má k dispozici, a poskytnout mu potřebnou součinnost.</w:t>
      </w:r>
    </w:p>
    <w:p>
      <w:pPr>
        <w:pStyle w:val="BodyText"/>
      </w:pPr>
      <w:r>
        <w:rPr>
          <w:b/>
        </w:rPr>
        <w:t xml:space="preserve">Povinnost součinnosti insolvenčního správce:</w:t>
      </w:r>
    </w:p>
    <w:p>
      <w:pPr>
        <w:pStyle w:val="Compact"/>
        <w:numPr>
          <w:numId w:val="1266"/>
          <w:ilvl w:val="1"/>
        </w:numPr>
      </w:pPr>
      <w:r>
        <w:t xml:space="preserve">povinnost součinnosti insolvenčního správce vůči věřitelským orgánům</w:t>
      </w:r>
    </w:p>
    <w:p>
      <w:pPr>
        <w:pStyle w:val="Compact"/>
        <w:numPr>
          <w:numId w:val="1267"/>
          <w:ilvl w:val="1"/>
        </w:numPr>
      </w:pPr>
      <w:r>
        <w:t xml:space="preserve">povinnost součinnosti insolvenčního správce vůči insolvenčnímu soudu</w:t>
      </w:r>
    </w:p>
    <w:p>
      <w:pPr>
        <w:pStyle w:val="Compact"/>
        <w:numPr>
          <w:numId w:val="1268"/>
          <w:ilvl w:val="1"/>
        </w:numPr>
      </w:pPr>
      <w:r>
        <w:t xml:space="preserve">další formy součinnosti</w:t>
      </w:r>
    </w:p>
    <w:p>
      <w:pPr>
        <w:pStyle w:val="FirstParagraph"/>
      </w:pPr>
      <w:r>
        <w:rPr>
          <w:b/>
        </w:rPr>
        <w:t xml:space="preserve">a) Povinnost součinnosti insolvenčního správce vůči věřitelským orgánům:</w:t>
      </w:r>
    </w:p>
    <w:p>
      <w:pPr>
        <w:pStyle w:val="BodyText"/>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rPr>
          <w:b/>
        </w:rPr>
        <w:t xml:space="preserve">b) Povinnost součinnosti insolvenčního správcevůči insolvenčnímu soudu:</w:t>
      </w:r>
    </w:p>
    <w:p>
      <w:pPr>
        <w:pStyle w:val="BodyText"/>
      </w:pPr>
      <w:r>
        <w:t xml:space="preserve">§ 209/1 IZ</w:t>
      </w:r>
    </w:p>
    <w:p>
      <w:pPr>
        <w:pStyle w:val="BodyText"/>
      </w:pPr>
      <w:r>
        <w:t xml:space="preserve">Zjišťování majetkové podstaty</w:t>
      </w:r>
    </w:p>
    <w:p>
      <w:pPr>
        <w:pStyle w:val="BodyText"/>
      </w:pPr>
      <w:r>
        <w:t xml:space="preserve">Zjišťování majetkové podstaty zajišťuje od svého ustanovení insolvenční správce nebo předběžný správce, i když nejde o osobu s dispozičními oprávněními. Přitom je povinen řídit se pokyny insolvenčního soudu.</w:t>
      </w:r>
    </w:p>
    <w:p>
      <w:pPr>
        <w:pStyle w:val="BodyText"/>
      </w:pPr>
      <w:r>
        <w:t xml:space="preserve">§ 190/4 IZ</w:t>
      </w:r>
    </w:p>
    <w:p>
      <w:pPr>
        <w:pStyle w:val="BodyText"/>
      </w:pPr>
      <w:r>
        <w:t xml:space="preserve">Přezkumné jednání</w:t>
      </w:r>
    </w:p>
    <w:p>
      <w:pPr>
        <w:pStyle w:val="BodyText"/>
      </w:pPr>
      <w:r>
        <w:t xml:space="preserve">Insolvenční soud může insolvenčnímu správci uložit, aby mu poskytl součinnost potřebnou k přípravě přezkumného jednání, a určit povahu této součinnosti.</w:t>
      </w:r>
    </w:p>
    <w:p>
      <w:pPr>
        <w:pStyle w:val="BodyText"/>
      </w:pPr>
      <w:r>
        <w:rPr>
          <w:b/>
        </w:rPr>
        <w:t xml:space="preserve">c) Další formy součinnosti:</w:t>
      </w:r>
    </w:p>
    <w:p>
      <w:pPr>
        <w:pStyle w:val="BodyText"/>
      </w:pPr>
      <w:r>
        <w:t xml:space="preserve">§ 375/5 IZ</w:t>
      </w:r>
    </w:p>
    <w:p>
      <w:pPr>
        <w:pStyle w:val="BodyText"/>
      </w:pPr>
      <w:r>
        <w:t xml:space="preserve">Insolvenční správce nesmí zasahovat do správy krytých bloků a je povinen poskytnout součinnost nucenému správci krytých bloků podle zákona o dluhopisech, aby mohl tento nucený správce plnit své povinnosti.</w:t>
      </w:r>
    </w:p>
    <w:p>
      <w:pPr>
        <w:pStyle w:val="BodyText"/>
      </w:pPr>
      <w:r>
        <w:rPr>
          <w:b/>
        </w:rPr>
        <w:t xml:space="preserve">D) Povinnost součinnosti osob a orgánů uvedených v § 43 IZ vůči insolvenčnímu správci a soudu (Orgány veřejné správy):</w:t>
      </w:r>
    </w:p>
    <w:p>
      <w:pPr>
        <w:pStyle w:val="Compact"/>
        <w:numPr>
          <w:numId w:val="1270"/>
          <w:ilvl w:val="1"/>
        </w:numPr>
      </w:pPr>
      <w:r>
        <w:t xml:space="preserve">Osoby a orgány mající povinnost součinnosti vůči insolvenčnímu správci a soudu</w:t>
      </w:r>
    </w:p>
    <w:p>
      <w:pPr>
        <w:pStyle w:val="Compact"/>
        <w:numPr>
          <w:numId w:val="1271"/>
          <w:ilvl w:val="1"/>
        </w:numPr>
      </w:pPr>
      <w:r>
        <w:t xml:space="preserve">Obecné vymezení povinnosti součinnosti</w:t>
      </w:r>
    </w:p>
    <w:p>
      <w:pPr>
        <w:pStyle w:val="Compact"/>
        <w:numPr>
          <w:numId w:val="1272"/>
          <w:ilvl w:val="1"/>
        </w:numPr>
      </w:pPr>
      <w:r>
        <w:t xml:space="preserve">Povinnost součinnosti exekutora</w:t>
      </w:r>
    </w:p>
    <w:p>
      <w:pPr>
        <w:pStyle w:val="FirstParagraph"/>
      </w:pPr>
      <w:r>
        <w:t xml:space="preserve">§ 43/1 IZ</w:t>
      </w:r>
    </w:p>
    <w:p>
      <w:pPr>
        <w:pStyle w:val="BodyText"/>
      </w:pPr>
      <w:r>
        <w:t xml:space="preserve">Orgány veřejné správy, zejména katastrální úřady, orgány evidující motorová vozidla a jiné správní úřady, jakož i notáři, soudní exekutoři, osoby vedoucí evidenci cenných papírů, finanční instituce, provozovatelé telekomunikačních služeb, provozovatelé poštovních služeb a jiné osoby, které se zabývají přepravou zásilek, vydavatelé tisku a dopravci poskytnou insolvenčnímu správci na jeho písemnou žádost bez zbytečného odkladu součinnost dále uvedeným způsobem.</w:t>
      </w:r>
    </w:p>
    <w:p>
      <w:pPr>
        <w:pStyle w:val="BodyText"/>
      </w:pPr>
      <w:r>
        <w:t xml:space="preserve">§43/2 IZ</w:t>
      </w:r>
    </w:p>
    <w:p>
      <w:pPr>
        <w:pStyle w:val="BodyText"/>
      </w:pPr>
      <w:r>
        <w:t xml:space="preserve">Součinnost podle § 43 odstavce 1 IZ spočívá v tom, že orgány a osoby v něm uvedené poskytují insolvenčnímu správci údaje o majetku dlužníka a některé další údaje, které jsou nutné pro výkon správy, a to ve stejném rozsahu, v jakém by je poskytly přímo dlužníku. Tato součinnost spočívá také v tom, že uvedené orgány a osoby, které mají u sebe listiny nebo jiné věci, které mohou sloužit ke zjištění dlužníkova majetku, je bez zbytečného odkladu po doručení žádosti vydají nebo zapůjčí insolvenčnímu správci. Jde-li o údaje vedené v elektronické podobě, splní orgány a osoby uvedené v odstavci 1 povinnost poskytnout součinnost tím, že k nim insolvenčnímu správci umožní dálkový přístup. Součinnost se poskytuje bezplatně; nejde-li o orgány veřejné správy, přísluší tomu, kdo součinnost poskytl, právo na náhradu s tím spojených hotových výdajů.</w:t>
      </w:r>
    </w:p>
    <w:p>
      <w:pPr>
        <w:pStyle w:val="BodyText"/>
      </w:pPr>
      <w:r>
        <w:t xml:space="preserve">§ 43/3 IZ</w:t>
      </w:r>
    </w:p>
    <w:p>
      <w:pPr>
        <w:pStyle w:val="BodyText"/>
      </w:pPr>
      <w:r>
        <w:t xml:space="preserve">Soudní exekutor pověřený provedením exekuce v řízení, kde je povinným dlužník, poskytne insolvenčnímu správci součinnost podle § 43 odstavce 1 IZ také tak, že na jeho písemnou žádost poskytne insolvenčnímu správci údaje o majetku a závazcích a o jiných zjištěních k hospodářské situaci dlužníka získané v exekučním řízení. Na písemnou žádost vydá nebo zapůjčí insolvenčnímu správci také znalecký posudek vypracovaný k ocenění majetku dlužníka nebo jeho části. Náklady na vypracování znaleckého posudku jsou pohledávkou postavenou na roveň pohledávkám za majetkovou podstatou, jestliže nebyly v exekučním řízení uhrazeny.</w:t>
      </w:r>
    </w:p>
    <w:p>
      <w:pPr>
        <w:pStyle w:val="BodyText"/>
      </w:pPr>
      <w:r>
        <w:rPr>
          <w:b/>
        </w:rPr>
        <w:t xml:space="preserve">E) Povinnost věřitelského výboru vůči insolvenčnímu správci:</w:t>
      </w:r>
    </w:p>
    <w:p>
      <w:pPr>
        <w:pStyle w:val="BodyText"/>
      </w:pPr>
      <w:r>
        <w:t xml:space="preserve">Povinnost vůči insolvenčnímu správci má rovněž i věřitelský výbor, ta je následující:</w:t>
      </w:r>
    </w:p>
    <w:p>
      <w:pPr>
        <w:pStyle w:val="Compact"/>
        <w:numPr>
          <w:numId w:val="1274"/>
          <w:ilvl w:val="1"/>
        </w:numPr>
      </w:pPr>
      <w:r>
        <w:t xml:space="preserve">Obecná povinnost součinnosti</w:t>
      </w:r>
    </w:p>
    <w:p>
      <w:pPr>
        <w:pStyle w:val="Compact"/>
        <w:numPr>
          <w:numId w:val="1275"/>
          <w:ilvl w:val="1"/>
        </w:numPr>
      </w:pPr>
      <w:r>
        <w:t xml:space="preserve">Povinnost součinnosti při zjišťování majetkové podstaty</w:t>
      </w:r>
    </w:p>
    <w:p>
      <w:pPr>
        <w:pStyle w:val="FirstParagraph"/>
      </w:pPr>
      <w:r>
        <w:t xml:space="preserve">Obecná povinnost součinnosti</w:t>
      </w:r>
    </w:p>
    <w:p>
      <w:pPr>
        <w:pStyle w:val="BodyText"/>
      </w:pPr>
      <w:r>
        <w:t xml:space="preserve">§ 58/1 IZ</w:t>
      </w:r>
    </w:p>
    <w:p>
      <w:pPr>
        <w:pStyle w:val="BodyText"/>
      </w:pPr>
      <w:r>
        <w:t xml:space="preserve">Věřitelský výbor chrání společný zájem věřitelů a v součinnosti s insolvenčním správcem přispívá k naplnění účelu insolvenčního řízení.</w:t>
      </w:r>
    </w:p>
    <w:p>
      <w:pPr>
        <w:pStyle w:val="BodyText"/>
      </w:pPr>
      <w:r>
        <w:t xml:space="preserve">Povinnost součinnosti při zjišťování majetkové podstaty</w:t>
      </w:r>
    </w:p>
    <w:p>
      <w:pPr>
        <w:pStyle w:val="BodyText"/>
      </w:pPr>
      <w:r>
        <w:t xml:space="preserve">§ 211/2 IZ</w:t>
      </w:r>
    </w:p>
    <w:p>
      <w:pPr>
        <w:pStyle w:val="BodyText"/>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BodyText"/>
      </w:pPr>
      <w:r>
        <w:t xml:space="preserve">Pořízení soupisu</w:t>
      </w:r>
    </w:p>
    <w:p>
      <w:pPr>
        <w:pStyle w:val="BodyText"/>
      </w:pPr>
      <w:r>
        <w:t xml:space="preserve">§ 217/1 IZ</w:t>
      </w:r>
    </w:p>
    <w:p>
      <w:pPr>
        <w:pStyle w:val="BodyText"/>
      </w:pPr>
      <w:r>
        <w:t xml:space="preserve">Soupis majetkové podstaty (dále jen "soupis") je listinou, do níž se zapisuje majetek náležející do majetkové podstaty. Jakmile dojde k zápisu do soupisu, lze se zapsanými majetkovými hodnotami nakládat jen způsobem stanoveným IZ; učinit tak může jen osoba s dispozičními oprávněními. Soupis provádí a soustavně doplňuje insolvenční správce v průběhu insolvenčního řízení, a to podle pokynů insolvenčního soudu a za součinnosti věřitelského výboru. …</w:t>
      </w:r>
    </w:p>
    <w:p>
      <w:pPr>
        <w:pStyle w:val="BodyText"/>
      </w:pPr>
      <w:r>
        <w:rPr>
          <w:b/>
        </w:rPr>
        <w:t xml:space="preserve">Povinnost součinnosti likvidátora dlužníka:</w:t>
      </w:r>
    </w:p>
    <w:p>
      <w:pPr>
        <w:pStyle w:val="BodyText"/>
      </w:pPr>
      <w:r>
        <w:t xml:space="preserve">§ 70/1 IZ</w:t>
      </w:r>
    </w:p>
    <w:p>
      <w:pPr>
        <w:pStyle w:val="BodyText"/>
      </w:pPr>
      <w:r>
        <w:t xml:space="preserve">Likvidátor dlužníka</w:t>
      </w:r>
    </w:p>
    <w:p>
      <w:pPr>
        <w:pStyle w:val="BodyText"/>
      </w:pPr>
      <w:r>
        <w:t xml:space="preserve">Likvidátor dlužníka vykonává v insolvenčním řízení svou působnost v rozsahu, v jakém nepřešla na insolvenčního správce; do jeho působnosti patří i součinnost s insolvenčním správcem uložená zákonem dlužníkovi.</w:t>
      </w:r>
    </w:p>
    <w:p>
      <w:pPr>
        <w:pStyle w:val="BodyText"/>
      </w:pPr>
      <w:r>
        <w:rPr>
          <w:b/>
        </w:rPr>
        <w:t xml:space="preserve">Správce podniku:</w:t>
      </w:r>
    </w:p>
    <w:p>
      <w:pPr>
        <w:pStyle w:val="BodyText"/>
      </w:pPr>
      <w:r>
        <w:t xml:space="preserve">Judikatura (MSPH 90 INS 10564/2012):</w:t>
      </w:r>
    </w:p>
    <w:p>
      <w:pPr>
        <w:pStyle w:val="BodyText"/>
      </w:pPr>
      <w:r>
        <w:t xml:space="preserve">Nedostatek aktivní legitimace k podání insolvenčního návrhu</w:t>
      </w:r>
    </w:p>
    <w:p>
      <w:pPr>
        <w:pStyle w:val="BodyText"/>
      </w:pPr>
      <w:r>
        <w:t xml:space="preserve">…IZ neopravňuje správce podniku povinného k podání insolvenčního návrhu směřujícího proti povinnému, a to ani jménem povinného (dlužníka), ani jménem svým.</w:t>
      </w:r>
    </w:p>
    <w:p>
      <w:pPr>
        <w:pStyle w:val="Heading2"/>
      </w:pPr>
      <w:bookmarkStart w:id="98" w:name="následky-neposkytování-součinnosti"/>
      <w:bookmarkEnd w:id="98"/>
      <w:r>
        <w:t xml:space="preserve">Následky neposkytování součinnosti</w:t>
      </w:r>
    </w:p>
    <w:p>
      <w:pPr>
        <w:pStyle w:val="Compact"/>
        <w:numPr>
          <w:numId w:val="1277"/>
          <w:ilvl w:val="1"/>
        </w:numPr>
      </w:pPr>
      <w:r>
        <w:t xml:space="preserve">neposkytování součinnosti dlužníkem nebo jeho statutárním orgánem</w:t>
      </w:r>
    </w:p>
    <w:p>
      <w:pPr>
        <w:pStyle w:val="Compact"/>
        <w:numPr>
          <w:numId w:val="1278"/>
          <w:ilvl w:val="1"/>
        </w:numPr>
      </w:pPr>
      <w:r>
        <w:t xml:space="preserve">neposkytování součinnosti insolvenčním správcem</w:t>
      </w:r>
    </w:p>
    <w:p>
      <w:pPr>
        <w:pStyle w:val="Compact"/>
        <w:numPr>
          <w:numId w:val="1279"/>
          <w:ilvl w:val="1"/>
        </w:numPr>
      </w:pPr>
      <w:r>
        <w:t xml:space="preserve">neposkytování součinnosti orgány a osobami majícími tuto povinnost stanovenou IZ</w:t>
      </w:r>
    </w:p>
    <w:p>
      <w:pPr>
        <w:pStyle w:val="FirstParagraph"/>
      </w:pPr>
      <w:r>
        <w:rPr>
          <w:b/>
        </w:rPr>
        <w:t xml:space="preserve">a) Neposkytování součinnosti dlužníkem nebo jeho statutárním orgánem:</w:t>
      </w:r>
    </w:p>
    <w:p>
      <w:pPr>
        <w:pStyle w:val="BodyText"/>
      </w:pPr>
      <w:r>
        <w:t xml:space="preserve">Povinnost podat insolvenční návrh</w:t>
      </w:r>
    </w:p>
    <w:p>
      <w:pPr>
        <w:pStyle w:val="BodyText"/>
      </w:pPr>
      <w:r>
        <w:t xml:space="preserve">§ 98/1,2 IZ</w:t>
      </w:r>
    </w:p>
    <w:p>
      <w:pPr>
        <w:pStyle w:val="Compact"/>
        <w:numPr>
          <w:numId w:val="1281"/>
          <w:ilvl w:val="1"/>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282"/>
          <w:ilvl w:val="1"/>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FirstParagraph"/>
      </w:pPr>
      <w:r>
        <w:t xml:space="preserve">Porušení povinnosti podat insolvenční návrh</w:t>
      </w:r>
    </w:p>
    <w:p>
      <w:pPr>
        <w:pStyle w:val="BodyText"/>
      </w:pPr>
      <w:r>
        <w:t xml:space="preserve">§ 99/1 IZ</w:t>
      </w:r>
    </w:p>
    <w:p>
      <w:pPr>
        <w:pStyle w:val="BodyText"/>
      </w:pPr>
      <w:r>
        <w:t xml:space="preserve">Osoba, která v rozporu s ustanovením § 98 nepodala insolvenční návrh, odpovídá věřiteli za škodu nebo jinou újmu, kterou způsobí porušením této povinnosti.</w:t>
      </w:r>
    </w:p>
    <w:p>
      <w:pPr>
        <w:pStyle w:val="BodyText"/>
      </w:pPr>
      <w:r>
        <w:t xml:space="preserve">Přeměna reorganizace na konkurs</w:t>
      </w:r>
    </w:p>
    <w:p>
      <w:pPr>
        <w:pStyle w:val="BodyText"/>
      </w:pPr>
      <w:r>
        <w:t xml:space="preserve">§ 363/1 a 2 IZ</w:t>
      </w:r>
    </w:p>
    <w:p>
      <w:pPr>
        <w:pStyle w:val="Compact"/>
        <w:numPr>
          <w:numId w:val="1284"/>
          <w:ilvl w:val="1"/>
        </w:numPr>
      </w:pPr>
      <w:r>
        <w:t xml:space="preserve">Insolvenční soud rozhodne o přeměně reorganizace v konkurs, jestliže …</w:t>
      </w:r>
    </w:p>
    <w:p>
      <w:pPr>
        <w:pStyle w:val="Compact"/>
        <w:numPr>
          <w:numId w:val="1285"/>
          <w:ilvl w:val="1"/>
        </w:numPr>
      </w:pPr>
      <w:r>
        <w:t xml:space="preserve">v průběhu provádění reorganizačního plánu dlužník neplní své podstatné povinnosti stanovené tímto plánem nebo ukáže-li se, že podstatnou část tohoto plánu nebude možné plnit,…</w:t>
      </w:r>
    </w:p>
    <w:p>
      <w:pPr>
        <w:pStyle w:val="Compact"/>
        <w:numPr>
          <w:numId w:val="1286"/>
          <w:ilvl w:val="1"/>
        </w:numPr>
      </w:pPr>
      <w:r>
        <w:t xml:space="preserve">O přeměně reorganizace v konkurs v případech uvedených v odstavci 1 písm. a) až c) rozhodne insolvenční soud bez jednání. Proti tomuto rozhodnutí mohou podat odvolání jen dlužník, navrhovatel reorganizace, insolvenční správce a věřitelský výbor.</w:t>
      </w:r>
    </w:p>
    <w:p>
      <w:pPr>
        <w:pStyle w:val="FirstParagraph"/>
      </w:pPr>
      <w:r>
        <w:t xml:space="preserve">Zrušení schváleného oddlužení</w:t>
      </w:r>
    </w:p>
    <w:p>
      <w:pPr>
        <w:pStyle w:val="BodyText"/>
      </w:pPr>
      <w:r>
        <w:t xml:space="preserve">§ 418/1 IZ</w:t>
      </w:r>
    </w:p>
    <w:p>
      <w:pPr>
        <w:pStyle w:val="Compact"/>
        <w:numPr>
          <w:numId w:val="1287"/>
          <w:ilvl w:val="0"/>
        </w:numPr>
      </w:pPr>
      <w:r>
        <w:t xml:space="preserve">Insolvenční soud schválené oddlužení zruší a současně rozhodne o způsobu řešení dlužníkova úpadku konkursem, jestliže</w:t>
      </w:r>
    </w:p>
    <w:p>
      <w:pPr>
        <w:pStyle w:val="Compact"/>
        <w:numPr>
          <w:numId w:val="1288"/>
          <w:ilvl w:val="1"/>
        </w:numPr>
      </w:pPr>
      <w:r>
        <w:t xml:space="preserve">dlužník neplní podstatné povinnosti podle schváleného způsobu oddlužení,…</w:t>
      </w:r>
    </w:p>
    <w:p>
      <w:pPr>
        <w:pStyle w:val="FirstParagraph"/>
      </w:pPr>
      <w:r>
        <w:t xml:space="preserve">Porušení povinnosti v insolvenčním řízení</w:t>
      </w:r>
    </w:p>
    <w:p>
      <w:pPr>
        <w:pStyle w:val="BodyText"/>
      </w:pPr>
      <w:r>
        <w:t xml:space="preserve">§ 225 TZ</w:t>
      </w:r>
    </w:p>
    <w:p>
      <w:pPr>
        <w:pStyle w:val="BodyText"/>
      </w:pPr>
      <w:r>
        <w:t xml:space="preserve">Kdo v insolvenčním řízení maří nebo hrubě ztěžuje výkon funkce insolvenčního správce, a tím ohrozí účel insolvenčního řízení, bude potrestán odnětím svobody na šest měsíců až tři léta nebo zákazem činnosti.</w:t>
      </w:r>
    </w:p>
    <w:p>
      <w:pPr>
        <w:pStyle w:val="BodyText"/>
      </w:pPr>
      <w:r>
        <w:rPr>
          <w:b/>
        </w:rPr>
        <w:t xml:space="preserve">b) Neposkytování součinnosti insolvenčním správcem:</w:t>
      </w:r>
    </w:p>
    <w:p>
      <w:pPr>
        <w:pStyle w:val="BodyText"/>
      </w:pPr>
      <w:r>
        <w:t xml:space="preserve">Zproštění insolvenčního správce</w:t>
      </w:r>
    </w:p>
    <w:p>
      <w:pPr>
        <w:pStyle w:val="BodyText"/>
      </w:pPr>
      <w:r>
        <w:t xml:space="preserve">§ 32/ 1,2 IZ</w:t>
      </w:r>
    </w:p>
    <w:p>
      <w:pPr>
        <w:pStyle w:val="Compact"/>
        <w:numPr>
          <w:numId w:val="1290"/>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Compact"/>
        <w:numPr>
          <w:numId w:val="1291"/>
          <w:ilvl w:val="1"/>
        </w:numPr>
      </w:pPr>
      <w:r>
        <w:t xml:space="preserve">Proti rozhodnutí podle odstavce 1 se mohou odvolat insolvenční správce a osoby oprávněné podat návrh podle odstavce 1. …</w:t>
      </w:r>
    </w:p>
    <w:p>
      <w:pPr>
        <w:pStyle w:val="FirstParagraph"/>
      </w:pPr>
      <w:r>
        <w:t xml:space="preserve">Pořádková pokuta</w:t>
      </w:r>
    </w:p>
    <w:p>
      <w:pPr>
        <w:pStyle w:val="BodyText"/>
      </w:pPr>
      <w:r>
        <w:t xml:space="preserve">§ 81/2 IZ</w:t>
      </w:r>
    </w:p>
    <w:p>
      <w:pPr>
        <w:pStyle w:val="Compact"/>
        <w:numPr>
          <w:numId w:val="1292"/>
          <w:ilvl w:val="0"/>
        </w:numPr>
      </w:pPr>
      <w:r>
        <w:t xml:space="preserve">...</w:t>
      </w:r>
    </w:p>
    <w:p>
      <w:pPr>
        <w:pStyle w:val="Compact"/>
        <w:numPr>
          <w:numId w:val="1293"/>
          <w:ilvl w:val="1"/>
        </w:numPr>
      </w:pPr>
      <w:r>
        <w:t xml:space="preserve">Insolvenčnímu správci, který nesplnil povinnost uloženou mu soudem nebo řádně neplní jiné své povinnosti, může insolvenční soud uložit pořádkovou pokutu, a to i opakovaně, nejvýše však do úhrnné částky 200</w:t>
      </w:r>
      <w:r>
        <w:br w:type="textWrapping"/>
      </w:r>
      <w:r>
        <w:t xml:space="preserve">000 Kč.</w:t>
      </w:r>
    </w:p>
    <w:p>
      <w:pPr>
        <w:pStyle w:val="FirstParagraph"/>
      </w:pPr>
      <w:r>
        <w:t xml:space="preserve">Pokuta za opožděné tvrzení daně</w:t>
      </w:r>
    </w:p>
    <w:p>
      <w:pPr>
        <w:pStyle w:val="BodyText"/>
      </w:pPr>
      <w:r>
        <w:t xml:space="preserve">§ 250/1 DŘ</w:t>
      </w:r>
    </w:p>
    <w:p>
      <w:pPr>
        <w:pStyle w:val="Compact"/>
        <w:numPr>
          <w:numId w:val="1295"/>
          <w:ilvl w:val="1"/>
        </w:numPr>
      </w:pPr>
      <w:r>
        <w:t xml:space="preserve">Daňovému subjektu vzniká povinnost uhradit pokutu, nepodá-li daňové přiznání nebo dodatečné daňové přiznání, ačkoliv měl tuto povinnost, nebo učiní-li tak po stanovené lhůtě, a toto zpoždění je delší než 5 pracovních dnů, ve výši</w:t>
      </w:r>
    </w:p>
    <w:p>
      <w:pPr>
        <w:pStyle w:val="Compact"/>
        <w:numPr>
          <w:numId w:val="1296"/>
          <w:ilvl w:val="1"/>
        </w:numPr>
      </w:pPr>
      <w:r>
        <w:t xml:space="preserve">0,05 % stanovené daně za každý následující den prodlení, nejvýše však 5 % stanovené daně,…</w:t>
      </w:r>
    </w:p>
    <w:p>
      <w:pPr>
        <w:pStyle w:val="FirstParagraph"/>
      </w:pPr>
      <w:r>
        <w:rPr>
          <w:b/>
        </w:rPr>
        <w:t xml:space="preserve">c) Neposkytování součinnosti orgány a osobami majícími tuto povinnost stanovenou IZ:</w:t>
      </w:r>
    </w:p>
    <w:p>
      <w:pPr>
        <w:pStyle w:val="BodyText"/>
      </w:pPr>
      <w:r>
        <w:t xml:space="preserve">§ 44/3 IZ</w:t>
      </w:r>
    </w:p>
    <w:p>
      <w:pPr>
        <w:pStyle w:val="BodyText"/>
      </w:pPr>
      <w:r>
        <w:t xml:space="preserve">Osoby a orgány, které jsou povinny poskytnout insolvenčnímu soudu nebo insolvenčnímu správci součinnost, odpovídají za škodu nebo jinou újmu, kterou způsobily, v případě, že tuto součinnost neposkytnou řádně a včas.</w:t>
      </w:r>
    </w:p>
    <w:p>
      <w:pPr>
        <w:pStyle w:val="BodyText"/>
      </w:pPr>
      <w:r>
        <w:t xml:space="preserve">V rámci životního cyklu společnosti se může stát, že se společnost dostane do insolvence.</w:t>
      </w:r>
    </w:p>
    <w:p>
      <w:pPr>
        <w:pStyle w:val="BlockText"/>
      </w:pPr>
      <w:r>
        <w:rPr>
          <w:i/>
          <w:b/>
        </w:rPr>
        <w:t xml:space="preserve">TODO</w:t>
      </w:r>
      <w:r>
        <w:t xml:space="preserve">: Jak je to s likvidací?</w:t>
      </w:r>
    </w:p>
    <w:p>
      <w:pPr>
        <w:pStyle w:val="Compact"/>
        <w:numPr>
          <w:numId w:val="1298"/>
          <w:ilvl w:val="1"/>
        </w:numPr>
      </w:pPr>
      <w:r>
        <w:t xml:space="preserve">Prohlášením konkursu se přerušuje likvidace právnické osoby, končí nucená správa, a pokud insolvenční soud nerozhodne jinak, zaniká předběžné opatření, bylo-li nařízeno.</w:t>
      </w:r>
    </w:p>
    <w:p>
      <w:pPr>
        <w:pStyle w:val="Compact"/>
        <w:numPr>
          <w:numId w:val="1299"/>
          <w:ilvl w:val="1"/>
        </w:numPr>
      </w:pPr>
      <w:r>
        <w:t xml:space="preserve">Za dlužníka, který je právnickou osobou, jednají opět jeho statutární orgány nebo likvidátor, jde-li o právnickou osobu v likvidaci; přerušení likvidace právnické osoby končí.</w:t>
      </w:r>
    </w:p>
    <w:p>
      <w:pPr>
        <w:pStyle w:val="Compact"/>
        <w:numPr>
          <w:numId w:val="1300"/>
          <w:ilvl w:val="1"/>
        </w:numPr>
      </w:pPr>
      <w:r>
        <w:t xml:space="preserve">Reorganizace není přípustná, je-li dlužníkem právnická osoba v likvidaci, obchodník s cennými papíry nebo osoba oprávněná k obchodování na komoditní burze podle zvláštního právního předpisu.</w:t>
      </w:r>
    </w:p>
    <w:p>
      <w:pPr>
        <w:pStyle w:val="BlockText"/>
      </w:pPr>
      <w:r>
        <w:rPr>
          <w:i/>
          <w:b/>
        </w:rPr>
        <w:t xml:space="preserve">TODO</w:t>
      </w:r>
      <w:r>
        <w:t xml:space="preserve">: Projet ještě Konkurs a Reorganizaci a Oddlužení v insolvenčním zákoně, zda tam nenajdu další dodatečné užitečné informace.</w:t>
      </w:r>
    </w:p>
    <w:p>
      <w:pPr>
        <w:pStyle w:val="Compact"/>
        <w:numPr>
          <w:numId w:val="1301"/>
          <w:ilvl w:val="0"/>
        </w:numPr>
      </w:pPr>
      <w:r>
        <w:t xml:space="preserve">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b8536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825288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101745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3e9285a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625b0a5c"/>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31">
    <w:nsid w:val="b95058d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a3b4c7a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cc9f3c39"/>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23">
    <w:nsid w:val="ed8ef5c2"/>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fc7dfaad"/>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dcc366c7"/>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421">
    <w:nsid w:val="ee0ea47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c179bb5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6">
    <w:nsid w:val="ece70b7a"/>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aa6da97a"/>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34">
    <w:nsid w:val="e3f2954b"/>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22814ac3"/>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52200">
    <w:nsid w:val="bc7eddb4"/>
    <w:multiLevelType w:val="multilevel"/>
    <w:lvl w:ilvl="0">
      <w:start w:val="200"/>
      <w:numFmt w:val="lowerRoman"/>
      <w:lvlText w:val="%1)"/>
      <w:lvlJc w:val="left"/>
      <w:pPr>
        <w:tabs>
          <w:tab w:val="num" w:pos="0"/>
        </w:tabs>
        <w:ind w:left="480" w:hanging="480"/>
      </w:pPr>
    </w:lvl>
    <w:lvl w:ilvl="1">
      <w:start w:val="200"/>
      <w:numFmt w:val="lowerRoman"/>
      <w:lvlText w:val="%2)"/>
      <w:lvlJc w:val="left"/>
      <w:pPr>
        <w:tabs>
          <w:tab w:val="num" w:pos="720"/>
        </w:tabs>
        <w:ind w:left="1200" w:hanging="480"/>
      </w:pPr>
    </w:lvl>
    <w:lvl w:ilvl="2">
      <w:start w:val="200"/>
      <w:numFmt w:val="lowerRoman"/>
      <w:lvlText w:val="%3)"/>
      <w:lvlJc w:val="left"/>
      <w:pPr>
        <w:tabs>
          <w:tab w:val="num" w:pos="1440"/>
        </w:tabs>
        <w:ind w:left="1920" w:hanging="480"/>
      </w:pPr>
    </w:lvl>
    <w:lvl w:ilvl="3">
      <w:start w:val="200"/>
      <w:numFmt w:val="lowerRoman"/>
      <w:lvlText w:val="%4)"/>
      <w:lvlJc w:val="left"/>
      <w:pPr>
        <w:tabs>
          <w:tab w:val="num" w:pos="2160"/>
        </w:tabs>
        <w:ind w:left="2640" w:hanging="480"/>
      </w:pPr>
    </w:lvl>
    <w:lvl w:ilvl="4">
      <w:start w:val="200"/>
      <w:numFmt w:val="lowerRoman"/>
      <w:lvlText w:val="%5)"/>
      <w:lvlJc w:val="left"/>
      <w:pPr>
        <w:tabs>
          <w:tab w:val="num" w:pos="2880"/>
        </w:tabs>
        <w:ind w:left="3360" w:hanging="480"/>
      </w:pPr>
    </w:lvl>
    <w:lvl w:ilvl="5">
      <w:start w:val="200"/>
      <w:numFmt w:val="lowerRoman"/>
      <w:lvlText w:val="%6)"/>
      <w:lvlJc w:val="left"/>
      <w:pPr>
        <w:tabs>
          <w:tab w:val="num" w:pos="3600"/>
        </w:tabs>
        <w:ind w:left="4080" w:hanging="480"/>
      </w:pPr>
    </w:lvl>
    <w:lvl w:ilvl="6">
      <w:start w:val="200"/>
      <w:numFmt w:val="lowerRoman"/>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0">
    <w:abstractNumId w:val="991"/>
  </w:num>
  <w:num w:numId="1041">
    <w:abstractNumId w:val="991"/>
  </w:num>
  <w:num w:numId="104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7">
    <w:abstractNumId w:val="991"/>
  </w:num>
  <w:num w:numId="104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1">
    <w:abstractNumId w:val="991"/>
  </w:num>
  <w:num w:numId="105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4">
    <w:abstractNumId w:val="991"/>
  </w:num>
  <w:num w:numId="1055">
    <w:abstractNumId w:val="991"/>
  </w:num>
  <w:num w:numId="10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1"/>
  </w:num>
  <w:num w:numId="1063">
    <w:abstractNumId w:val="991"/>
  </w:num>
  <w:num w:numId="106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8">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9">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70">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71">
    <w:abstractNumId w:val="991"/>
  </w:num>
  <w:num w:numId="10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1"/>
  </w:num>
  <w:num w:numId="10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8">
    <w:abstractNumId w:val="991"/>
  </w:num>
  <w:num w:numId="1079">
    <w:abstractNumId w:val="991"/>
  </w:num>
  <w:num w:numId="1080">
    <w:abstractNumId w:val="991"/>
  </w:num>
  <w:num w:numId="108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86">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1"/>
  </w:num>
  <w:num w:numId="109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1"/>
  </w:num>
  <w:num w:numId="11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1"/>
  </w:num>
  <w:num w:numId="1112">
    <w:abstractNumId w:val="991"/>
  </w:num>
  <w:num w:numId="11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1"/>
  </w:num>
  <w:num w:numId="111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8">
    <w:abstractNumId w:val="991"/>
  </w:num>
  <w:num w:numId="111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2">
    <w:abstractNumId w:val="991"/>
  </w:num>
  <w:num w:numId="112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4">
    <w:abstractNumId w:val="991"/>
  </w:num>
  <w:num w:numId="11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8">
    <w:abstractNumId w:val="991"/>
  </w:num>
  <w:num w:numId="11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2">
    <w:abstractNumId w:val="991"/>
  </w:num>
  <w:num w:numId="113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5">
    <w:abstractNumId w:val="991"/>
  </w:num>
  <w:num w:numId="11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8">
    <w:abstractNumId w:val="991"/>
  </w:num>
  <w:num w:numId="1139">
    <w:abstractNumId w:val="991"/>
  </w:num>
  <w:num w:numId="1140">
    <w:abstractNumId w:val="991"/>
  </w:num>
  <w:num w:numId="1141">
    <w:abstractNumId w:val="991"/>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4">
    <w:abstractNumId w:val="991"/>
  </w:num>
  <w:num w:numId="1145">
    <w:abstractNumId w:val="991"/>
  </w:num>
  <w:num w:numId="114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4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4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5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6">
    <w:abstractNumId w:val="991"/>
  </w:num>
  <w:num w:numId="11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8">
    <w:abstractNumId w:val="991"/>
  </w:num>
  <w:num w:numId="1159">
    <w:abstractNumId w:val="991"/>
  </w:num>
  <w:num w:numId="116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1">
    <w:abstractNumId w:val="991"/>
  </w:num>
  <w:num w:numId="116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3">
    <w:abstractNumId w:val="991"/>
  </w:num>
  <w:num w:numId="116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5">
    <w:abstractNumId w:val="991"/>
  </w:num>
  <w:num w:numId="1166">
    <w:abstractNumId w:val="991"/>
  </w:num>
  <w:num w:numId="116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9">
    <w:abstractNumId w:val="991"/>
  </w:num>
  <w:num w:numId="117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1">
    <w:abstractNumId w:val="991"/>
  </w:num>
  <w:num w:numId="11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3">
    <w:abstractNumId w:val="991"/>
  </w:num>
  <w:num w:numId="11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5">
    <w:abstractNumId w:val="991"/>
  </w:num>
  <w:num w:numId="11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7">
    <w:abstractNumId w:val="991"/>
  </w:num>
  <w:num w:numId="117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0">
    <w:abstractNumId w:val="991"/>
  </w:num>
  <w:num w:numId="118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2">
    <w:abstractNumId w:val="991"/>
  </w:num>
  <w:num w:numId="118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86">
    <w:abstractNumId w:val="991"/>
  </w:num>
  <w:num w:numId="118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91">
    <w:abstractNumId w:val="991"/>
  </w:num>
  <w:num w:numId="1192">
    <w:abstractNumId w:val="991"/>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5">
    <w:abstractNumId w:val="991"/>
  </w:num>
  <w:num w:numId="11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8">
    <w:abstractNumId w:val="991"/>
  </w:num>
  <w:num w:numId="119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2">
    <w:abstractNumId w:val="9952200"/>
    <w:lvlOverride w:ilvl="0">
      <w:startOverride w:val="200"/>
    </w:lvlOverride>
    <w:lvlOverride w:ilvl="1">
      <w:startOverride w:val="200"/>
    </w:lvlOverride>
    <w:lvlOverride w:ilvl="2">
      <w:startOverride w:val="200"/>
    </w:lvlOverride>
    <w:lvlOverride w:ilvl="3">
      <w:startOverride w:val="200"/>
    </w:lvlOverride>
    <w:lvlOverride w:ilvl="4">
      <w:startOverride w:val="200"/>
    </w:lvlOverride>
    <w:lvlOverride w:ilvl="5">
      <w:startOverride w:val="200"/>
    </w:lvlOverride>
    <w:lvlOverride w:ilvl="6">
      <w:startOverride w:val="200"/>
    </w:lvlOverride>
  </w:num>
  <w:num w:numId="120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0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05">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06">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207">
    <w:abstractNumId w:val="991"/>
  </w:num>
  <w:num w:numId="12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1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12">
    <w:abstractNumId w:val="991"/>
  </w:num>
  <w:num w:numId="1213">
    <w:abstractNumId w:val="991"/>
  </w:num>
  <w:num w:numId="121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6">
    <w:abstractNumId w:val="991"/>
  </w:num>
  <w:num w:numId="121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0">
    <w:abstractNumId w:val="991"/>
  </w:num>
  <w:num w:numId="122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3">
    <w:abstractNumId w:val="991"/>
  </w:num>
  <w:num w:numId="122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7">
    <w:abstractNumId w:val="991"/>
  </w:num>
  <w:num w:numId="122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9">
    <w:abstractNumId w:val="991"/>
  </w:num>
  <w:num w:numId="123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3">
    <w:abstractNumId w:val="991"/>
  </w:num>
  <w:num w:numId="12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5">
    <w:abstractNumId w:val="991"/>
  </w:num>
  <w:num w:numId="12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3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0">
    <w:abstractNumId w:val="991"/>
  </w:num>
  <w:num w:numId="124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4">
    <w:abstractNumId w:val="991"/>
  </w:num>
  <w:num w:numId="124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8">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9">
    <w:abstractNumId w:val="991"/>
  </w:num>
  <w:num w:numId="1250">
    <w:abstractNumId w:val="991"/>
  </w:num>
  <w:num w:numId="125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55">
    <w:abstractNumId w:val="991"/>
  </w:num>
  <w:num w:numId="1256">
    <w:abstractNumId w:val="991"/>
  </w:num>
  <w:num w:numId="12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61">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62">
    <w:abstractNumId w:val="991"/>
  </w:num>
  <w:num w:numId="126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5">
    <w:abstractNumId w:val="991"/>
  </w:num>
  <w:num w:numId="126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9">
    <w:abstractNumId w:val="991"/>
  </w:num>
  <w:num w:numId="127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73">
    <w:abstractNumId w:val="991"/>
  </w:num>
  <w:num w:numId="127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6">
    <w:abstractNumId w:val="991"/>
  </w:num>
  <w:num w:numId="127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80">
    <w:abstractNumId w:val="991"/>
  </w:num>
  <w:num w:numId="128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3">
    <w:abstractNumId w:val="991"/>
  </w:num>
  <w:num w:numId="128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8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7">
    <w:abstractNumId w:val="991"/>
  </w:num>
  <w:num w:numId="128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9">
    <w:abstractNumId w:val="991"/>
  </w:num>
  <w:num w:numId="129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2">
    <w:abstractNumId w:val="991"/>
  </w:num>
  <w:num w:numId="129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4">
    <w:abstractNumId w:val="991"/>
  </w:num>
  <w:num w:numId="129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7">
    <w:abstractNumId w:val="991"/>
  </w:num>
  <w:num w:numId="129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0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Správa obchodní korporace v úpadku</dc:title>
  <dc:creator/>
  <dcterms:created xsi:type="dcterms:W3CDTF">2022-05-09T09:47:57Z</dcterms:created>
  <dcterms:modified xsi:type="dcterms:W3CDTF">2022-05-09T09:47:57Z</dcterms:modified>
</cp:coreProperties>
</file>