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Compact"/>
        <w:numPr>
          <w:numId w:val="1089"/>
          <w:ilvl w:val="0"/>
        </w:numPr>
      </w:pPr>
      <w:r>
        <w:t xml:space="preserve">Vymezení švarcsystému</w:t>
      </w:r>
    </w:p>
    <w:p>
      <w:pPr>
        <w:numPr>
          <w:numId w:val="1089"/>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089"/>
          <w:ilvl w:val="0"/>
        </w:numPr>
      </w:pPr>
      <w:r>
        <w:t xml:space="preserve">Švarcsystém a související problematika</w:t>
      </w:r>
    </w:p>
    <w:p>
      <w:pPr>
        <w:pStyle w:val="Compact"/>
        <w:numPr>
          <w:numId w:val="1089"/>
          <w:ilvl w:val="0"/>
        </w:numPr>
      </w:pPr>
      <w:r>
        <w:t xml:space="preserve">Švarcsystém a zákon o zaměstnanosti</w:t>
      </w:r>
    </w:p>
    <w:p>
      <w:pPr>
        <w:pStyle w:val="Compact"/>
        <w:numPr>
          <w:numId w:val="1089"/>
          <w:ilvl w:val="0"/>
        </w:numPr>
      </w:pPr>
      <w:r>
        <w:t xml:space="preserve">Švarcystém v daních</w:t>
      </w:r>
    </w:p>
    <w:p>
      <w:pPr>
        <w:pStyle w:val="Compact"/>
        <w:numPr>
          <w:numId w:val="1089"/>
          <w:ilvl w:val="0"/>
        </w:numPr>
      </w:pPr>
      <w:r>
        <w:t xml:space="preserve">definice závislé činnosti</w:t>
      </w:r>
    </w:p>
    <w:p>
      <w:pPr>
        <w:pStyle w:val="Compact"/>
        <w:numPr>
          <w:numId w:val="1089"/>
          <w:ilvl w:val="0"/>
        </w:numPr>
      </w:pPr>
      <w:r>
        <w:t xml:space="preserve">disimulace právního úkonu x zneužití práva</w:t>
      </w:r>
    </w:p>
    <w:p>
      <w:pPr>
        <w:pStyle w:val="Compact"/>
        <w:numPr>
          <w:numId w:val="1089"/>
          <w:ilvl w:val="0"/>
        </w:numPr>
      </w:pPr>
      <w:r>
        <w:t xml:space="preserve">smluvní volnost</w:t>
      </w:r>
    </w:p>
    <w:p>
      <w:pPr>
        <w:pStyle w:val="Compact"/>
        <w:numPr>
          <w:numId w:val="1089"/>
          <w:ilvl w:val="0"/>
        </w:numPr>
      </w:pPr>
      <w:r>
        <w:t xml:space="preserve">dvojí zdanění jednoho příjmu</w:t>
      </w:r>
    </w:p>
    <w:p>
      <w:pPr>
        <w:pStyle w:val="Compact"/>
        <w:numPr>
          <w:numId w:val="1089"/>
          <w:ilvl w:val="0"/>
        </w:numPr>
      </w:pPr>
      <w:r>
        <w:t xml:space="preserve">fakturace členů a jednatelů korporace</w:t>
      </w:r>
    </w:p>
    <w:p>
      <w:pPr>
        <w:pStyle w:val="Compact"/>
        <w:numPr>
          <w:numId w:val="1089"/>
          <w:ilvl w:val="0"/>
        </w:numPr>
      </w:pPr>
      <w:r>
        <w:t xml:space="preserve">fakturace mezi manžely</w:t>
      </w:r>
    </w:p>
    <w:p>
      <w:pPr>
        <w:pStyle w:val="Compact"/>
        <w:numPr>
          <w:numId w:val="1089"/>
          <w:ilvl w:val="0"/>
        </w:numPr>
      </w:pPr>
      <w:r>
        <w:t xml:space="preserve">Švarcsystém mimo vztahy s úřady</w:t>
      </w:r>
    </w:p>
    <w:p>
      <w:pPr>
        <w:numPr>
          <w:numId w:val="1089"/>
          <w:ilvl w:val="0"/>
        </w:numPr>
      </w:pPr>
      <w:r>
        <w:t xml:space="preserve">Budoucnost švarcsystému</w:t>
      </w:r>
    </w:p>
    <w:p>
      <w:pPr>
        <w:pStyle w:val="Compact"/>
        <w:numPr>
          <w:numId w:val="1089"/>
          <w:ilvl w:val="0"/>
        </w:numPr>
      </w:pPr>
      <w:r>
        <w:t xml:space="preserve">Švarcsystém a zákon o zaměstnanosti</w:t>
      </w:r>
    </w:p>
    <w:p>
      <w:pPr>
        <w:pStyle w:val="Compact"/>
        <w:numPr>
          <w:numId w:val="1089"/>
          <w:ilvl w:val="0"/>
        </w:numPr>
      </w:pPr>
      <w:r>
        <w:t xml:space="preserve">č. 435/2004 Sb., o zaměstnanosti - §5 písm. e) nelegální práce (kromě cizinců):</w:t>
      </w:r>
    </w:p>
    <w:p>
      <w:pPr>
        <w:pStyle w:val="Compact"/>
        <w:numPr>
          <w:numId w:val="1089"/>
          <w:ilvl w:val="0"/>
        </w:numPr>
      </w:pPr>
      <w:r>
        <w:t xml:space="preserve">výkon závislé práce fyzickou osobou mimo pracovněprávní vztah.</w:t>
      </w:r>
    </w:p>
    <w:p>
      <w:pPr>
        <w:pStyle w:val="Compact"/>
        <w:numPr>
          <w:numId w:val="1090"/>
          <w:ilvl w:val="1"/>
        </w:numPr>
      </w:pPr>
      <w:r>
        <w:t xml:space="preserve">Závislá práce je pak definována v zákoníku práce jako práce, která je vykonávána (všechny podmínky najednou):</w:t>
      </w:r>
    </w:p>
    <w:p>
      <w:pPr>
        <w:pStyle w:val="Compact"/>
        <w:numPr>
          <w:numId w:val="1090"/>
          <w:ilvl w:val="1"/>
        </w:numPr>
      </w:pPr>
      <w:r>
        <w:t xml:space="preserve">ve vztahu nadřízenosti zaměstnavatele a podřízenosti zaměstnance,</w:t>
      </w:r>
    </w:p>
    <w:p>
      <w:pPr>
        <w:pStyle w:val="Compact"/>
        <w:numPr>
          <w:numId w:val="1090"/>
          <w:ilvl w:val="1"/>
        </w:numPr>
      </w:pPr>
      <w:r>
        <w:t xml:space="preserve">jménem zaměstnavatele,</w:t>
      </w:r>
    </w:p>
    <w:p>
      <w:pPr>
        <w:pStyle w:val="Compact"/>
        <w:numPr>
          <w:numId w:val="1090"/>
          <w:ilvl w:val="1"/>
        </w:numPr>
      </w:pPr>
      <w:r>
        <w:t xml:space="preserve">podle pokynů zaměstnavatele,</w:t>
      </w:r>
    </w:p>
    <w:p>
      <w:pPr>
        <w:pStyle w:val="Compact"/>
        <w:numPr>
          <w:numId w:val="1090"/>
          <w:ilvl w:val="1"/>
        </w:numPr>
      </w:pPr>
      <w:r>
        <w:t xml:space="preserve">a zaměstnanec ji pro zaměstnavatele vykonává osobně.</w:t>
      </w:r>
    </w:p>
    <w:p>
      <w:pPr>
        <w:pStyle w:val="Compact"/>
        <w:numPr>
          <w:numId w:val="1089"/>
          <w:ilvl w:val="0"/>
        </w:numPr>
      </w:pPr>
      <w:r>
        <w:t xml:space="preserve">Švarcsystém a zákon o zaměstnanosti</w:t>
      </w:r>
    </w:p>
    <w:p>
      <w:pPr>
        <w:pStyle w:val="Compact"/>
        <w:numPr>
          <w:numId w:val="1089"/>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089"/>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089"/>
          <w:ilvl w:val="0"/>
        </w:numPr>
      </w:pPr>
      <w:r>
        <w:t xml:space="preserve">Švarcsystém a zákon o zaměstnanosti</w:t>
      </w:r>
    </w:p>
    <w:p>
      <w:pPr>
        <w:pStyle w:val="Compact"/>
        <w:numPr>
          <w:numId w:val="1091"/>
          <w:ilvl w:val="1"/>
        </w:numPr>
      </w:pPr>
      <w:r>
        <w:t xml:space="preserve">fyzická osoba – nepodnikatel – pokuta za přestupek do výše 5 mil. Kč (spodní hranice není stanovena),</w:t>
      </w:r>
    </w:p>
    <w:p>
      <w:pPr>
        <w:pStyle w:val="Compact"/>
        <w:numPr>
          <w:numId w:val="1092"/>
          <w:ilvl w:val="1"/>
        </w:numPr>
      </w:pPr>
      <w:r>
        <w:t xml:space="preserve">fyzická osoba – podnikatel či právnická osoba – pokutu do výše 10 mil. Kč (spodní hranice 50 000)</w:t>
      </w:r>
    </w:p>
    <w:p>
      <w:pPr>
        <w:pStyle w:val="Compact"/>
        <w:numPr>
          <w:numId w:val="1093"/>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089"/>
          <w:ilvl w:val="0"/>
        </w:numPr>
      </w:pPr>
      <w:r>
        <w:t xml:space="preserve">Švarcsystém a zákon o zaměstnanosti</w:t>
      </w:r>
    </w:p>
    <w:p>
      <w:pPr>
        <w:pStyle w:val="Compact"/>
        <w:numPr>
          <w:numId w:val="1089"/>
          <w:ilvl w:val="0"/>
        </w:numPr>
      </w:pPr>
      <w:r>
        <w:t xml:space="preserve">nález pléna Ústavního soudu Pl. ÚS 52/13 ze dne 9. 9. 2014</w:t>
      </w:r>
    </w:p>
    <w:p>
      <w:pPr>
        <w:pStyle w:val="Compact"/>
        <w:numPr>
          <w:numId w:val="1094"/>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089"/>
          <w:ilvl w:val="0"/>
        </w:numPr>
      </w:pPr>
      <w:r>
        <w:t xml:space="preserve">Švarcsystém a daň z příjmů</w:t>
      </w:r>
    </w:p>
    <w:p>
      <w:pPr>
        <w:pStyle w:val="Compact"/>
        <w:numPr>
          <w:numId w:val="1089"/>
          <w:ilvl w:val="0"/>
        </w:numPr>
      </w:pPr>
      <w:r>
        <w:t xml:space="preserve">§ 6 odst. 1, písm. a) bod 1 zákona o daních z příjmů:</w:t>
      </w:r>
    </w:p>
    <w:p>
      <w:pPr>
        <w:pStyle w:val="Compact"/>
        <w:numPr>
          <w:numId w:val="1095"/>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089"/>
          <w:ilvl w:val="0"/>
        </w:numPr>
      </w:pPr>
      <w:r>
        <w:t xml:space="preserve">Vztah zákona o zaměstnanosti a zákona o daních z příjmů</w:t>
      </w:r>
    </w:p>
    <w:p>
      <w:pPr>
        <w:pStyle w:val="Compact"/>
        <w:numPr>
          <w:numId w:val="1089"/>
          <w:ilvl w:val="0"/>
        </w:numPr>
      </w:pPr>
      <w:r>
        <w:t xml:space="preserve">NSS 5 Afs 61/2012:</w:t>
      </w:r>
    </w:p>
    <w:p>
      <w:pPr>
        <w:pStyle w:val="Compact"/>
        <w:numPr>
          <w:numId w:val="1096"/>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089"/>
          <w:ilvl w:val="0"/>
        </w:numPr>
      </w:pPr>
      <w:r>
        <w:t xml:space="preserve">Švarcsystém a daň z příjmů</w:t>
      </w:r>
    </w:p>
    <w:p>
      <w:pPr>
        <w:pStyle w:val="Compact"/>
        <w:numPr>
          <w:numId w:val="1089"/>
          <w:ilvl w:val="0"/>
        </w:numPr>
      </w:pPr>
      <w:r>
        <w:t xml:space="preserve">Pokyn D 285 MF</w:t>
      </w:r>
    </w:p>
    <w:p>
      <w:pPr>
        <w:pStyle w:val="Compact"/>
        <w:numPr>
          <w:numId w:val="1097"/>
          <w:ilvl w:val="1"/>
        </w:numPr>
      </w:pPr>
      <w:r>
        <w:t xml:space="preserve">Zákonné vymezení prostřednictvím pouhého plnění příkazů plátce, se totiž ukázalo a ukazuje jako nedostačující</w:t>
      </w:r>
    </w:p>
    <w:p>
      <w:pPr>
        <w:pStyle w:val="Compact"/>
        <w:numPr>
          <w:numId w:val="1097"/>
          <w:ilvl w:val="1"/>
        </w:numPr>
      </w:pPr>
      <w:r>
        <w:t xml:space="preserve">nezbytné stanovit materiální kritéria</w:t>
      </w:r>
    </w:p>
    <w:p>
      <w:pPr>
        <w:pStyle w:val="Compact"/>
        <w:numPr>
          <w:numId w:val="1089"/>
          <w:ilvl w:val="0"/>
        </w:numPr>
      </w:pPr>
      <w:r>
        <w:t xml:space="preserve">Švarcsystém a daň z příjmů</w:t>
      </w:r>
    </w:p>
    <w:p>
      <w:pPr>
        <w:pStyle w:val="Compact"/>
        <w:numPr>
          <w:numId w:val="1089"/>
          <w:ilvl w:val="0"/>
        </w:numPr>
      </w:pPr>
      <w:r>
        <w:t xml:space="preserve">Pokyn D 285 MF – pokrač.:</w:t>
      </w:r>
    </w:p>
    <w:p>
      <w:pPr>
        <w:pStyle w:val="Compact"/>
        <w:numPr>
          <w:numId w:val="1098"/>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098"/>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089"/>
          <w:ilvl w:val="0"/>
        </w:numPr>
      </w:pPr>
      <w:r>
        <w:t xml:space="preserve">Švarcsystém a daň z příjmů</w:t>
      </w:r>
    </w:p>
    <w:p>
      <w:pPr>
        <w:pStyle w:val="Compact"/>
        <w:numPr>
          <w:numId w:val="1089"/>
          <w:ilvl w:val="0"/>
        </w:numPr>
      </w:pPr>
      <w:r>
        <w:t xml:space="preserve">Pokyn D 285 MF – pokrač. II:</w:t>
      </w:r>
    </w:p>
    <w:p>
      <w:pPr>
        <w:pStyle w:val="Compact"/>
        <w:numPr>
          <w:numId w:val="1099"/>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089"/>
          <w:ilvl w:val="0"/>
        </w:numPr>
      </w:pPr>
      <w:r>
        <w:t xml:space="preserve">Švarcsystém a daň z příjmů – druhy činnosti</w:t>
      </w:r>
    </w:p>
    <w:p>
      <w:pPr>
        <w:pStyle w:val="Compact"/>
        <w:numPr>
          <w:numId w:val="1089"/>
          <w:ilvl w:val="0"/>
        </w:numPr>
      </w:pPr>
      <w:r>
        <w:t xml:space="preserve">NSS 6 Afs 85/2014</w:t>
      </w:r>
    </w:p>
    <w:p>
      <w:pPr>
        <w:pStyle w:val="Compact"/>
        <w:numPr>
          <w:numId w:val="1101"/>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02"/>
          <w:ilvl w:val="2"/>
        </w:numPr>
      </w:pPr>
      <w:r>
        <w:t xml:space="preserve">činnosti ryze závislé (např. pokladní supermarketu).</w:t>
      </w:r>
    </w:p>
    <w:p>
      <w:pPr>
        <w:pStyle w:val="Compact"/>
        <w:numPr>
          <w:numId w:val="1089"/>
          <w:ilvl w:val="0"/>
        </w:numPr>
      </w:pPr>
      <w:r>
        <w:t xml:space="preserve">Švarcsystém a daň z příjmů – druhy činnosti</w:t>
      </w:r>
    </w:p>
    <w:p>
      <w:pPr>
        <w:pStyle w:val="Compact"/>
        <w:numPr>
          <w:numId w:val="1103"/>
          <w:ilvl w:val="1"/>
        </w:numPr>
      </w:pPr>
      <w:r>
        <w:t xml:space="preserve">činnosti „obojetné“ povahy (drtivá většina menších živnostníků jako zedník, instalatér; svobodná povolání, asistenční činnosti; nejrůznější služby jako účetní, kadeřník atd.),</w:t>
      </w:r>
    </w:p>
    <w:p>
      <w:pPr>
        <w:numPr>
          <w:numId w:val="1089"/>
          <w:ilvl w:val="0"/>
        </w:numPr>
      </w:pPr>
      <w:r>
        <w:t xml:space="preserve">Nejednoznačné spory se pochopitelně z povahy věci vedou zejména o „obojetnou“ kategorii.</w:t>
      </w:r>
    </w:p>
    <w:p>
      <w:pPr>
        <w:pStyle w:val="Compact"/>
        <w:numPr>
          <w:numId w:val="1089"/>
          <w:ilvl w:val="0"/>
        </w:numPr>
      </w:pPr>
      <w:r>
        <w:t xml:space="preserve">Zneužití práva - švarcsystém</w:t>
      </w:r>
    </w:p>
    <w:p>
      <w:pPr>
        <w:pStyle w:val="Compact"/>
        <w:numPr>
          <w:numId w:val="1089"/>
          <w:ilvl w:val="0"/>
        </w:numPr>
      </w:pPr>
      <w:r>
        <w:t xml:space="preserve">NSS č. j. 7 Afs 72/2008 – 101 z 15. 1. 2009:</w:t>
      </w:r>
    </w:p>
    <w:p>
      <w:pPr>
        <w:pStyle w:val="Compact"/>
        <w:numPr>
          <w:numId w:val="1104"/>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089"/>
          <w:ilvl w:val="0"/>
        </w:numPr>
      </w:pPr>
      <w:r>
        <w:t xml:space="preserve">Zneužití práva – švarcsystém I.</w:t>
      </w:r>
    </w:p>
    <w:p>
      <w:pPr>
        <w:pStyle w:val="Compact"/>
        <w:numPr>
          <w:numId w:val="1089"/>
          <w:ilvl w:val="0"/>
        </w:numPr>
      </w:pPr>
      <w:r>
        <w:t xml:space="preserve">7 Afs 72/2008 – 101 – pokrač.:</w:t>
      </w:r>
    </w:p>
    <w:p>
      <w:pPr>
        <w:pStyle w:val="Compact"/>
        <w:numPr>
          <w:numId w:val="1105"/>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089"/>
          <w:ilvl w:val="0"/>
        </w:numPr>
      </w:pPr>
      <w:r>
        <w:t xml:space="preserve">Zneužití práva – švarcsystém I.</w:t>
      </w:r>
    </w:p>
    <w:p>
      <w:pPr>
        <w:pStyle w:val="Compact"/>
        <w:numPr>
          <w:numId w:val="1089"/>
          <w:ilvl w:val="0"/>
        </w:numPr>
      </w:pPr>
      <w:r>
        <w:t xml:space="preserve">7 Afs 72/2008 – 101 – pokrač. II.:</w:t>
      </w:r>
    </w:p>
    <w:p>
      <w:pPr>
        <w:pStyle w:val="Compact"/>
        <w:numPr>
          <w:numId w:val="1106"/>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089"/>
          <w:ilvl w:val="0"/>
        </w:numPr>
      </w:pPr>
      <w:r>
        <w:t xml:space="preserve">Zneužití práva – švarcsystém II.</w:t>
      </w:r>
    </w:p>
    <w:p>
      <w:pPr>
        <w:pStyle w:val="Compact"/>
        <w:numPr>
          <w:numId w:val="1089"/>
          <w:ilvl w:val="0"/>
        </w:numPr>
      </w:pPr>
      <w:r>
        <w:t xml:space="preserve">NSS 2 Afs 173/2005-69 z 27. 7. 2006</w:t>
      </w:r>
    </w:p>
    <w:p>
      <w:pPr>
        <w:pStyle w:val="Compact"/>
        <w:numPr>
          <w:numId w:val="1107"/>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07"/>
          <w:ilvl w:val="1"/>
        </w:numPr>
      </w:pPr>
      <w:r>
        <w:t xml:space="preserve">To, že se jedná o vztah trvající povahy, ještě neznamená, že se nutně musí jednat o závislou činnost.</w:t>
      </w:r>
    </w:p>
    <w:p>
      <w:pPr>
        <w:pStyle w:val="Compact"/>
        <w:numPr>
          <w:numId w:val="1089"/>
          <w:ilvl w:val="0"/>
        </w:numPr>
      </w:pPr>
      <w:r>
        <w:t xml:space="preserve">Zneužití práva – švarcsystém II.</w:t>
      </w:r>
    </w:p>
    <w:p>
      <w:pPr>
        <w:pStyle w:val="Compact"/>
        <w:numPr>
          <w:numId w:val="1089"/>
          <w:ilvl w:val="0"/>
        </w:numPr>
      </w:pPr>
      <w:r>
        <w:t xml:space="preserve">NSS 2 Afs 173/2005-69 – pokrač.:</w:t>
      </w:r>
    </w:p>
    <w:p>
      <w:pPr>
        <w:pStyle w:val="Compact"/>
        <w:numPr>
          <w:numId w:val="1108"/>
          <w:ilvl w:val="1"/>
        </w:numPr>
      </w:pPr>
      <w:r>
        <w:t xml:space="preserve">koordinace a kontrola provádění díla smluvních partnerů jednateli prováděna z titulu nadřízeného postavení těchto osob</w:t>
      </w:r>
    </w:p>
    <w:p>
      <w:pPr>
        <w:pStyle w:val="Compact"/>
        <w:numPr>
          <w:numId w:val="1108"/>
          <w:ilvl w:val="1"/>
        </w:numPr>
      </w:pPr>
      <w:r>
        <w:t xml:space="preserve">dílem může být provedení těžebních činností byť i na jediném stromu a je možné dílčí části díla upřesnit ústně na místě,</w:t>
      </w:r>
    </w:p>
    <w:p>
      <w:pPr>
        <w:pStyle w:val="Compact"/>
        <w:numPr>
          <w:numId w:val="1108"/>
          <w:ilvl w:val="1"/>
        </w:numPr>
      </w:pPr>
      <w:r>
        <w:t xml:space="preserve">cenu za provedení díla či jeho částí je možno určit podle odpracovaných hodin,</w:t>
      </w:r>
    </w:p>
    <w:p>
      <w:pPr>
        <w:pStyle w:val="Compact"/>
        <w:numPr>
          <w:numId w:val="1089"/>
          <w:ilvl w:val="0"/>
        </w:numPr>
      </w:pPr>
      <w:r>
        <w:t xml:space="preserve">Zneužití práva – švarcsystém II.</w:t>
      </w:r>
    </w:p>
    <w:p>
      <w:pPr>
        <w:pStyle w:val="Compact"/>
        <w:numPr>
          <w:numId w:val="1089"/>
          <w:ilvl w:val="0"/>
        </w:numPr>
      </w:pPr>
      <w:r>
        <w:t xml:space="preserve">NSS 2 Afs 173/2005-69 – pokrač. II.:</w:t>
      </w:r>
    </w:p>
    <w:p>
      <w:pPr>
        <w:pStyle w:val="Compact"/>
        <w:numPr>
          <w:numId w:val="1109"/>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09"/>
          <w:ilvl w:val="1"/>
        </w:numPr>
      </w:pPr>
      <w:r>
        <w:t xml:space="preserve">Případné porušení zákona o zaměstnanosti nemůže mít vliv na daňové posuzování</w:t>
      </w:r>
    </w:p>
    <w:p>
      <w:pPr>
        <w:pStyle w:val="Compact"/>
        <w:numPr>
          <w:numId w:val="1109"/>
          <w:ilvl w:val="1"/>
        </w:numPr>
      </w:pPr>
      <w:r>
        <w:t xml:space="preserve">Ke zneužití práva zde tedy nedošlo</w:t>
      </w:r>
    </w:p>
    <w:p>
      <w:pPr>
        <w:pStyle w:val="Compact"/>
        <w:numPr>
          <w:numId w:val="1089"/>
          <w:ilvl w:val="0"/>
        </w:numPr>
      </w:pPr>
      <w:r>
        <w:t xml:space="preserve">Zneužití práva – judikatura - OSVČ pracující vedle zaměstnanců</w:t>
      </w:r>
    </w:p>
    <w:p>
      <w:pPr>
        <w:pStyle w:val="Compact"/>
        <w:numPr>
          <w:numId w:val="1089"/>
          <w:ilvl w:val="0"/>
        </w:numPr>
      </w:pPr>
      <w:r>
        <w:t xml:space="preserve">NSS 5 Afs 65/2010 – 138 ze dne 30. září 2011 (Sbírka NSS 2/2012 č. 2488/2012)</w:t>
      </w:r>
    </w:p>
    <w:p>
      <w:pPr>
        <w:pStyle w:val="Compact"/>
        <w:numPr>
          <w:numId w:val="1110"/>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089"/>
          <w:ilvl w:val="0"/>
        </w:numPr>
      </w:pPr>
      <w:r>
        <w:t xml:space="preserve">Dvojí zdanění jednoho příjmu</w:t>
      </w:r>
    </w:p>
    <w:p>
      <w:pPr>
        <w:pStyle w:val="Compact"/>
        <w:numPr>
          <w:numId w:val="1089"/>
          <w:ilvl w:val="0"/>
        </w:numPr>
      </w:pPr>
      <w:r>
        <w:t xml:space="preserve">Příjem zdanila FO ve svém daňovém přiznání</w:t>
      </w:r>
    </w:p>
    <w:p>
      <w:pPr>
        <w:pStyle w:val="Compact"/>
        <w:numPr>
          <w:numId w:val="1089"/>
          <w:ilvl w:val="0"/>
        </w:numPr>
      </w:pPr>
      <w:r>
        <w:t xml:space="preserve">Kontrola doměřila zaměstnavateli švarcsystém</w:t>
      </w:r>
    </w:p>
    <w:p>
      <w:pPr>
        <w:pStyle w:val="Compact"/>
        <w:numPr>
          <w:numId w:val="1089"/>
          <w:ilvl w:val="0"/>
        </w:numPr>
      </w:pPr>
      <w:r>
        <w:t xml:space="preserve">Daň tedy zaplacena 2 x</w:t>
      </w:r>
    </w:p>
    <w:p>
      <w:pPr>
        <w:numPr>
          <w:numId w:val="1089"/>
          <w:ilvl w:val="0"/>
        </w:numPr>
      </w:pPr>
      <w:r>
        <w:t xml:space="preserve">Dá se řešit dodatečným DP fyzickou osobou</w:t>
      </w:r>
    </w:p>
    <w:p>
      <w:pPr>
        <w:pStyle w:val="Compact"/>
        <w:numPr>
          <w:numId w:val="1089"/>
          <w:ilvl w:val="0"/>
        </w:numPr>
      </w:pPr>
      <w:r>
        <w:t xml:space="preserve">Švarcsystém – shrnutí zákl. kritérií</w:t>
      </w:r>
    </w:p>
    <w:p>
      <w:pPr>
        <w:numPr>
          <w:numId w:val="1089"/>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089"/>
          <w:ilvl w:val="0"/>
        </w:numPr>
      </w:pPr>
      <w:r>
        <w:t xml:space="preserve">Švarcsystém – shrnutí zákl. kritérií II.</w:t>
      </w:r>
    </w:p>
    <w:p>
      <w:pPr>
        <w:pStyle w:val="Compact"/>
        <w:numPr>
          <w:numId w:val="1089"/>
          <w:ilvl w:val="0"/>
        </w:numPr>
      </w:pPr>
      <w:r>
        <w:t xml:space="preserve">Materiální kritéria závislé činnosti</w:t>
      </w:r>
    </w:p>
    <w:p>
      <w:pPr>
        <w:pStyle w:val="Compact"/>
        <w:numPr>
          <w:numId w:val="1111"/>
          <w:ilvl w:val="1"/>
        </w:numPr>
      </w:pPr>
      <w:r>
        <w:t xml:space="preserve">typicky práce vykonávaná na jednom místě výhradně pro jednoho zaměstnavatele</w:t>
      </w:r>
    </w:p>
    <w:p>
      <w:pPr>
        <w:pStyle w:val="Compact"/>
        <w:numPr>
          <w:numId w:val="1111"/>
          <w:ilvl w:val="1"/>
        </w:numPr>
      </w:pPr>
      <w:r>
        <w:t xml:space="preserve">činnost dlouhodobá</w:t>
      </w:r>
    </w:p>
    <w:p>
      <w:pPr>
        <w:pStyle w:val="Compact"/>
        <w:numPr>
          <w:numId w:val="1111"/>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089"/>
          <w:ilvl w:val="0"/>
        </w:numPr>
      </w:pPr>
      <w:r>
        <w:t xml:space="preserve">Švarcsystém – shrnutí zákl. kritérií III.</w:t>
      </w:r>
    </w:p>
    <w:p>
      <w:pPr>
        <w:pStyle w:val="Compact"/>
        <w:numPr>
          <w:numId w:val="1089"/>
          <w:ilvl w:val="0"/>
        </w:numPr>
      </w:pPr>
      <w:r>
        <w:t xml:space="preserve">o závislou činnost zpravidla nejde:</w:t>
      </w:r>
    </w:p>
    <w:p>
      <w:pPr>
        <w:pStyle w:val="Compact"/>
        <w:numPr>
          <w:numId w:val="1112"/>
          <w:ilvl w:val="1"/>
        </w:numPr>
      </w:pPr>
      <w:r>
        <w:t xml:space="preserve">jedná-li se o specializovanou činnost vykonávanou pouze krátkodobě či nesoustavně,</w:t>
      </w:r>
    </w:p>
    <w:p>
      <w:pPr>
        <w:pStyle w:val="Compact"/>
        <w:numPr>
          <w:numId w:val="1112"/>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089"/>
          <w:ilvl w:val="0"/>
        </w:numPr>
      </w:pPr>
      <w:r>
        <w:t xml:space="preserve">Švarcsystém – shrnutí zákl. kritérií IV.</w:t>
      </w:r>
    </w:p>
    <w:p>
      <w:pPr>
        <w:pStyle w:val="Compact"/>
        <w:numPr>
          <w:numId w:val="1089"/>
          <w:ilvl w:val="0"/>
        </w:numPr>
      </w:pPr>
      <w:r>
        <w:t xml:space="preserve">Délka trvání vztahu, pracovní doba</w:t>
      </w:r>
    </w:p>
    <w:p>
      <w:pPr>
        <w:pStyle w:val="Compact"/>
        <w:numPr>
          <w:numId w:val="1113"/>
          <w:ilvl w:val="1"/>
        </w:numPr>
      </w:pPr>
      <w:r>
        <w:t xml:space="preserve">To, že se jedná o vztah trvající povahy, ještě neznamená, že se nutně musí jednat o závislou činnost</w:t>
      </w:r>
    </w:p>
    <w:p>
      <w:pPr>
        <w:pStyle w:val="Compact"/>
        <w:numPr>
          <w:numId w:val="1113"/>
          <w:ilvl w:val="1"/>
        </w:numPr>
      </w:pPr>
      <w:r>
        <w:t xml:space="preserve">malý podnikatel, který nemá zaměstnance, má velmi podobný fond pracovní doby, respektive fond své podnikatelské činnosti, kterou má k dispozici zaměstnanec</w:t>
      </w:r>
    </w:p>
    <w:p>
      <w:pPr>
        <w:pStyle w:val="Compact"/>
        <w:numPr>
          <w:numId w:val="1113"/>
          <w:ilvl w:val="1"/>
        </w:numPr>
      </w:pPr>
      <w:r>
        <w:t xml:space="preserve">Není nutně na závadu ani fakturace podle hodin</w:t>
      </w:r>
    </w:p>
    <w:p>
      <w:pPr>
        <w:pStyle w:val="Compact"/>
        <w:numPr>
          <w:numId w:val="1089"/>
          <w:ilvl w:val="0"/>
        </w:numPr>
      </w:pPr>
      <w:r>
        <w:t xml:space="preserve">Švarcsystém – shrnutí zákl. kritérií V.</w:t>
      </w:r>
    </w:p>
    <w:p>
      <w:pPr>
        <w:pStyle w:val="Compact"/>
        <w:numPr>
          <w:numId w:val="1089"/>
          <w:ilvl w:val="0"/>
        </w:numPr>
      </w:pPr>
      <w:r>
        <w:t xml:space="preserve">Ekonomický nátlak, smluvní svoboda</w:t>
      </w:r>
    </w:p>
    <w:p>
      <w:pPr>
        <w:pStyle w:val="Compact"/>
        <w:numPr>
          <w:numId w:val="1114"/>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089"/>
          <w:ilvl w:val="0"/>
        </w:numPr>
      </w:pPr>
      <w:r>
        <w:t xml:space="preserve">Švarcsystém – shrnutí zákl. kritérií VI.</w:t>
      </w:r>
    </w:p>
    <w:p>
      <w:pPr>
        <w:numPr>
          <w:numId w:val="1089"/>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089"/>
          <w:ilvl w:val="0"/>
        </w:numPr>
      </w:pPr>
      <w:r>
        <w:t xml:space="preserve">Švarcsystém – shrnutí zákl. kritérií VII.</w:t>
      </w:r>
    </w:p>
    <w:p>
      <w:pPr>
        <w:pStyle w:val="Compact"/>
        <w:numPr>
          <w:numId w:val="1089"/>
          <w:ilvl w:val="0"/>
        </w:numPr>
      </w:pPr>
      <w:r>
        <w:t xml:space="preserve">ustanovení § 2 odst. 3 zákona č. 262/2006 Sb., zákoník práce - závislá práce - nadřízenost zaměstnavatele a podřízenosti zaměstnance:</w:t>
      </w:r>
    </w:p>
    <w:p>
      <w:pPr>
        <w:pStyle w:val="Compact"/>
        <w:numPr>
          <w:numId w:val="1089"/>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089"/>
          <w:ilvl w:val="0"/>
        </w:numPr>
      </w:pPr>
      <w:r>
        <w:t xml:space="preserve">§ 3 ZP - závislá práce může být vykonávána výlučně v pracovněprávním vztahu podle tohoto zákona, není-li upravena zvláštními právními předpisy.</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Compact"/>
        <w:numPr>
          <w:numId w:val="1115"/>
          <w:ilvl w:val="0"/>
        </w:numPr>
      </w:pPr>
      <w:r>
        <w:t xml:space="preserve">DPH I – podvody na DPH a jak jim čelit, zneužití práva</w:t>
      </w:r>
    </w:p>
    <w:p>
      <w:pPr>
        <w:pStyle w:val="Compact"/>
        <w:numPr>
          <w:numId w:val="1115"/>
          <w:ilvl w:val="0"/>
        </w:numPr>
      </w:pPr>
      <w:r>
        <w:t xml:space="preserve">Podvody na DPH</w:t>
      </w:r>
    </w:p>
    <w:p>
      <w:pPr>
        <w:pStyle w:val="Compact"/>
        <w:numPr>
          <w:numId w:val="1116"/>
          <w:ilvl w:val="1"/>
        </w:numPr>
      </w:pPr>
      <w:r>
        <w:t xml:space="preserve">Falešné doklady</w:t>
      </w:r>
    </w:p>
    <w:p>
      <w:pPr>
        <w:pStyle w:val="Compact"/>
        <w:numPr>
          <w:numId w:val="1116"/>
          <w:ilvl w:val="1"/>
        </w:numPr>
      </w:pPr>
      <w:r>
        <w:t xml:space="preserve">Fiktivní plnění</w:t>
      </w:r>
    </w:p>
    <w:p>
      <w:pPr>
        <w:pStyle w:val="Compact"/>
        <w:numPr>
          <w:numId w:val="1116"/>
          <w:ilvl w:val="1"/>
        </w:numPr>
      </w:pPr>
      <w:r>
        <w:t xml:space="preserve">Cena obvyklá</w:t>
      </w:r>
    </w:p>
    <w:p>
      <w:pPr>
        <w:pStyle w:val="Compact"/>
        <w:numPr>
          <w:numId w:val="1116"/>
          <w:ilvl w:val="1"/>
        </w:numPr>
      </w:pPr>
      <w:r>
        <w:t xml:space="preserve">Řetězové podvody</w:t>
      </w:r>
    </w:p>
    <w:p>
      <w:pPr>
        <w:pStyle w:val="Compact"/>
        <w:numPr>
          <w:numId w:val="1116"/>
          <w:ilvl w:val="1"/>
        </w:numPr>
      </w:pPr>
      <w:r>
        <w:t xml:space="preserve">Zneužití práva</w:t>
      </w:r>
    </w:p>
    <w:p>
      <w:pPr>
        <w:pStyle w:val="Compact"/>
        <w:numPr>
          <w:numId w:val="1115"/>
          <w:ilvl w:val="0"/>
        </w:numPr>
      </w:pPr>
      <w:r>
        <w:rPr>
          <w:b/>
        </w:rPr>
        <w:t xml:space="preserve">Falešné doklady</w:t>
      </w:r>
    </w:p>
    <w:p>
      <w:pPr>
        <w:pStyle w:val="Compact"/>
        <w:numPr>
          <w:numId w:val="1115"/>
          <w:ilvl w:val="0"/>
        </w:numPr>
      </w:pPr>
      <w:r>
        <w:t xml:space="preserve">Falšovaná razítka, podpisy</w:t>
      </w:r>
    </w:p>
    <w:p>
      <w:pPr>
        <w:pStyle w:val="Compact"/>
        <w:numPr>
          <w:numId w:val="1115"/>
          <w:ilvl w:val="0"/>
        </w:numPr>
      </w:pPr>
      <w:r>
        <w:t xml:space="preserve">Jednání jménem neexistující firmy</w:t>
      </w:r>
    </w:p>
    <w:p>
      <w:pPr>
        <w:numPr>
          <w:numId w:val="1115"/>
          <w:ilvl w:val="0"/>
        </w:numPr>
      </w:pPr>
      <w:r>
        <w:t xml:space="preserve">Jménem existující firmy jedná neoprávněná osoba, kterou ve firmě neznají</w:t>
      </w:r>
    </w:p>
    <w:p>
      <w:pPr>
        <w:pStyle w:val="Compact"/>
        <w:numPr>
          <w:numId w:val="1115"/>
          <w:ilvl w:val="0"/>
        </w:numPr>
      </w:pPr>
      <w:r>
        <w:t xml:space="preserve">Fiktivní plnění</w:t>
      </w:r>
    </w:p>
    <w:p>
      <w:pPr>
        <w:pStyle w:val="Compact"/>
        <w:numPr>
          <w:numId w:val="1115"/>
          <w:ilvl w:val="0"/>
        </w:numPr>
      </w:pPr>
      <w:r>
        <w:t xml:space="preserve">Doklady obvykle formálně v pořádku</w:t>
      </w:r>
    </w:p>
    <w:p>
      <w:pPr>
        <w:numPr>
          <w:numId w:val="1115"/>
          <w:ilvl w:val="0"/>
        </w:numPr>
      </w:pPr>
      <w:r>
        <w:t xml:space="preserve">Deklarované plnění se neuskutečnilo nebo uskutečnilo v podstatně menším rozsahu</w:t>
      </w:r>
    </w:p>
    <w:p>
      <w:pPr>
        <w:pStyle w:val="Compact"/>
        <w:numPr>
          <w:numId w:val="1115"/>
          <w:ilvl w:val="0"/>
        </w:numPr>
      </w:pPr>
      <w:r>
        <w:t xml:space="preserve">Cena obvyklá</w:t>
      </w:r>
    </w:p>
    <w:p>
      <w:pPr>
        <w:pStyle w:val="Compact"/>
        <w:numPr>
          <w:numId w:val="1115"/>
          <w:ilvl w:val="0"/>
        </w:numPr>
      </w:pPr>
      <w:r>
        <w:t xml:space="preserve">§ 36a ZDPH - Základ daně ve zvláštních případech</w:t>
      </w:r>
    </w:p>
    <w:p>
      <w:pPr>
        <w:numPr>
          <w:numId w:val="1115"/>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15"/>
          <w:ilvl w:val="0"/>
        </w:numPr>
      </w:pPr>
      <w:r>
        <w:t xml:space="preserve">Cena obvyklá</w:t>
      </w:r>
    </w:p>
    <w:p>
      <w:pPr>
        <w:pStyle w:val="Compact"/>
        <w:numPr>
          <w:numId w:val="1115"/>
          <w:ilvl w:val="0"/>
        </w:numPr>
      </w:pPr>
      <w:r>
        <w:t xml:space="preserve">Těmito osobami jsou:</w:t>
      </w:r>
    </w:p>
    <w:p>
      <w:pPr>
        <w:pStyle w:val="Compact"/>
        <w:numPr>
          <w:numId w:val="1118"/>
          <w:ilvl w:val="2"/>
        </w:numPr>
      </w:pPr>
      <w:r>
        <w:t xml:space="preserve">kapitálově spojené osoby podle s tím, že výše podílu představuje alespoň 25 % základního kapitálu nebo 25 % hlasovacích práv těchto osob,</w:t>
      </w:r>
    </w:p>
    <w:p>
      <w:pPr>
        <w:pStyle w:val="Compact"/>
        <w:numPr>
          <w:numId w:val="1119"/>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20"/>
          <w:ilvl w:val="2"/>
        </w:numPr>
      </w:pPr>
      <w:r>
        <w:t xml:space="preserve">osoby blízké,</w:t>
      </w:r>
    </w:p>
    <w:p>
      <w:pPr>
        <w:pStyle w:val="Compact"/>
        <w:numPr>
          <w:numId w:val="1121"/>
          <w:ilvl w:val="2"/>
        </w:numPr>
      </w:pPr>
      <w:r>
        <w:t xml:space="preserve">společníci téže společnosti, jsou-li plátci.</w:t>
      </w:r>
    </w:p>
    <w:p>
      <w:pPr>
        <w:pStyle w:val="Compact"/>
        <w:numPr>
          <w:numId w:val="1115"/>
          <w:ilvl w:val="0"/>
        </w:numPr>
      </w:pPr>
      <w:r>
        <w:t xml:space="preserve">Řetězové podvody</w:t>
      </w:r>
    </w:p>
    <w:p>
      <w:pPr>
        <w:numPr>
          <w:numId w:val="1115"/>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2"/>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22"/>
          <w:ilvl w:val="0"/>
        </w:numPr>
      </w:pPr>
      <w:r>
        <w:t xml:space="preserve">Řetězové podvody – poctivé subjekty</w:t>
      </w:r>
    </w:p>
    <w:p>
      <w:pPr>
        <w:pStyle w:val="Compact"/>
        <w:numPr>
          <w:numId w:val="1122"/>
          <w:ilvl w:val="0"/>
        </w:numPr>
      </w:pPr>
      <w:r>
        <w:t xml:space="preserve">Jak to funguje při poctivých účastnících obchodu</w:t>
      </w:r>
    </w:p>
    <w:p>
      <w:pPr>
        <w:pStyle w:val="Compact"/>
        <w:numPr>
          <w:numId w:val="1123"/>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23"/>
          <w:ilvl w:val="1"/>
        </w:numPr>
      </w:pPr>
      <w:r>
        <w:t xml:space="preserve">Subjekt B nakupuje telefony za 100 mil. Kč, vyměří daň 21 mil., současně uplatní nárok na odpočet. Potud daňově neutrální</w:t>
      </w:r>
    </w:p>
    <w:p>
      <w:pPr>
        <w:pStyle w:val="Compact"/>
        <w:numPr>
          <w:numId w:val="1123"/>
          <w:ilvl w:val="1"/>
        </w:numPr>
      </w:pPr>
      <w:r>
        <w:t xml:space="preserve">Subjekt B prodává telefony za 100 mil. Kč tuzemskému subjektu C + 21 mil. Kč DPH v běžném režimu.</w:t>
      </w:r>
    </w:p>
    <w:p>
      <w:pPr>
        <w:pStyle w:val="Compact"/>
        <w:numPr>
          <w:numId w:val="1122"/>
          <w:ilvl w:val="0"/>
        </w:numPr>
      </w:pPr>
      <w:r>
        <w:t xml:space="preserve">Řetězové podvody – poctivé subjekty</w:t>
      </w:r>
    </w:p>
    <w:p>
      <w:pPr>
        <w:pStyle w:val="Compact"/>
        <w:numPr>
          <w:numId w:val="1122"/>
          <w:ilvl w:val="0"/>
        </w:numPr>
      </w:pPr>
      <w:r>
        <w:t xml:space="preserve">Subjekt B inkasuje platbu za telefony ve výši 121 mil. Kč od tuzemského subjektu C. V daňovém přiznání uvede 21 mil. Kč DPH na výstupu a daň odvede finančnímu úřadu.</w:t>
      </w:r>
    </w:p>
    <w:p>
      <w:pPr>
        <w:numPr>
          <w:numId w:val="1122"/>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22"/>
          <w:ilvl w:val="0"/>
        </w:numPr>
      </w:pPr>
      <w:r>
        <w:t xml:space="preserve">Řetězové podvody – nepoctivé subjekty</w:t>
      </w:r>
    </w:p>
    <w:p>
      <w:pPr>
        <w:pStyle w:val="Compact"/>
        <w:numPr>
          <w:numId w:val="1122"/>
          <w:ilvl w:val="0"/>
        </w:numPr>
      </w:pPr>
      <w:r>
        <w:t xml:space="preserve">Jak to funguje při nepoctivých účastnících obchodu</w:t>
      </w:r>
    </w:p>
    <w:p>
      <w:pPr>
        <w:pStyle w:val="Compact"/>
        <w:numPr>
          <w:numId w:val="1124"/>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24"/>
          <w:ilvl w:val="1"/>
        </w:numPr>
      </w:pPr>
      <w:r>
        <w:t xml:space="preserve">Subjekt B nakupuje telefony za 100 mil. Kč, vyměří daň 21 mil., současně uplatní nárok na odpočet. Potud stejné a v pořádku</w:t>
      </w:r>
    </w:p>
    <w:p>
      <w:pPr>
        <w:pStyle w:val="Compact"/>
        <w:numPr>
          <w:numId w:val="1122"/>
          <w:ilvl w:val="0"/>
        </w:numPr>
      </w:pPr>
      <w:r>
        <w:t xml:space="preserve">Řetězové podvody – nepoctivé subjekty</w:t>
      </w:r>
    </w:p>
    <w:p>
      <w:pPr>
        <w:pStyle w:val="Compact"/>
        <w:numPr>
          <w:numId w:val="1122"/>
          <w:ilvl w:val="0"/>
        </w:numPr>
      </w:pPr>
      <w:r>
        <w:t xml:space="preserve">Subjekt B prodává telefony za 100 mil. Kč tuzemskému subjektu C + 21 mil. Kč DPH v běžném režimu.</w:t>
      </w:r>
    </w:p>
    <w:p>
      <w:pPr>
        <w:pStyle w:val="Compact"/>
        <w:numPr>
          <w:numId w:val="1122"/>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22"/>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22"/>
          <w:ilvl w:val="0"/>
        </w:numPr>
      </w:pPr>
      <w:r>
        <w:t xml:space="preserve">Podvody na DPH – obrana státu</w:t>
      </w:r>
    </w:p>
    <w:p>
      <w:pPr>
        <w:pStyle w:val="Compact"/>
        <w:numPr>
          <w:numId w:val="1122"/>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3"/>
      </w:r>
    </w:p>
    <w:p>
      <w:pPr>
        <w:pStyle w:val="Compact"/>
        <w:numPr>
          <w:numId w:val="1122"/>
          <w:ilvl w:val="0"/>
        </w:numPr>
      </w:pPr>
      <w:r>
        <w:t xml:space="preserve">Přenos daňové povinnosti</w:t>
      </w:r>
    </w:p>
    <w:p>
      <w:pPr>
        <w:pStyle w:val="Compact"/>
        <w:numPr>
          <w:numId w:val="1122"/>
          <w:ilvl w:val="0"/>
        </w:numPr>
      </w:pPr>
      <w:r>
        <w:t xml:space="preserve">Nespolehlivý plátce a ručení za daň</w:t>
      </w:r>
    </w:p>
    <w:p>
      <w:pPr>
        <w:pStyle w:val="Compact"/>
        <w:numPr>
          <w:numId w:val="1122"/>
          <w:ilvl w:val="0"/>
        </w:numPr>
      </w:pPr>
      <w:r>
        <w:t xml:space="preserve">Zveřejňování účtů pro platbu DPH</w:t>
      </w:r>
    </w:p>
    <w:p>
      <w:pPr>
        <w:pStyle w:val="Compact"/>
        <w:numPr>
          <w:numId w:val="1122"/>
          <w:ilvl w:val="0"/>
        </w:numPr>
      </w:pPr>
      <w:r>
        <w:t xml:space="preserve">„Věděl nebo vědět mohl“</w:t>
      </w:r>
    </w:p>
    <w:p>
      <w:pPr>
        <w:pStyle w:val="Compact"/>
        <w:numPr>
          <w:numId w:val="1122"/>
          <w:ilvl w:val="0"/>
        </w:numPr>
      </w:pPr>
      <w:r>
        <w:t xml:space="preserve">Od roku 2016 – kontrolní hlášení, elektronická evidence tržeb - některé operace se uvádějí jednotlivě</w:t>
      </w:r>
      <w:r>
        <w:rPr>
          <w:rStyle w:val="FootnoteReference"/>
        </w:rPr>
        <w:footnoteReference w:id="94"/>
      </w:r>
    </w:p>
    <w:p>
      <w:pPr>
        <w:pStyle w:val="Compact"/>
        <w:numPr>
          <w:numId w:val="1122"/>
          <w:ilvl w:val="0"/>
        </w:numPr>
      </w:pPr>
      <w:r>
        <w:t xml:space="preserve">Zajišťovací příkazy</w:t>
      </w:r>
    </w:p>
    <w:p>
      <w:pPr>
        <w:pStyle w:val="Compact"/>
        <w:numPr>
          <w:numId w:val="1122"/>
          <w:ilvl w:val="0"/>
        </w:numPr>
      </w:pPr>
      <w:r>
        <w:t xml:space="preserve">Postupy k odstranění pochybností</w:t>
      </w:r>
    </w:p>
    <w:p>
      <w:pPr>
        <w:numPr>
          <w:numId w:val="1122"/>
          <w:ilvl w:val="0"/>
        </w:numPr>
      </w:pPr>
      <w:r>
        <w:t xml:space="preserve">Kontroly před vyměřením i po vyměření daně</w:t>
      </w:r>
    </w:p>
    <w:p>
      <w:pPr>
        <w:pStyle w:val="Compact"/>
        <w:numPr>
          <w:numId w:val="1122"/>
          <w:ilvl w:val="0"/>
        </w:numPr>
      </w:pPr>
      <w:r>
        <w:t xml:space="preserve">Nespolehlivý plátce</w:t>
      </w:r>
    </w:p>
    <w:p>
      <w:pPr>
        <w:pStyle w:val="Compact"/>
        <w:numPr>
          <w:numId w:val="1122"/>
          <w:ilvl w:val="0"/>
        </w:numPr>
      </w:pPr>
      <w:r>
        <w:t xml:space="preserve">DPH vyměřena/doměřena podle pomůcek opakovaně (min. za 2 zdaňovací období z šesti po sobě jdoucích)</w:t>
      </w:r>
    </w:p>
    <w:p>
      <w:pPr>
        <w:pStyle w:val="Compact"/>
        <w:numPr>
          <w:numId w:val="1122"/>
          <w:ilvl w:val="0"/>
        </w:numPr>
      </w:pPr>
      <w:r>
        <w:t xml:space="preserve">byl vydán zajišťovací příkaz (po 1. 1. 2013) na DPH a tento nebyl ve lhůtě uhrazen</w:t>
      </w:r>
    </w:p>
    <w:p>
      <w:pPr>
        <w:pStyle w:val="Compact"/>
        <w:numPr>
          <w:numId w:val="1122"/>
          <w:ilvl w:val="0"/>
        </w:numPr>
      </w:pPr>
      <w:r>
        <w:t xml:space="preserve">po dobu nejméně 3 kalendářních měsíců po sobě jdoucích evidován kumulativní nedoplatek na DPH ve výši 500 tis. Kč</w:t>
      </w:r>
    </w:p>
    <w:p>
      <w:pPr>
        <w:numPr>
          <w:numId w:val="1122"/>
          <w:ilvl w:val="0"/>
        </w:numPr>
      </w:pPr>
      <w:r>
        <w:t xml:space="preserve">Nekontaktní DS</w:t>
      </w:r>
    </w:p>
    <w:p>
      <w:pPr>
        <w:pStyle w:val="Compact"/>
        <w:numPr>
          <w:numId w:val="1122"/>
          <w:ilvl w:val="0"/>
        </w:numPr>
      </w:pPr>
      <w:r>
        <w:t xml:space="preserve">Nespolehlivý plátce</w:t>
      </w:r>
    </w:p>
    <w:p>
      <w:pPr>
        <w:pStyle w:val="Compact"/>
        <w:numPr>
          <w:numId w:val="1122"/>
          <w:ilvl w:val="0"/>
        </w:numPr>
      </w:pPr>
      <w:r>
        <w:t xml:space="preserve">§ 106a ZDPH:</w:t>
      </w:r>
    </w:p>
    <w:p>
      <w:pPr>
        <w:pStyle w:val="Compact"/>
        <w:numPr>
          <w:numId w:val="1126"/>
          <w:ilvl w:val="2"/>
        </w:numPr>
      </w:pPr>
      <w:r>
        <w:t xml:space="preserve">Poruší-li plátce závažným způsobem své povinnosti vztahující se ke správě daně, správce daně rozhodne, že tento plátce je nespolehlivým plátcem.</w:t>
      </w:r>
    </w:p>
    <w:p>
      <w:pPr>
        <w:pStyle w:val="Compact"/>
        <w:numPr>
          <w:numId w:val="1122"/>
          <w:ilvl w:val="0"/>
        </w:numPr>
      </w:pPr>
      <w:r>
        <w:t xml:space="preserve">§109 odst. 3 ZDPH:</w:t>
      </w:r>
    </w:p>
    <w:p>
      <w:pPr>
        <w:pStyle w:val="Compact"/>
        <w:numPr>
          <w:numId w:val="1128"/>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22"/>
          <w:ilvl w:val="0"/>
        </w:numPr>
      </w:pPr>
      <w:r>
        <w:t xml:space="preserve">Nespolehlivý plátce</w:t>
      </w:r>
    </w:p>
    <w:p>
      <w:pPr>
        <w:pStyle w:val="Compact"/>
        <w:numPr>
          <w:numId w:val="1122"/>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22"/>
          <w:ilvl w:val="0"/>
        </w:numPr>
      </w:pPr>
      <w:r>
        <w:t xml:space="preserve">plátce nepodá opakovaně povinná podání na DPH ani na základě výzvy správce daně (DAP DPH/výpis/SH – nepodání 2x v období 12ti měsíců bez řádného odůvodnění).</w:t>
      </w:r>
    </w:p>
    <w:p>
      <w:pPr>
        <w:numPr>
          <w:numId w:val="1122"/>
          <w:ilvl w:val="0"/>
        </w:numPr>
      </w:pPr>
      <w:r>
        <w:t xml:space="preserve">uvedení nepravdivého údaje ohledně skutečného (reálného) sídla – zaměřeno na virtuální a „home-office“ společnosti</w:t>
      </w:r>
    </w:p>
    <w:p>
      <w:pPr>
        <w:pStyle w:val="Compact"/>
        <w:numPr>
          <w:numId w:val="1122"/>
          <w:ilvl w:val="0"/>
        </w:numPr>
      </w:pPr>
      <w:r>
        <w:t xml:space="preserve">Nespolehlivý plátce</w:t>
      </w:r>
    </w:p>
    <w:p>
      <w:pPr>
        <w:pStyle w:val="Compact"/>
        <w:numPr>
          <w:numId w:val="1122"/>
          <w:ilvl w:val="0"/>
        </w:numPr>
      </w:pPr>
      <w:r>
        <w:t xml:space="preserve">Zveřejnění na webu daňové správy</w:t>
      </w:r>
    </w:p>
    <w:p>
      <w:pPr>
        <w:pStyle w:val="Compact"/>
        <w:numPr>
          <w:numId w:val="1122"/>
          <w:ilvl w:val="0"/>
        </w:numPr>
      </w:pPr>
      <w:r>
        <w:t xml:space="preserve">Možnost eliminace rizika ručení:</w:t>
      </w:r>
    </w:p>
    <w:p>
      <w:pPr>
        <w:pStyle w:val="Compact"/>
        <w:numPr>
          <w:numId w:val="1129"/>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22"/>
          <w:ilvl w:val="0"/>
        </w:numPr>
      </w:pPr>
      <w:r>
        <w:t xml:space="preserve">Ručení příjemce zdanitelného plnění</w:t>
      </w:r>
    </w:p>
    <w:p>
      <w:pPr>
        <w:pStyle w:val="Compact"/>
        <w:numPr>
          <w:numId w:val="1122"/>
          <w:ilvl w:val="0"/>
        </w:numPr>
      </w:pPr>
      <w:r>
        <w:t xml:space="preserve">DS věděl nebo vědět měl a mohl, že</w:t>
      </w:r>
    </w:p>
    <w:p>
      <w:pPr>
        <w:pStyle w:val="Compact"/>
        <w:numPr>
          <w:numId w:val="1131"/>
          <w:ilvl w:val="2"/>
        </w:numPr>
      </w:pPr>
      <w:r>
        <w:t xml:space="preserve">daň uvedená na daňovém dokladu nebude úmyslně zaplacena,</w:t>
      </w:r>
    </w:p>
    <w:p>
      <w:pPr>
        <w:pStyle w:val="Compact"/>
        <w:numPr>
          <w:numId w:val="1132"/>
          <w:ilvl w:val="2"/>
        </w:numPr>
      </w:pPr>
      <w:r>
        <w:t xml:space="preserve">poskytovatel zdanitelného plnění se úmyslně dostal nebo dostane do postavení, kdy nemůže daň zaplatit, nebo</w:t>
      </w:r>
    </w:p>
    <w:p>
      <w:pPr>
        <w:pStyle w:val="Compact"/>
        <w:numPr>
          <w:numId w:val="1133"/>
          <w:ilvl w:val="2"/>
        </w:numPr>
      </w:pPr>
      <w:r>
        <w:t xml:space="preserve">dojde ke zkrácení daně nebo vylákání daňové výhody.</w:t>
      </w:r>
    </w:p>
    <w:p>
      <w:pPr>
        <w:pStyle w:val="Compact"/>
        <w:numPr>
          <w:numId w:val="1122"/>
          <w:ilvl w:val="0"/>
        </w:numPr>
      </w:pPr>
      <w:r>
        <w:t xml:space="preserve">Ručení příjemce zdanitelného plnění</w:t>
      </w:r>
    </w:p>
    <w:p>
      <w:pPr>
        <w:pStyle w:val="Compact"/>
        <w:numPr>
          <w:numId w:val="1122"/>
          <w:ilvl w:val="0"/>
        </w:numPr>
      </w:pPr>
      <w:r>
        <w:t xml:space="preserve">Příjemce zdanitelného plnění ručí také za nezaplacenou daň z tohoto plnění, pokud je úplata za toto plnění</w:t>
      </w:r>
    </w:p>
    <w:p>
      <w:pPr>
        <w:pStyle w:val="Compact"/>
        <w:numPr>
          <w:numId w:val="1135"/>
          <w:ilvl w:val="2"/>
        </w:numPr>
      </w:pPr>
      <w:r>
        <w:t xml:space="preserve">bez ekonomického opodstatnění zcela zjevně odchylná od obvyklé ceny,</w:t>
      </w:r>
    </w:p>
    <w:p>
      <w:pPr>
        <w:pStyle w:val="Compact"/>
        <w:numPr>
          <w:numId w:val="1136"/>
          <w:ilvl w:val="2"/>
        </w:numPr>
      </w:pPr>
      <w:r>
        <w:t xml:space="preserve">poskytnuta bezhotovostním převodem na účet vedený poskytovatelem platebních služeb mimo tuzemsko, nebo</w:t>
      </w:r>
    </w:p>
    <w:p>
      <w:pPr>
        <w:pStyle w:val="Compact"/>
        <w:numPr>
          <w:numId w:val="1137"/>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22"/>
          <w:ilvl w:val="0"/>
        </w:numPr>
      </w:pPr>
      <w:r>
        <w:t xml:space="preserve">Ručení příjemce zdanitelného plnění</w:t>
      </w:r>
    </w:p>
    <w:p>
      <w:pPr>
        <w:pStyle w:val="Compact"/>
        <w:numPr>
          <w:numId w:val="1122"/>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22"/>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95" w:name="mezinárodní-zdanění-pojem-charakteristika-dohody-o-zamezení-dvojímu-zdanění"/>
      <w:bookmarkEnd w:id="95"/>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138"/>
          <w:ilvl w:val="0"/>
        </w:numPr>
      </w:pPr>
      <w:r>
        <w:t xml:space="preserve">Čl. 10 Ústavy:</w:t>
      </w:r>
    </w:p>
    <w:p>
      <w:pPr>
        <w:pStyle w:val="Compact"/>
        <w:numPr>
          <w:numId w:val="1138"/>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138"/>
          <w:ilvl w:val="0"/>
        </w:numPr>
      </w:pPr>
      <w:r>
        <w:t xml:space="preserve">=&gt; aplikační přednost mezinárodních smluv</w:t>
      </w:r>
    </w:p>
    <w:p>
      <w:pPr>
        <w:pStyle w:val="Compact"/>
        <w:numPr>
          <w:numId w:val="1138"/>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138"/>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138"/>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138"/>
          <w:ilvl w:val="0"/>
        </w:numPr>
      </w:pPr>
      <w:r>
        <w:t xml:space="preserve">ČR má v současné době uzavřenou smlouvu o zamezení dvojímu zdanění s téměř 100 zeměmi světa.</w:t>
      </w:r>
    </w:p>
    <w:p>
      <w:pPr>
        <w:pStyle w:val="Compact"/>
        <w:numPr>
          <w:numId w:val="1138"/>
          <w:ilvl w:val="0"/>
        </w:numPr>
      </w:pPr>
      <w:r>
        <w:t xml:space="preserve">Pro uzavírání bilaterálních smluv o zamezení dvojího zdanění v současné době se používá zejména model OECD.</w:t>
      </w:r>
    </w:p>
    <w:p>
      <w:pPr>
        <w:numPr>
          <w:numId w:val="1138"/>
          <w:ilvl w:val="0"/>
        </w:numPr>
      </w:pPr>
      <w:r>
        <w:t xml:space="preserve">Text vzorové smlouvy OECD spolu s Komentářem ke smlouvě tak představuje podrobný návod ke sjednávání takových smluv a zejména pak jejich interpretaci.</w:t>
      </w:r>
    </w:p>
    <w:p>
      <w:pPr>
        <w:pStyle w:val="Compact"/>
        <w:numPr>
          <w:numId w:val="1138"/>
          <w:ilvl w:val="0"/>
        </w:numPr>
      </w:pPr>
      <w:r>
        <w:t xml:space="preserve">Systém dohod o zamezení dvojího zdanění:</w:t>
      </w:r>
    </w:p>
    <w:p>
      <w:pPr>
        <w:pStyle w:val="Compact"/>
        <w:numPr>
          <w:numId w:val="1138"/>
          <w:ilvl w:val="0"/>
        </w:numPr>
      </w:pPr>
      <w:r>
        <w:t xml:space="preserve">Přehled smluv – viz https://www.mfcr.cz/cs/legislativa/dvojizdaneni/prehled-platnych-smluv</w:t>
      </w:r>
    </w:p>
    <w:p>
      <w:pPr>
        <w:numPr>
          <w:numId w:val="1138"/>
          <w:ilvl w:val="0"/>
        </w:numPr>
      </w:pPr>
      <w:r>
        <w:t xml:space="preserve">OECD: Doporučení Rady týkající se vzorové smlouvy o zamezení dvojího zdanění – viz Sdělení MF čj. 251/15 082/96 ve Finančním zpravodaji 4/1996</w:t>
      </w:r>
    </w:p>
    <w:p>
      <w:pPr>
        <w:pStyle w:val="Compact"/>
        <w:numPr>
          <w:numId w:val="1138"/>
          <w:ilvl w:val="0"/>
        </w:numPr>
      </w:pPr>
      <w:r>
        <w:rPr>
          <w:b/>
        </w:rPr>
        <w:t xml:space="preserve">Princip zdanění v místě zdroje příjmů</w:t>
      </w:r>
    </w:p>
    <w:p>
      <w:pPr>
        <w:pStyle w:val="Compact"/>
        <w:numPr>
          <w:numId w:val="1138"/>
          <w:ilvl w:val="0"/>
        </w:numPr>
      </w:pPr>
      <w:r>
        <w:t xml:space="preserve">Základním dosavadním principem mezinárodního práva daňového v oblasti daně z příjmu je to, že by se každý příjem měl zdanit v zemi svého zdroje.</w:t>
      </w:r>
    </w:p>
    <w:p>
      <w:pPr>
        <w:numPr>
          <w:numId w:val="1138"/>
          <w:ilvl w:val="0"/>
        </w:numPr>
      </w:pPr>
      <w:r>
        <w:t xml:space="preserve">Tedy u každého druhu příjmu je potřeba určit místo (tedy stát) jeho zdroje, a zde (tedy v tomto státě) by pak tento příjem měl být zdaněn.</w:t>
      </w:r>
    </w:p>
    <w:p>
      <w:pPr>
        <w:pStyle w:val="Compact"/>
        <w:numPr>
          <w:numId w:val="1138"/>
          <w:ilvl w:val="0"/>
        </w:numPr>
      </w:pPr>
      <w:r>
        <w:rPr>
          <w:b/>
        </w:rPr>
        <w:t xml:space="preserve">Zdanění celosvětových příjmů v zemi daňového domicilu</w:t>
      </w:r>
    </w:p>
    <w:p>
      <w:pPr>
        <w:pStyle w:val="Compact"/>
        <w:numPr>
          <w:numId w:val="1138"/>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138"/>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138"/>
          <w:ilvl w:val="0"/>
        </w:numPr>
      </w:pPr>
      <w:r>
        <w:t xml:space="preserve">Základní pojmy:</w:t>
      </w:r>
    </w:p>
    <w:p>
      <w:pPr>
        <w:pStyle w:val="Compact"/>
        <w:numPr>
          <w:numId w:val="1138"/>
          <w:ilvl w:val="0"/>
        </w:numPr>
      </w:pPr>
      <w:r>
        <w:rPr>
          <w:b/>
        </w:rPr>
        <w:t xml:space="preserve">Daňový rezident</w:t>
      </w:r>
      <w:r>
        <w:t xml:space="preserve"> </w:t>
      </w:r>
      <w:r>
        <w:t xml:space="preserve">(daňový tuzemec) – má celosvětovou daňovou povinnost vůči</w:t>
      </w:r>
    </w:p>
    <w:p>
      <w:pPr>
        <w:numPr>
          <w:numId w:val="1138"/>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138"/>
          <w:ilvl w:val="0"/>
        </w:numPr>
      </w:pPr>
      <w:r>
        <w:t xml:space="preserve">Daňový rezident - fyzická osoba:</w:t>
      </w:r>
    </w:p>
    <w:p>
      <w:pPr>
        <w:pStyle w:val="Compact"/>
        <w:numPr>
          <w:numId w:val="1138"/>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139"/>
          <w:ilvl w:val="1"/>
        </w:numPr>
      </w:pPr>
      <w:r>
        <w:t xml:space="preserve">kde má stálý byt</w:t>
      </w:r>
    </w:p>
    <w:p>
      <w:pPr>
        <w:pStyle w:val="Compact"/>
        <w:numPr>
          <w:numId w:val="1139"/>
          <w:ilvl w:val="1"/>
        </w:numPr>
      </w:pPr>
      <w:r>
        <w:t xml:space="preserve">kde má užší osobní a hospodářské vztahy</w:t>
      </w:r>
    </w:p>
    <w:p>
      <w:pPr>
        <w:pStyle w:val="Compact"/>
        <w:numPr>
          <w:numId w:val="1139"/>
          <w:ilvl w:val="1"/>
        </w:numPr>
      </w:pPr>
      <w:r>
        <w:t xml:space="preserve">kde se obvykle zdržuje</w:t>
      </w:r>
    </w:p>
    <w:p>
      <w:pPr>
        <w:pStyle w:val="Compact"/>
        <w:numPr>
          <w:numId w:val="1139"/>
          <w:ilvl w:val="1"/>
        </w:numPr>
      </w:pPr>
      <w:r>
        <w:t xml:space="preserve">kde státním příslušníkem</w:t>
      </w:r>
    </w:p>
    <w:p>
      <w:pPr>
        <w:numPr>
          <w:numId w:val="1138"/>
          <w:ilvl w:val="0"/>
        </w:numPr>
      </w:pPr>
      <w:r>
        <w:t xml:space="preserve">Úprava daňového rezidenta je obvykle v článku 4 smlouvy o zamezení dvojího zdanění.</w:t>
      </w:r>
    </w:p>
    <w:p>
      <w:pPr>
        <w:pStyle w:val="Compact"/>
        <w:numPr>
          <w:numId w:val="1138"/>
          <w:ilvl w:val="0"/>
        </w:numPr>
      </w:pPr>
      <w:r>
        <w:t xml:space="preserve">Daňový rezident - právnická osoba:</w:t>
      </w:r>
    </w:p>
    <w:p>
      <w:pPr>
        <w:pStyle w:val="Compact"/>
        <w:numPr>
          <w:numId w:val="1138"/>
          <w:ilvl w:val="0"/>
        </w:numPr>
      </w:pPr>
      <w:r>
        <w:t xml:space="preserve">Sídlo skutečného vedení</w:t>
      </w:r>
    </w:p>
    <w:p>
      <w:pPr>
        <w:pStyle w:val="Compact"/>
        <w:numPr>
          <w:numId w:val="1140"/>
          <w:ilvl w:val="1"/>
        </w:numPr>
      </w:pPr>
      <w:r>
        <w:t xml:space="preserve">Viz také § 17 odst. 3 ZDP: místo vedení = adresa místa, ze kterého je poplatník řízen</w:t>
      </w:r>
    </w:p>
    <w:p>
      <w:pPr>
        <w:pStyle w:val="Compact"/>
        <w:numPr>
          <w:numId w:val="1140"/>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140"/>
          <w:ilvl w:val="1"/>
        </w:numPr>
      </w:pPr>
      <w:r>
        <w:t xml:space="preserve">Obvykle ho tvrdí FÚ, tedy to musí i prokázat</w:t>
      </w:r>
    </w:p>
    <w:p>
      <w:pPr>
        <w:pStyle w:val="Compact"/>
        <w:numPr>
          <w:numId w:val="1138"/>
          <w:ilvl w:val="0"/>
        </w:numPr>
      </w:pPr>
      <w:r>
        <w:t xml:space="preserve">Zdaňování nerezidentů</w:t>
      </w:r>
    </w:p>
    <w:p>
      <w:pPr>
        <w:pStyle w:val="Compact"/>
        <w:numPr>
          <w:numId w:val="1138"/>
          <w:ilvl w:val="0"/>
        </w:numPr>
      </w:pPr>
      <w:r>
        <w:t xml:space="preserve">Pouze příjmy ze zdrojů na území ČR</w:t>
      </w:r>
    </w:p>
    <w:p>
      <w:pPr>
        <w:pStyle w:val="Compact"/>
        <w:numPr>
          <w:numId w:val="1141"/>
          <w:ilvl w:val="1"/>
        </w:numPr>
      </w:pPr>
      <w:r>
        <w:t xml:space="preserve">§ 22 ZDP + Smlouvy o zamezení dvojího zdanění</w:t>
      </w:r>
    </w:p>
    <w:p>
      <w:pPr>
        <w:pStyle w:val="Compact"/>
        <w:numPr>
          <w:numId w:val="1141"/>
          <w:ilvl w:val="1"/>
        </w:numPr>
      </w:pPr>
      <w:r>
        <w:t xml:space="preserve">Smlouvy dá ČR právo + musí být zakotven v českém zákoně</w:t>
      </w:r>
    </w:p>
    <w:p>
      <w:pPr>
        <w:pStyle w:val="Compact"/>
        <w:numPr>
          <w:numId w:val="1138"/>
          <w:ilvl w:val="0"/>
        </w:numPr>
      </w:pPr>
      <w:r>
        <w:t xml:space="preserve">Klíčová kritéria:</w:t>
      </w:r>
    </w:p>
    <w:p>
      <w:pPr>
        <w:pStyle w:val="Compact"/>
        <w:numPr>
          <w:numId w:val="1142"/>
          <w:ilvl w:val="1"/>
        </w:numPr>
      </w:pPr>
      <w:r>
        <w:t xml:space="preserve">Kde je vykonávána činnost</w:t>
      </w:r>
    </w:p>
    <w:p>
      <w:pPr>
        <w:pStyle w:val="Compact"/>
        <w:numPr>
          <w:numId w:val="1142"/>
          <w:ilvl w:val="1"/>
        </w:numPr>
      </w:pPr>
      <w:r>
        <w:t xml:space="preserve">Kdo tento příjem vyplácí</w:t>
      </w:r>
    </w:p>
    <w:p>
      <w:pPr>
        <w:pStyle w:val="Compact"/>
        <w:numPr>
          <w:numId w:val="1142"/>
          <w:ilvl w:val="1"/>
        </w:numPr>
      </w:pPr>
      <w:r>
        <w:t xml:space="preserve">Kde je umístěn či využíván majetek</w:t>
      </w:r>
    </w:p>
    <w:p>
      <w:pPr>
        <w:pStyle w:val="Compact"/>
        <w:numPr>
          <w:numId w:val="1138"/>
          <w:ilvl w:val="0"/>
        </w:numPr>
      </w:pPr>
      <w:r>
        <w:t xml:space="preserve">Zdaňování nerezidentů</w:t>
      </w:r>
    </w:p>
    <w:p>
      <w:pPr>
        <w:pStyle w:val="Compact"/>
        <w:numPr>
          <w:numId w:val="1138"/>
          <w:ilvl w:val="0"/>
        </w:numPr>
      </w:pPr>
      <w:r>
        <w:t xml:space="preserve">Příjmy z podnikání</w:t>
      </w:r>
    </w:p>
    <w:p>
      <w:pPr>
        <w:pStyle w:val="Compact"/>
        <w:numPr>
          <w:numId w:val="1143"/>
          <w:ilvl w:val="1"/>
        </w:numPr>
      </w:pPr>
      <w:r>
        <w:t xml:space="preserve">Pokud „stálá provozovna“:</w:t>
      </w:r>
    </w:p>
    <w:p>
      <w:pPr>
        <w:pStyle w:val="Compact"/>
        <w:numPr>
          <w:numId w:val="1143"/>
          <w:ilvl w:val="1"/>
        </w:numPr>
      </w:pPr>
      <w:r>
        <w:t xml:space="preserve">např. dílna, kancelář, místo k těžbě přírodních zdrojů, místo prodeje (odbytiště),</w:t>
      </w:r>
    </w:p>
    <w:p>
      <w:pPr>
        <w:pStyle w:val="Compact"/>
        <w:numPr>
          <w:numId w:val="1143"/>
          <w:ilvl w:val="1"/>
        </w:numPr>
      </w:pPr>
      <w:r>
        <w:t xml:space="preserve">Staveniště: pouze tehdy, pokud splní časový test (3/6/9/12 měsíců):</w:t>
      </w:r>
    </w:p>
    <w:p>
      <w:pPr>
        <w:pStyle w:val="Compact"/>
        <w:numPr>
          <w:numId w:val="1143"/>
          <w:ilvl w:val="1"/>
        </w:numPr>
      </w:pPr>
      <w:r>
        <w:t xml:space="preserve">Německo, Rakousko, Polsko, Slovensko: nad 12 měsíců; Rumunsko: nad 9 měsíců; Norsko: nad 6 měsíců</w:t>
      </w:r>
    </w:p>
    <w:p>
      <w:pPr>
        <w:pStyle w:val="Compact"/>
        <w:numPr>
          <w:numId w:val="1138"/>
          <w:ilvl w:val="0"/>
        </w:numPr>
      </w:pPr>
      <w:r>
        <w:t xml:space="preserve">„Službová“ stálá provozovna:</w:t>
      </w:r>
    </w:p>
    <w:p>
      <w:pPr>
        <w:pStyle w:val="Compact"/>
        <w:numPr>
          <w:numId w:val="1144"/>
          <w:ilvl w:val="1"/>
        </w:numPr>
      </w:pPr>
      <w:r>
        <w:t xml:space="preserve">Německo, Velká Británie, Španělsko: nestanoví</w:t>
      </w:r>
    </w:p>
    <w:p>
      <w:pPr>
        <w:pStyle w:val="Compact"/>
        <w:numPr>
          <w:numId w:val="1144"/>
          <w:ilvl w:val="1"/>
        </w:numPr>
      </w:pPr>
      <w:r>
        <w:t xml:space="preserve">Rakousko, Polsko, Slovensko: 6 za 12 měsíců</w:t>
      </w:r>
    </w:p>
    <w:p>
      <w:pPr>
        <w:numPr>
          <w:numId w:val="1138"/>
          <w:ilvl w:val="0"/>
        </w:numPr>
      </w:pPr>
      <w:r>
        <w:t xml:space="preserve">Zdanění: pouze v rozsahu přičitatelném provozovně</w:t>
      </w:r>
    </w:p>
    <w:p>
      <w:pPr>
        <w:pStyle w:val="Compact"/>
        <w:numPr>
          <w:numId w:val="1138"/>
          <w:ilvl w:val="0"/>
        </w:numPr>
      </w:pPr>
      <w:r>
        <w:t xml:space="preserve">Stálá provozovna</w:t>
      </w:r>
    </w:p>
    <w:p>
      <w:pPr>
        <w:pStyle w:val="Compact"/>
        <w:numPr>
          <w:numId w:val="1138"/>
          <w:ilvl w:val="0"/>
        </w:numPr>
      </w:pPr>
      <w:r>
        <w:t xml:space="preserve">Jestliže osoba vykonává svoji podnikatelskou činnost v druhém smluvním státě, mohou být zisky takového podniku zdaněny ve druhém státě.</w:t>
      </w:r>
    </w:p>
    <w:p>
      <w:pPr>
        <w:numPr>
          <w:numId w:val="1138"/>
          <w:ilvl w:val="0"/>
        </w:numPr>
      </w:pPr>
      <w:r>
        <w:t xml:space="preserve">Podmínkou je, že činnost je ve druhém státě vykonávána prostřednictvím tzv. stále provozovny.</w:t>
      </w:r>
    </w:p>
    <w:p>
      <w:pPr>
        <w:pStyle w:val="Compact"/>
        <w:numPr>
          <w:numId w:val="1138"/>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138"/>
          <w:ilvl w:val="0"/>
        </w:numPr>
      </w:pPr>
      <w:r>
        <w:t xml:space="preserve">pobočku, kancelář, továrnu, dílnu a důl (či jakékoliv jiné místo, kde se těží přírodní zdroje).</w:t>
      </w:r>
    </w:p>
    <w:p>
      <w:pPr>
        <w:pStyle w:val="Compact"/>
        <w:numPr>
          <w:numId w:val="1138"/>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138"/>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138"/>
          <w:ilvl w:val="0"/>
        </w:numPr>
      </w:pPr>
      <w:r>
        <w:t xml:space="preserve">Smluvní normy týkající se stálé provozovny se obvykle nacházejí v článku 5 smlouvy o zamezení dvojího zdanění.</w:t>
      </w:r>
    </w:p>
    <w:p>
      <w:pPr>
        <w:pStyle w:val="Compact"/>
        <w:numPr>
          <w:numId w:val="1138"/>
          <w:ilvl w:val="0"/>
        </w:numPr>
      </w:pPr>
      <w:r>
        <w:rPr>
          <w:b/>
        </w:rPr>
        <w:t xml:space="preserve">Příjmy ze závislé činnosti</w:t>
      </w:r>
    </w:p>
    <w:p>
      <w:pPr>
        <w:pStyle w:val="Compact"/>
        <w:numPr>
          <w:numId w:val="1138"/>
          <w:ilvl w:val="0"/>
        </w:numPr>
      </w:pPr>
      <w:r>
        <w:t xml:space="preserve">Platy, mzdy a jiné podobné odměny ze zaměstnání, které je vykonáváno ve druhém smluvním státě, mohou být (za splnění určitých podmínek) zdaněny v tomto druhém státě.</w:t>
      </w:r>
    </w:p>
    <w:p>
      <w:pPr>
        <w:numPr>
          <w:numId w:val="1138"/>
          <w:ilvl w:val="0"/>
        </w:numPr>
      </w:pPr>
      <w:r>
        <w:t xml:space="preserve">Úprava zdanění příjmů ze závislé činnosti je obvykle obsahem článku 14 smlouvy o zamezení dvojímu zdanění.</w:t>
      </w:r>
    </w:p>
    <w:p>
      <w:pPr>
        <w:pStyle w:val="Heading2"/>
      </w:pPr>
      <w:bookmarkStart w:id="96" w:name="spotřební-daně-majetkové-daně---základní-charakteristika"/>
      <w:bookmarkEnd w:id="96"/>
      <w:r>
        <w:t xml:space="preserve">16. Spotřební daně, majetkové daně - základní charakteristika</w:t>
      </w:r>
    </w:p>
    <w:p>
      <w:pPr>
        <w:pStyle w:val="Heading3"/>
      </w:pPr>
      <w:bookmarkStart w:id="97" w:name="spotřební-daně"/>
      <w:bookmarkEnd w:id="97"/>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8" w:name="rozdíl-mezi-spotřební-daní-a-dph"/>
      <w:bookmarkEnd w:id="98"/>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9" w:name="spotřební-daň-v-česku"/>
      <w:bookmarkEnd w:id="99"/>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0"/>
      </w:r>
      <w:r>
        <w:t xml:space="preserve">.</w:t>
      </w:r>
    </w:p>
    <w:p>
      <w:pPr>
        <w:pStyle w:val="BodyText"/>
      </w:pPr>
      <w:r>
        <w:t xml:space="preserve">Jednotlivými spotřebními daněmi dle zákona o spotřební dani jsou:</w:t>
      </w:r>
    </w:p>
    <w:p>
      <w:pPr>
        <w:pStyle w:val="Compact"/>
        <w:numPr>
          <w:numId w:val="1146"/>
          <w:ilvl w:val="1"/>
        </w:numPr>
      </w:pPr>
      <w:r>
        <w:t xml:space="preserve">daň z minerálních olejů,</w:t>
      </w:r>
    </w:p>
    <w:p>
      <w:pPr>
        <w:pStyle w:val="Compact"/>
        <w:numPr>
          <w:numId w:val="1147"/>
          <w:ilvl w:val="1"/>
        </w:numPr>
      </w:pPr>
      <w:r>
        <w:t xml:space="preserve">daň z lihu,</w:t>
      </w:r>
    </w:p>
    <w:p>
      <w:pPr>
        <w:pStyle w:val="Compact"/>
        <w:numPr>
          <w:numId w:val="1148"/>
          <w:ilvl w:val="1"/>
        </w:numPr>
      </w:pPr>
      <w:r>
        <w:t xml:space="preserve">daň z piva,</w:t>
      </w:r>
    </w:p>
    <w:p>
      <w:pPr>
        <w:pStyle w:val="Compact"/>
        <w:numPr>
          <w:numId w:val="1149"/>
          <w:ilvl w:val="1"/>
        </w:numPr>
      </w:pPr>
      <w:r>
        <w:t xml:space="preserve">daň z vína a meziproduktů,</w:t>
      </w:r>
    </w:p>
    <w:p>
      <w:pPr>
        <w:pStyle w:val="Compact"/>
        <w:numPr>
          <w:numId w:val="1150"/>
          <w:ilvl w:val="1"/>
        </w:numPr>
      </w:pPr>
      <w:r>
        <w:t xml:space="preserve">daň z tabákových výrobků,</w:t>
      </w:r>
    </w:p>
    <w:p>
      <w:pPr>
        <w:pStyle w:val="Compact"/>
        <w:numPr>
          <w:numId w:val="1151"/>
          <w:ilvl w:val="1"/>
        </w:numPr>
      </w:pPr>
      <w:r>
        <w:t xml:space="preserve">daň ze surového tabáku,</w:t>
      </w:r>
    </w:p>
    <w:p>
      <w:pPr>
        <w:pStyle w:val="Compact"/>
        <w:numPr>
          <w:numId w:val="1152"/>
          <w:ilvl w:val="1"/>
        </w:numPr>
      </w:pPr>
      <w:r>
        <w:t xml:space="preserve">daň ze zahřívaných tabákových výrobků,</w:t>
      </w:r>
    </w:p>
    <w:p>
      <w:pPr>
        <w:pStyle w:val="Compact"/>
        <w:numPr>
          <w:numId w:val="1153"/>
          <w:ilvl w:val="1"/>
        </w:numPr>
      </w:pPr>
      <w:r>
        <w:t xml:space="preserve">daň z elektřiny,</w:t>
      </w:r>
    </w:p>
    <w:p>
      <w:pPr>
        <w:pStyle w:val="Compact"/>
        <w:numPr>
          <w:numId w:val="1154"/>
          <w:ilvl w:val="1"/>
        </w:numPr>
      </w:pPr>
      <w:r>
        <w:t xml:space="preserve">daň z pevných paliv,</w:t>
      </w:r>
    </w:p>
    <w:p>
      <w:pPr>
        <w:pStyle w:val="Compact"/>
        <w:numPr>
          <w:numId w:val="1155"/>
          <w:ilvl w:val="1"/>
        </w:numPr>
      </w:pPr>
      <w:r>
        <w:t xml:space="preserve">daň ze zemního plynu a některých dalších plynů.</w:t>
      </w:r>
    </w:p>
    <w:p>
      <w:pPr>
        <w:pStyle w:val="FirstParagraph"/>
      </w:pPr>
      <w:r>
        <w:t xml:space="preserve">Od daně jsou osvobozeny</w:t>
      </w:r>
    </w:p>
    <w:p>
      <w:pPr>
        <w:pStyle w:val="Compact"/>
        <w:numPr>
          <w:numId w:val="1156"/>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56"/>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1" w:name="mechanismus-spotřební-daně"/>
      <w:bookmarkEnd w:id="101"/>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2" w:name="majetkové-daně"/>
      <w:bookmarkEnd w:id="102"/>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3"/>
      </w:r>
      <w:r>
        <w:t xml:space="preserve">.</w:t>
      </w:r>
    </w:p>
    <w:p>
      <w:pPr>
        <w:pStyle w:val="BodyText"/>
      </w:pPr>
      <w:r>
        <w:t xml:space="preserve">Dělí se do tří kategorií:</w:t>
      </w:r>
    </w:p>
    <w:p>
      <w:pPr>
        <w:pStyle w:val="Compact"/>
        <w:numPr>
          <w:numId w:val="1157"/>
          <w:ilvl w:val="0"/>
        </w:numPr>
      </w:pPr>
      <w:r>
        <w:t xml:space="preserve">daň z nemovitých věcí (do roku 2014 daň z nemovitostí):</w:t>
      </w:r>
    </w:p>
    <w:p>
      <w:pPr>
        <w:pStyle w:val="Compact"/>
        <w:numPr>
          <w:numId w:val="1157"/>
          <w:ilvl w:val="0"/>
        </w:numPr>
      </w:pPr>
      <w:r>
        <w:t xml:space="preserve">daň z pozemků</w:t>
      </w:r>
    </w:p>
    <w:p>
      <w:pPr>
        <w:pStyle w:val="Compact"/>
        <w:numPr>
          <w:numId w:val="1157"/>
          <w:ilvl w:val="0"/>
        </w:numPr>
      </w:pPr>
      <w:r>
        <w:t xml:space="preserve">daň ze staveb a jednotek</w:t>
      </w:r>
    </w:p>
    <w:p>
      <w:pPr>
        <w:pStyle w:val="Compact"/>
        <w:numPr>
          <w:numId w:val="1157"/>
          <w:ilvl w:val="0"/>
        </w:numPr>
      </w:pPr>
      <w:r>
        <w:t xml:space="preserve">daň z nabytí nemovitých věcí (do roku 2014 daň z převodu nemovitostí)</w:t>
      </w:r>
    </w:p>
    <w:p>
      <w:pPr>
        <w:pStyle w:val="Compact"/>
        <w:numPr>
          <w:numId w:val="1157"/>
          <w:ilvl w:val="0"/>
        </w:numPr>
      </w:pPr>
      <w:r>
        <w:t xml:space="preserve">daň silniční</w:t>
      </w:r>
    </w:p>
    <w:p>
      <w:pPr>
        <w:pStyle w:val="Compact"/>
        <w:numPr>
          <w:numId w:val="1157"/>
          <w:ilvl w:val="0"/>
        </w:numPr>
      </w:pPr>
      <w:r>
        <w:t xml:space="preserve">(daň dědická, darovací a z převodu nemovitosti tato trojdaň byla zrušena v roce 2014)</w:t>
      </w:r>
    </w:p>
    <w:p>
      <w:pPr>
        <w:pStyle w:val="Heading3"/>
      </w:pPr>
      <w:bookmarkStart w:id="104" w:name="typy-daněného-majetku"/>
      <w:bookmarkEnd w:id="104"/>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5" w:name="daň-z-nemovitých-věcí"/>
      <w:bookmarkEnd w:id="105"/>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06" w:name="daň-z-nabytí-nemovitosti---soušástí-daně-z-příjmu"/>
      <w:bookmarkEnd w:id="106"/>
      <w:r>
        <w:t xml:space="preserve">Daň z nabytí nemovitosti - soušástí daně z příjmu</w:t>
      </w:r>
    </w:p>
    <w:p>
      <w:pPr>
        <w:pStyle w:val="FirstParagraph"/>
      </w:pPr>
      <w:r>
        <w:t xml:space="preserve">Již se neplatí - součástí daní z příjmu.</w:t>
      </w:r>
    </w:p>
    <w:p>
      <w:pPr>
        <w:pStyle w:val="Heading3"/>
      </w:pPr>
      <w:bookmarkStart w:id="107" w:name="daň-silniční"/>
      <w:bookmarkEnd w:id="107"/>
      <w:r>
        <w:t xml:space="preserve">Daň silniční</w:t>
      </w:r>
    </w:p>
    <w:p>
      <w:pPr>
        <w:pStyle w:val="Compact"/>
        <w:numPr>
          <w:numId w:val="1158"/>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58"/>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58"/>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08"/>
      </w:r>
      <w:r>
        <w:t xml:space="preserve">.</w:t>
      </w:r>
    </w:p>
    <w:p>
      <w:pPr>
        <w:pStyle w:val="Compact"/>
        <w:numPr>
          <w:numId w:val="1158"/>
          <w:ilvl w:val="0"/>
        </w:numPr>
      </w:pPr>
      <w:r>
        <w:t xml:space="preserve">Zároveň silniční daň platí provozovatel vozidla s minimální přípustnou technickou hmotností 12 tun.</w:t>
      </w:r>
    </w:p>
    <w:p>
      <w:pPr>
        <w:pStyle w:val="Heading3"/>
      </w:pPr>
      <w:bookmarkStart w:id="109" w:name="trojdaň"/>
      <w:bookmarkEnd w:id="109"/>
      <w:r>
        <w:t xml:space="preserve">Trojdaň</w:t>
      </w:r>
    </w:p>
    <w:p>
      <w:pPr>
        <w:pStyle w:val="FirstParagraph"/>
      </w:pPr>
      <w:r>
        <w:t xml:space="preserve">Již se naplatí - součástí daní z příjmu.</w:t>
      </w:r>
    </w:p>
    <w:p>
      <w:pPr>
        <w:pStyle w:val="Heading2"/>
      </w:pPr>
      <w:bookmarkStart w:id="110" w:name="právo-eu-a-daně-jakých-daní-se-dotýká-jak-se-projevuje-přímý-a-nepřímý-účinek"/>
      <w:bookmarkEnd w:id="110"/>
      <w:r>
        <w:t xml:space="preserve">17. Právo EU a daně – jakých daní se dotýká, jak se projevuje; přímý a nepřímý účinek</w:t>
      </w:r>
    </w:p>
    <w:p>
      <w:pPr>
        <w:numPr>
          <w:numId w:val="1159"/>
          <w:ilvl w:val="0"/>
        </w:numPr>
      </w:pPr>
      <w:r>
        <w:t xml:space="preserve">DPH II – evropské a vnitrostátní právo a praktické dopady dvouúrovňového právního systému, eurokonformní výklad, přímý a nepřímý účinek evropského práva</w:t>
      </w:r>
    </w:p>
    <w:p>
      <w:pPr>
        <w:pStyle w:val="Compact"/>
        <w:numPr>
          <w:numId w:val="1159"/>
          <w:ilvl w:val="0"/>
        </w:numPr>
      </w:pPr>
      <w:r>
        <w:t xml:space="preserve">Evropské a vnitrostátní právo a praktické dopady dvouúrovňového právního systému</w:t>
      </w:r>
    </w:p>
    <w:p>
      <w:pPr>
        <w:numPr>
          <w:numId w:val="1159"/>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59"/>
          <w:ilvl w:val="0"/>
        </w:numPr>
      </w:pPr>
      <w:r>
        <w:t xml:space="preserve">Evropské a vnitrostátní právo a praktické dopady dvouúrovňového právního systému</w:t>
      </w:r>
    </w:p>
    <w:p>
      <w:pPr>
        <w:pStyle w:val="Compact"/>
        <w:numPr>
          <w:numId w:val="1159"/>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59"/>
          <w:ilvl w:val="0"/>
        </w:numPr>
      </w:pPr>
      <w:r>
        <w:t xml:space="preserve">V oblasti DPH to byla tzv. „Šestá směrnice“ 77/388/EHS ‐ byla nahrazena směrnicí 2004/112/ES ze dne 28. 11. 2006, o společném systému DPH (tzv „recast“).</w:t>
      </w:r>
    </w:p>
    <w:p>
      <w:pPr>
        <w:pStyle w:val="Compact"/>
        <w:numPr>
          <w:numId w:val="1159"/>
          <w:ilvl w:val="0"/>
        </w:numPr>
      </w:pPr>
      <w:r>
        <w:t xml:space="preserve">Vytyčeného cíle má být dosaženo přijetím příslušné národní právní normy ve lhůtě dané pro implementaci směrnice.</w:t>
      </w:r>
    </w:p>
    <w:p>
      <w:pPr>
        <w:numPr>
          <w:numId w:val="1159"/>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59"/>
          <w:ilvl w:val="0"/>
        </w:numPr>
      </w:pPr>
      <w:r>
        <w:t xml:space="preserve">DPH II – evropské a vnitrostátní právo a praktické dopady dvouúrovňového právního systému, eurokonformní výklad, přímý a nepřímý účinek evropského práva</w:t>
      </w:r>
    </w:p>
    <w:p>
      <w:pPr>
        <w:numPr>
          <w:numId w:val="1159"/>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59"/>
          <w:ilvl w:val="0"/>
        </w:numPr>
      </w:pPr>
      <w:r>
        <w:t xml:space="preserve">Přímý a nepřímý účinek evropského práva</w:t>
      </w:r>
    </w:p>
    <w:p>
      <w:pPr>
        <w:pStyle w:val="Compact"/>
        <w:numPr>
          <w:numId w:val="1159"/>
          <w:ilvl w:val="0"/>
        </w:numPr>
      </w:pPr>
      <w:r>
        <w:t xml:space="preserve">Přímý účinek směrnice</w:t>
      </w:r>
    </w:p>
    <w:p>
      <w:pPr>
        <w:pStyle w:val="Compact"/>
        <w:numPr>
          <w:numId w:val="1160"/>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60"/>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60"/>
          <w:ilvl w:val="1"/>
        </w:numPr>
      </w:pPr>
      <w:r>
        <w:t xml:space="preserve">Z judikatury ESD je rovněž zřejmé, že příslušné ustanovení směrnice, aby mohlo být přímo aplikováno, musí být bezpodmínečné, dostatečně jasné a přesné.</w:t>
      </w:r>
    </w:p>
    <w:p>
      <w:pPr>
        <w:pStyle w:val="Compact"/>
        <w:numPr>
          <w:numId w:val="1159"/>
          <w:ilvl w:val="0"/>
        </w:numPr>
      </w:pPr>
      <w:r>
        <w:t xml:space="preserve">Přímý a nepřímý účinek evropského práva</w:t>
      </w:r>
    </w:p>
    <w:p>
      <w:pPr>
        <w:pStyle w:val="Compact"/>
        <w:numPr>
          <w:numId w:val="1159"/>
          <w:ilvl w:val="0"/>
        </w:numPr>
      </w:pPr>
      <w:r>
        <w:t xml:space="preserve">Přímý účinek směrnice – pokrač.:</w:t>
      </w:r>
    </w:p>
    <w:p>
      <w:pPr>
        <w:numPr>
          <w:numId w:val="1159"/>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59"/>
          <w:ilvl w:val="0"/>
        </w:numPr>
      </w:pPr>
      <w:r>
        <w:t xml:space="preserve">Přímý a nepřímý účinek evropského práva</w:t>
      </w:r>
    </w:p>
    <w:p>
      <w:pPr>
        <w:pStyle w:val="Compact"/>
        <w:numPr>
          <w:numId w:val="1159"/>
          <w:ilvl w:val="0"/>
        </w:numPr>
      </w:pPr>
      <w:r>
        <w:t xml:space="preserve">Nepřímý účinek směrnice</w:t>
      </w:r>
    </w:p>
    <w:p>
      <w:pPr>
        <w:pStyle w:val="Compact"/>
        <w:numPr>
          <w:numId w:val="1159"/>
          <w:ilvl w:val="0"/>
        </w:numPr>
      </w:pPr>
      <w:r>
        <w:t xml:space="preserve">Institut eurokonformního výkladu, na jehož základě je možno dle judikatury ESD dosáhnout vyšší účinnosti směrnic, pokud nebyly řádně transponovány do národního práva.</w:t>
      </w:r>
    </w:p>
    <w:p>
      <w:pPr>
        <w:numPr>
          <w:numId w:val="1159"/>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59"/>
          <w:ilvl w:val="0"/>
        </w:numPr>
      </w:pPr>
      <w:r>
        <w:t xml:space="preserve">Přímý a nepřímý účinek evropského práva</w:t>
      </w:r>
    </w:p>
    <w:p>
      <w:pPr>
        <w:pStyle w:val="Compact"/>
        <w:numPr>
          <w:numId w:val="1159"/>
          <w:ilvl w:val="0"/>
        </w:numPr>
      </w:pPr>
      <w:r>
        <w:t xml:space="preserve">Nepřímý účinek směrnice – pokrač.:</w:t>
      </w:r>
    </w:p>
    <w:p>
      <w:pPr>
        <w:pStyle w:val="Compact"/>
        <w:numPr>
          <w:numId w:val="1159"/>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59"/>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59"/>
          <w:ilvl w:val="0"/>
        </w:numPr>
      </w:pPr>
      <w:r>
        <w:t xml:space="preserve">Eurokonformní výklad</w:t>
      </w:r>
    </w:p>
    <w:p>
      <w:pPr>
        <w:pStyle w:val="Compact"/>
        <w:numPr>
          <w:numId w:val="1159"/>
          <w:ilvl w:val="0"/>
        </w:numPr>
      </w:pPr>
      <w:r>
        <w:t xml:space="preserve">Je povinný nejen pro soudy, ale i pro správce daně a podobné orgány</w:t>
      </w:r>
    </w:p>
    <w:p>
      <w:pPr>
        <w:pStyle w:val="Compact"/>
        <w:numPr>
          <w:numId w:val="1159"/>
          <w:ilvl w:val="0"/>
        </w:numPr>
      </w:pPr>
      <w:r>
        <w:t xml:space="preserve">Občan, podnikatel, daňový subjekt:</w:t>
      </w:r>
    </w:p>
    <w:p>
      <w:pPr>
        <w:pStyle w:val="Compact"/>
        <w:numPr>
          <w:numId w:val="1162"/>
          <w:ilvl w:val="2"/>
        </w:numPr>
      </w:pPr>
      <w:r>
        <w:t xml:space="preserve">bude se řídit tuzemskou právní úpravou</w:t>
      </w:r>
    </w:p>
    <w:p>
      <w:pPr>
        <w:pStyle w:val="Compact"/>
        <w:numPr>
          <w:numId w:val="1163"/>
          <w:ilvl w:val="2"/>
        </w:numPr>
      </w:pPr>
      <w:r>
        <w:t xml:space="preserve">bude trvat na aplikaci eurokonformního výkladu</w:t>
      </w:r>
    </w:p>
    <w:p>
      <w:pPr>
        <w:pStyle w:val="Compact"/>
        <w:numPr>
          <w:numId w:val="1159"/>
          <w:ilvl w:val="0"/>
        </w:numPr>
      </w:pPr>
      <w:r>
        <w:t xml:space="preserve">Eurokonformní výklad u soudu</w:t>
      </w:r>
    </w:p>
    <w:p>
      <w:pPr>
        <w:pStyle w:val="Compact"/>
        <w:numPr>
          <w:numId w:val="1164"/>
          <w:ilvl w:val="1"/>
        </w:numPr>
      </w:pPr>
      <w:r>
        <w:t xml:space="preserve">národní soud je schopen aplikovat sám</w:t>
      </w:r>
    </w:p>
    <w:p>
      <w:pPr>
        <w:pStyle w:val="Compact"/>
        <w:numPr>
          <w:numId w:val="1165"/>
          <w:ilvl w:val="1"/>
        </w:numPr>
      </w:pPr>
      <w:r>
        <w:t xml:space="preserve">položení předběžné otázky SDEU</w:t>
      </w:r>
    </w:p>
    <w:p>
      <w:pPr>
        <w:numPr>
          <w:numId w:val="1159"/>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1" w:name="pojem-zneužití-práva-praktické-případy"/>
      <w:bookmarkEnd w:id="111"/>
      <w:r>
        <w:t xml:space="preserve">18. Pojem zneužití práva, praktické případy</w:t>
      </w:r>
    </w:p>
    <w:p>
      <w:pPr>
        <w:pStyle w:val="FirstParagraph"/>
      </w:pPr>
      <w:r>
        <w:t xml:space="preserve">Rozdíl mezi:</w:t>
      </w:r>
    </w:p>
    <w:p>
      <w:pPr>
        <w:pStyle w:val="Compact"/>
        <w:numPr>
          <w:numId w:val="1166"/>
          <w:ilvl w:val="0"/>
        </w:numPr>
      </w:pPr>
      <w:r>
        <w:rPr>
          <w:b/>
        </w:rPr>
        <w:t xml:space="preserve">disimulace právního úkonu</w:t>
      </w:r>
      <w:r>
        <w:t xml:space="preserve"> </w:t>
      </w:r>
      <w:r>
        <w:t xml:space="preserve">- (§2 odst. 7 ZSDP, §8 odst. 3 DŘ) - prokazuje finanční úřad - švarcsystém</w:t>
      </w:r>
    </w:p>
    <w:p>
      <w:pPr>
        <w:pStyle w:val="Compact"/>
        <w:numPr>
          <w:numId w:val="1166"/>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66"/>
          <w:ilvl w:val="0"/>
        </w:numPr>
      </w:pPr>
      <w:r>
        <w:t xml:space="preserve">Příklad:</w:t>
      </w:r>
    </w:p>
    <w:p>
      <w:pPr>
        <w:pStyle w:val="Compact"/>
        <w:numPr>
          <w:numId w:val="1167"/>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2"/>
      </w:r>
      <w:r>
        <w:t xml:space="preserve">.</w:t>
      </w:r>
    </w:p>
    <w:p>
      <w:pPr>
        <w:pStyle w:val="Compact"/>
        <w:numPr>
          <w:numId w:val="1166"/>
          <w:ilvl w:val="0"/>
        </w:numPr>
      </w:pPr>
      <w:r>
        <w:rPr>
          <w:b/>
        </w:rPr>
        <w:t xml:space="preserve">zneužití práva</w:t>
      </w:r>
      <w:r>
        <w:t xml:space="preserve"> </w:t>
      </w:r>
      <w:r>
        <w:t xml:space="preserve">(§8 odst. 4 DŘ) - prokazuje finanční úřad</w:t>
      </w:r>
    </w:p>
    <w:p>
      <w:pPr>
        <w:pStyle w:val="Compact"/>
        <w:numPr>
          <w:numId w:val="1168"/>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69"/>
          <w:ilvl w:val="1"/>
        </w:numPr>
      </w:pPr>
      <w:r>
        <w:t xml:space="preserve">Správce daně dbá na to, aby při rozhodování skutkově shodných nebo podobných případů nevznikaly nedůvodné rozdíly.</w:t>
      </w:r>
    </w:p>
    <w:p>
      <w:pPr>
        <w:pStyle w:val="Compact"/>
        <w:numPr>
          <w:numId w:val="1170"/>
          <w:ilvl w:val="1"/>
        </w:numPr>
      </w:pPr>
      <w:r>
        <w:t xml:space="preserve">Správce daně vychází ze skutečného obsahu právního jednání nebo jiné skutečnosti rozhodné pro správu daní.</w:t>
      </w:r>
    </w:p>
    <w:p>
      <w:pPr>
        <w:pStyle w:val="Compact"/>
        <w:numPr>
          <w:numId w:val="1171"/>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66"/>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3"/>
      </w:r>
    </w:p>
    <w:p>
      <w:pPr>
        <w:pStyle w:val="Compact"/>
        <w:numPr>
          <w:numId w:val="1166"/>
          <w:ilvl w:val="0"/>
        </w:numPr>
      </w:pPr>
      <w:r>
        <w:t xml:space="preserve">Příklad:</w:t>
      </w:r>
    </w:p>
    <w:p>
      <w:pPr>
        <w:pStyle w:val="Compact"/>
        <w:numPr>
          <w:numId w:val="1172"/>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4"/>
      </w:r>
      <w:r>
        <w:t xml:space="preserve">.</w:t>
      </w:r>
    </w:p>
    <w:p>
      <w:pPr>
        <w:pStyle w:val="Compact"/>
        <w:numPr>
          <w:numId w:val="1166"/>
          <w:ilvl w:val="0"/>
        </w:numPr>
      </w:pPr>
      <w:r>
        <w:rPr>
          <w:b/>
        </w:rPr>
        <w:t xml:space="preserve">obcházení zákona</w:t>
      </w:r>
      <w:r>
        <w:t xml:space="preserve"> </w:t>
      </w:r>
      <w:r>
        <w:t xml:space="preserve">- prokazuje finanční úřad</w:t>
      </w:r>
    </w:p>
    <w:p>
      <w:pPr>
        <w:pStyle w:val="Compact"/>
        <w:numPr>
          <w:numId w:val="1166"/>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5"/>
      </w:r>
      <w:r>
        <w:t xml:space="preserve">.</w:t>
      </w:r>
    </w:p>
    <w:p>
      <w:pPr>
        <w:pStyle w:val="Heading2"/>
      </w:pPr>
      <w:bookmarkStart w:id="116" w:name="daňové-tvrzení-důkazní-břemeno-v-daňovém-řízení"/>
      <w:bookmarkEnd w:id="116"/>
      <w:r>
        <w:t xml:space="preserve">19. Daňové tvrzení, důkazní břemeno v daňovém řízení</w:t>
      </w:r>
    </w:p>
    <w:p>
      <w:pPr>
        <w:pStyle w:val="Compact"/>
        <w:numPr>
          <w:numId w:val="1173"/>
          <w:ilvl w:val="0"/>
        </w:numPr>
      </w:pPr>
      <w:r>
        <w:t xml:space="preserve">§70 - §77 DŘ</w:t>
      </w:r>
    </w:p>
    <w:p>
      <w:pPr>
        <w:pStyle w:val="Compact"/>
        <w:numPr>
          <w:numId w:val="1173"/>
          <w:ilvl w:val="0"/>
        </w:numPr>
      </w:pPr>
      <w:r>
        <w:t xml:space="preserve">Řízení se zahajuje podáním (například formulářové podání - například daň z příjmu - daňové přiznání)</w:t>
      </w:r>
    </w:p>
    <w:p>
      <w:pPr>
        <w:pStyle w:val="Compact"/>
        <w:numPr>
          <w:numId w:val="1173"/>
          <w:ilvl w:val="0"/>
        </w:numPr>
      </w:pPr>
      <w:r>
        <w:t xml:space="preserve">Podání je úkonem osoby zúčastněné na správě daní směřujícím vůči správci daně.</w:t>
      </w:r>
    </w:p>
    <w:p>
      <w:pPr>
        <w:pStyle w:val="Compact"/>
        <w:numPr>
          <w:numId w:val="1173"/>
          <w:ilvl w:val="0"/>
        </w:numPr>
      </w:pPr>
      <w:r>
        <w:t xml:space="preserve">Podání se činí u příslušného správce daně. Podání je učiněno dnem, kdy tomuto správci daně došlo.</w:t>
      </w:r>
    </w:p>
    <w:p>
      <w:pPr>
        <w:pStyle w:val="Compact"/>
        <w:numPr>
          <w:numId w:val="1173"/>
          <w:ilvl w:val="0"/>
        </w:numPr>
      </w:pPr>
      <w:r>
        <w:t xml:space="preserve">Ne všechny podání musí nutně zahájit řízení</w:t>
      </w:r>
    </w:p>
    <w:p>
      <w:pPr>
        <w:pStyle w:val="Compact"/>
        <w:numPr>
          <w:numId w:val="1173"/>
          <w:ilvl w:val="0"/>
        </w:numPr>
      </w:pPr>
      <w:r>
        <w:t xml:space="preserve">Pokud má podání vady - osoba vyzvána k nápravě</w:t>
      </w:r>
    </w:p>
    <w:p>
      <w:pPr>
        <w:numPr>
          <w:numId w:val="1173"/>
          <w:ilvl w:val="0"/>
        </w:numPr>
      </w:pPr>
      <w:r>
        <w:t xml:space="preserve">Pokud je podáno k nepříslušnému správci daně - postoupí podání příslušnému správci daně</w:t>
      </w:r>
    </w:p>
    <w:p>
      <w:pPr>
        <w:pStyle w:val="Compact"/>
        <w:numPr>
          <w:numId w:val="1173"/>
          <w:ilvl w:val="0"/>
        </w:numPr>
      </w:pPr>
      <w:r>
        <w:t xml:space="preserve">Vyhledávací postupy §78 - §79 DŘ</w:t>
      </w:r>
      <w:r>
        <w:rPr>
          <w:rStyle w:val="FootnoteReference"/>
        </w:rPr>
        <w:footnoteReference w:id="117"/>
      </w:r>
    </w:p>
    <w:p>
      <w:pPr>
        <w:pStyle w:val="Compact"/>
        <w:numPr>
          <w:numId w:val="1173"/>
          <w:ilvl w:val="0"/>
        </w:numPr>
      </w:pPr>
      <w:r>
        <w:t xml:space="preserve">Vyhledávací činnost:</w:t>
      </w:r>
    </w:p>
    <w:p>
      <w:pPr>
        <w:pStyle w:val="Compact"/>
        <w:numPr>
          <w:numId w:val="1174"/>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74"/>
          <w:ilvl w:val="1"/>
        </w:numPr>
      </w:pPr>
      <w:r>
        <w:t xml:space="preserve">Vyhledávací činnost provádí správce daně i bez součinnosti s daňovým subjektem.</w:t>
      </w:r>
    </w:p>
    <w:p>
      <w:pPr>
        <w:pStyle w:val="Compact"/>
        <w:numPr>
          <w:numId w:val="1174"/>
          <w:ilvl w:val="1"/>
        </w:numPr>
      </w:pPr>
      <w:r>
        <w:t xml:space="preserve">V rámci vyhledávací činnosti správce daně</w:t>
      </w:r>
    </w:p>
    <w:p>
      <w:pPr>
        <w:pStyle w:val="Compact"/>
        <w:numPr>
          <w:numId w:val="1175"/>
          <w:ilvl w:val="2"/>
        </w:numPr>
      </w:pPr>
      <w:r>
        <w:t xml:space="preserve">ověřuje úplnost evidence či registrace daňových subjektů,</w:t>
      </w:r>
    </w:p>
    <w:p>
      <w:pPr>
        <w:pStyle w:val="Compact"/>
        <w:numPr>
          <w:numId w:val="1176"/>
          <w:ilvl w:val="2"/>
        </w:numPr>
      </w:pPr>
      <w:r>
        <w:t xml:space="preserve">zjišťuje údaje týkající se příjmů, majetkových poměrů a dalších skutečností rozhodných pro správné zjištění, stanovení a placení daně,</w:t>
      </w:r>
    </w:p>
    <w:p>
      <w:pPr>
        <w:pStyle w:val="Compact"/>
        <w:numPr>
          <w:numId w:val="1177"/>
          <w:ilvl w:val="2"/>
        </w:numPr>
      </w:pPr>
      <w:r>
        <w:t xml:space="preserve">shromažďuje a zpracovává informace a využívá informační systémy v rozsahu podle § 9 odst. 3,</w:t>
      </w:r>
    </w:p>
    <w:p>
      <w:pPr>
        <w:pStyle w:val="Compact"/>
        <w:numPr>
          <w:numId w:val="1178"/>
          <w:ilvl w:val="2"/>
        </w:numPr>
      </w:pPr>
      <w:r>
        <w:t xml:space="preserve">opatřuje nezbytná vysvětlení,</w:t>
      </w:r>
    </w:p>
    <w:p>
      <w:pPr>
        <w:pStyle w:val="Compact"/>
        <w:numPr>
          <w:numId w:val="1179"/>
          <w:ilvl w:val="2"/>
        </w:numPr>
      </w:pPr>
      <w:r>
        <w:t xml:space="preserve">provádí místní šetření.</w:t>
      </w:r>
    </w:p>
    <w:p>
      <w:pPr>
        <w:pStyle w:val="Compact"/>
        <w:numPr>
          <w:numId w:val="1180"/>
          <w:ilvl w:val="2"/>
        </w:numPr>
      </w:pPr>
      <w:r>
        <w:t xml:space="preserve">Správce daně, který není místně příslušný, může provádět místní šetření i bez dožádání.</w:t>
      </w:r>
    </w:p>
    <w:p>
      <w:pPr>
        <w:pStyle w:val="Compact"/>
        <w:numPr>
          <w:numId w:val="1173"/>
          <w:ilvl w:val="0"/>
        </w:numPr>
      </w:pPr>
      <w:r>
        <w:t xml:space="preserve">Vysvětlení:</w:t>
      </w:r>
    </w:p>
    <w:p>
      <w:pPr>
        <w:pStyle w:val="Compact"/>
        <w:numPr>
          <w:numId w:val="1182"/>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183"/>
          <w:ilvl w:val="2"/>
        </w:numPr>
      </w:pPr>
      <w:r>
        <w:t xml:space="preserve">Každý je povinen podat správci daně vysvětlení; pro odepření vysvětlení se obdobně použije § 96 odst. 2 až 4.</w:t>
      </w:r>
    </w:p>
    <w:p>
      <w:pPr>
        <w:pStyle w:val="Compact"/>
        <w:numPr>
          <w:numId w:val="1184"/>
          <w:ilvl w:val="2"/>
        </w:numPr>
      </w:pPr>
      <w:r>
        <w:t xml:space="preserve">Podané vysvětlení nelze použít jako důkazní prostředek.</w:t>
      </w:r>
    </w:p>
    <w:p>
      <w:pPr>
        <w:pStyle w:val="Compact"/>
        <w:numPr>
          <w:numId w:val="1185"/>
          <w:ilvl w:val="2"/>
        </w:numPr>
      </w:pPr>
      <w:r>
        <w:t xml:space="preserve">O podaném vysvětlení sepíše správce daně podle povahy vysvětlení protokol nebo úřední záznam.</w:t>
      </w:r>
    </w:p>
    <w:p>
      <w:pPr>
        <w:pStyle w:val="Compact"/>
        <w:numPr>
          <w:numId w:val="1173"/>
          <w:ilvl w:val="0"/>
        </w:numPr>
      </w:pPr>
      <w:r>
        <w:t xml:space="preserve">§91 - §107</w:t>
      </w:r>
    </w:p>
    <w:p>
      <w:pPr>
        <w:pStyle w:val="Compact"/>
        <w:numPr>
          <w:numId w:val="1173"/>
          <w:ilvl w:val="0"/>
        </w:numPr>
      </w:pPr>
      <w:r>
        <w:t xml:space="preserve">Zahájení řízení</w:t>
      </w:r>
    </w:p>
    <w:p>
      <w:pPr>
        <w:pStyle w:val="Compact"/>
        <w:numPr>
          <w:numId w:val="1186"/>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186"/>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73"/>
          <w:ilvl w:val="0"/>
        </w:numPr>
      </w:pPr>
      <w:r>
        <w:t xml:space="preserve">Dokazování</w:t>
      </w:r>
    </w:p>
    <w:p>
      <w:pPr>
        <w:pStyle w:val="Compact"/>
        <w:numPr>
          <w:numId w:val="1187"/>
          <w:ilvl w:val="1"/>
        </w:numPr>
      </w:pPr>
      <w:r>
        <w:t xml:space="preserve">Dokazování provádí příslušný správce daně nebo jím dožádaný správce daně.</w:t>
      </w:r>
    </w:p>
    <w:p>
      <w:pPr>
        <w:pStyle w:val="Compact"/>
        <w:numPr>
          <w:numId w:val="1187"/>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187"/>
          <w:ilvl w:val="1"/>
        </w:numPr>
      </w:pPr>
      <w:r>
        <w:t xml:space="preserve">Daňový subjekt prokazuje všechny skutečnosti, které je povinen uvádět v daňovém tvrzení a dalších podáních.</w:t>
      </w:r>
    </w:p>
    <w:p>
      <w:pPr>
        <w:pStyle w:val="Compact"/>
        <w:numPr>
          <w:numId w:val="1187"/>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87"/>
          <w:ilvl w:val="1"/>
        </w:numPr>
      </w:pPr>
      <w:r>
        <w:t xml:space="preserve">Zákon taxativně definuje, co prokazuje správce daně, například:</w:t>
      </w:r>
    </w:p>
    <w:p>
      <w:pPr>
        <w:pStyle w:val="Compact"/>
        <w:numPr>
          <w:numId w:val="1187"/>
          <w:ilvl w:val="1"/>
        </w:numPr>
      </w:pPr>
      <w:r>
        <w:t xml:space="preserve">Oznámení vlastních písemností,</w:t>
      </w:r>
    </w:p>
    <w:p>
      <w:pPr>
        <w:pStyle w:val="Compact"/>
        <w:numPr>
          <w:numId w:val="1187"/>
          <w:ilvl w:val="1"/>
        </w:numPr>
      </w:pPr>
      <w:r>
        <w:t xml:space="preserve">skutečnosti vyvracející věrohodnost úředních záznamů atd.</w:t>
      </w:r>
    </w:p>
    <w:p>
      <w:pPr>
        <w:pStyle w:val="Compact"/>
        <w:numPr>
          <w:numId w:val="1187"/>
          <w:ilvl w:val="1"/>
        </w:numPr>
      </w:pPr>
      <w:r>
        <w:t xml:space="preserve">Je možné navrhnout účast třetí osoby v řízení.</w:t>
      </w:r>
    </w:p>
    <w:p>
      <w:pPr>
        <w:pStyle w:val="Compact"/>
        <w:numPr>
          <w:numId w:val="1187"/>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73"/>
          <w:ilvl w:val="0"/>
        </w:numPr>
      </w:pPr>
      <w:r>
        <w:t xml:space="preserve">Důkazní prostředky</w:t>
      </w:r>
    </w:p>
    <w:p>
      <w:pPr>
        <w:pStyle w:val="Compact"/>
        <w:numPr>
          <w:numId w:val="1188"/>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188"/>
          <w:ilvl w:val="1"/>
        </w:numPr>
      </w:pPr>
      <w:r>
        <w:t xml:space="preserve">Jedná se tak například o:</w:t>
      </w:r>
    </w:p>
    <w:p>
      <w:pPr>
        <w:pStyle w:val="Compact"/>
        <w:numPr>
          <w:numId w:val="1188"/>
          <w:ilvl w:val="1"/>
        </w:numPr>
      </w:pPr>
      <w:r>
        <w:t xml:space="preserve">Listiny,</w:t>
      </w:r>
    </w:p>
    <w:p>
      <w:pPr>
        <w:pStyle w:val="Compact"/>
        <w:numPr>
          <w:numId w:val="1188"/>
          <w:ilvl w:val="1"/>
        </w:numPr>
      </w:pPr>
      <w:r>
        <w:t xml:space="preserve">Znalecký posudek,</w:t>
      </w:r>
    </w:p>
    <w:p>
      <w:pPr>
        <w:pStyle w:val="Compact"/>
        <w:numPr>
          <w:numId w:val="1188"/>
          <w:ilvl w:val="1"/>
        </w:numPr>
      </w:pPr>
      <w:r>
        <w:t xml:space="preserve">Svědky,</w:t>
      </w:r>
    </w:p>
    <w:p>
      <w:pPr>
        <w:pStyle w:val="Compact"/>
        <w:numPr>
          <w:numId w:val="1188"/>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73"/>
          <w:ilvl w:val="0"/>
        </w:numPr>
      </w:pPr>
      <w:r>
        <w:t xml:space="preserve">Pomůcky a sjednání daně</w:t>
      </w:r>
    </w:p>
    <w:p>
      <w:pPr>
        <w:pStyle w:val="Compact"/>
        <w:numPr>
          <w:numId w:val="1189"/>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189"/>
          <w:ilvl w:val="1"/>
        </w:numPr>
      </w:pPr>
      <w:r>
        <w:t xml:space="preserve">Pomůckami jsou zejména</w:t>
      </w:r>
    </w:p>
    <w:p>
      <w:pPr>
        <w:pStyle w:val="Compact"/>
        <w:numPr>
          <w:numId w:val="1190"/>
          <w:ilvl w:val="2"/>
        </w:numPr>
      </w:pPr>
      <w:r>
        <w:t xml:space="preserve">důkazní prostředky, které nebyly správcem daně zpochybněny,</w:t>
      </w:r>
    </w:p>
    <w:p>
      <w:pPr>
        <w:pStyle w:val="Compact"/>
        <w:numPr>
          <w:numId w:val="1191"/>
          <w:ilvl w:val="2"/>
        </w:numPr>
      </w:pPr>
      <w:r>
        <w:t xml:space="preserve">podaná vysvětlení,</w:t>
      </w:r>
    </w:p>
    <w:p>
      <w:pPr>
        <w:pStyle w:val="Compact"/>
        <w:numPr>
          <w:numId w:val="1192"/>
          <w:ilvl w:val="2"/>
        </w:numPr>
      </w:pPr>
      <w:r>
        <w:t xml:space="preserve">porovnání srovnatelných daňových subjektů a jejich daňových povinností,</w:t>
      </w:r>
    </w:p>
    <w:p>
      <w:pPr>
        <w:pStyle w:val="Compact"/>
        <w:numPr>
          <w:numId w:val="1193"/>
          <w:ilvl w:val="2"/>
        </w:numPr>
      </w:pPr>
      <w:r>
        <w:t xml:space="preserve">vlastní poznatky správce daně získané při správě daní.</w:t>
      </w:r>
    </w:p>
    <w:p>
      <w:pPr>
        <w:pStyle w:val="Compact"/>
        <w:numPr>
          <w:numId w:val="1189"/>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73"/>
          <w:ilvl w:val="0"/>
        </w:numPr>
      </w:pPr>
      <w:r>
        <w:t xml:space="preserve">Předběžná otázka</w:t>
      </w:r>
    </w:p>
    <w:p>
      <w:pPr>
        <w:pStyle w:val="Compact"/>
        <w:numPr>
          <w:numId w:val="1194"/>
          <w:ilvl w:val="1"/>
        </w:numPr>
      </w:pPr>
      <w:r>
        <w:t xml:space="preserve">Správce daně je vázán rozhodovací praxí</w:t>
      </w:r>
    </w:p>
    <w:p>
      <w:pPr>
        <w:pStyle w:val="Compact"/>
        <w:numPr>
          <w:numId w:val="1194"/>
          <w:ilvl w:val="1"/>
        </w:numPr>
      </w:pPr>
      <w:r>
        <w:t xml:space="preserve">Může však podat podnět na zahájení řízení</w:t>
      </w:r>
    </w:p>
    <w:p>
      <w:pPr>
        <w:pStyle w:val="Compact"/>
        <w:numPr>
          <w:numId w:val="1194"/>
          <w:ilvl w:val="1"/>
        </w:numPr>
      </w:pPr>
      <w:r>
        <w:t xml:space="preserve">Určité otázky může posoudit sám, jiné nemůže - §99 DŘ</w:t>
      </w:r>
    </w:p>
    <w:p>
      <w:pPr>
        <w:pStyle w:val="Compact"/>
        <w:numPr>
          <w:numId w:val="1173"/>
          <w:ilvl w:val="0"/>
        </w:numPr>
      </w:pPr>
      <w:r>
        <w:t xml:space="preserve">Předvolání a předvedení</w:t>
      </w:r>
    </w:p>
    <w:p>
      <w:pPr>
        <w:pStyle w:val="Compact"/>
        <w:numPr>
          <w:numId w:val="1195"/>
          <w:ilvl w:val="1"/>
        </w:numPr>
      </w:pPr>
      <w:r>
        <w:t xml:space="preserve">Je možné předvolat - do vlastních rukou s poučením,</w:t>
      </w:r>
    </w:p>
    <w:p>
      <w:pPr>
        <w:pStyle w:val="Compact"/>
        <w:numPr>
          <w:numId w:val="1195"/>
          <w:ilvl w:val="1"/>
        </w:numPr>
      </w:pPr>
      <w:r>
        <w:t xml:space="preserve">pokud se osoba nedostaví, je možné jí předvést - §100 DŘ.</w:t>
      </w:r>
    </w:p>
    <w:p>
      <w:pPr>
        <w:pStyle w:val="Compact"/>
        <w:numPr>
          <w:numId w:val="1173"/>
          <w:ilvl w:val="0"/>
        </w:numPr>
      </w:pPr>
      <w:r>
        <w:t xml:space="preserve">Rozhodnutí</w:t>
      </w:r>
    </w:p>
    <w:p>
      <w:pPr>
        <w:pStyle w:val="Compact"/>
        <w:numPr>
          <w:numId w:val="1196"/>
          <w:ilvl w:val="1"/>
        </w:numPr>
      </w:pPr>
      <w:r>
        <w:t xml:space="preserve">Správce daně ukládá povinnosti nebo přiznává práva anebo prohlašuje práva a povinnosti stanovené zákonem rozhodnutím.</w:t>
      </w:r>
    </w:p>
    <w:p>
      <w:pPr>
        <w:pStyle w:val="Compact"/>
        <w:numPr>
          <w:numId w:val="1196"/>
          <w:ilvl w:val="1"/>
        </w:numPr>
      </w:pPr>
      <w:r>
        <w:t xml:space="preserve">Rozhodnutí je vydané okamžikem doručení, pokud se nedoručuje je vydané okamžikem podepsání daného rozhodnutí úřední osobou - §101 DŘ.</w:t>
      </w:r>
    </w:p>
    <w:p>
      <w:pPr>
        <w:pStyle w:val="Compact"/>
        <w:numPr>
          <w:numId w:val="1196"/>
          <w:ilvl w:val="1"/>
        </w:numPr>
      </w:pPr>
      <w:r>
        <w:t xml:space="preserve">Zákon vymezuje co rozhodnutí obsahuje, především se jedná o určení stran, výrok s odůvodnění, lhůty, poučení, podpis úřední osoby a datum.</w:t>
      </w:r>
    </w:p>
    <w:p>
      <w:pPr>
        <w:pStyle w:val="Compact"/>
        <w:numPr>
          <w:numId w:val="1196"/>
          <w:ilvl w:val="1"/>
        </w:numPr>
      </w:pPr>
      <w:r>
        <w:t xml:space="preserve">Rozhodnutí, které je účinní a proti kterému se nelze odvolat, je v právní moci.</w:t>
      </w:r>
    </w:p>
    <w:p>
      <w:pPr>
        <w:pStyle w:val="Compact"/>
        <w:numPr>
          <w:numId w:val="1196"/>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73"/>
          <w:ilvl w:val="0"/>
        </w:numPr>
      </w:pPr>
      <w:r>
        <w:t xml:space="preserve">Opravy zřejmých nesprávností</w:t>
      </w:r>
    </w:p>
    <w:p>
      <w:pPr>
        <w:pStyle w:val="Compact"/>
        <w:numPr>
          <w:numId w:val="1197"/>
          <w:ilvl w:val="1"/>
        </w:numPr>
      </w:pPr>
      <w:r>
        <w:t xml:space="preserve">Správce daně může v rozhodnutí opravit zřejmé nesprávnosti.</w:t>
      </w:r>
    </w:p>
    <w:p>
      <w:pPr>
        <w:pStyle w:val="Compact"/>
        <w:numPr>
          <w:numId w:val="1173"/>
          <w:ilvl w:val="0"/>
        </w:numPr>
      </w:pPr>
      <w:r>
        <w:t xml:space="preserve">Nicotnost rozhodnutí</w:t>
      </w:r>
    </w:p>
    <w:p>
      <w:pPr>
        <w:pStyle w:val="Compact"/>
        <w:numPr>
          <w:numId w:val="1198"/>
          <w:ilvl w:val="1"/>
        </w:numPr>
      </w:pPr>
      <w:r>
        <w:t xml:space="preserve">Nicotnost rozhodnutí zjišťuje a prohlašuje z moci úřední, a to kdykoliv, správce daně nejblíže nadřízený správci daně, který rozhodnutí vydal.</w:t>
      </w:r>
    </w:p>
    <w:p>
      <w:pPr>
        <w:pStyle w:val="Compact"/>
        <w:numPr>
          <w:numId w:val="1198"/>
          <w:ilvl w:val="1"/>
        </w:numPr>
      </w:pPr>
      <w:r>
        <w:t xml:space="preserve">Důvody pro nicotnost zákon stanovuje, jedná se například o - věcnou příslušnost, trpí zásadními vadami, je vydáno na základě nicotného rozhodnutí.</w:t>
      </w:r>
    </w:p>
    <w:p>
      <w:pPr>
        <w:pStyle w:val="Compact"/>
        <w:numPr>
          <w:numId w:val="1173"/>
          <w:ilvl w:val="0"/>
        </w:numPr>
      </w:pPr>
      <w:r>
        <w:t xml:space="preserve">Zastavení řízení</w:t>
      </w:r>
    </w:p>
    <w:p>
      <w:pPr>
        <w:pStyle w:val="Compact"/>
        <w:numPr>
          <w:numId w:val="1199"/>
          <w:ilvl w:val="1"/>
        </w:numPr>
      </w:pPr>
      <w:r>
        <w:t xml:space="preserve">Správce daně rozhodnutím může zastavit řízení, pokud:</w:t>
      </w:r>
    </w:p>
    <w:p>
      <w:pPr>
        <w:pStyle w:val="Compact"/>
        <w:numPr>
          <w:numId w:val="1199"/>
          <w:ilvl w:val="1"/>
        </w:numPr>
      </w:pPr>
      <w:r>
        <w:t xml:space="preserve">osoba zůčastněná na správě daní vzala své podání zpět,</w:t>
      </w:r>
    </w:p>
    <w:p>
      <w:pPr>
        <w:pStyle w:val="Compact"/>
        <w:numPr>
          <w:numId w:val="1199"/>
          <w:ilvl w:val="1"/>
        </w:numPr>
      </w:pPr>
      <w:r>
        <w:t xml:space="preserve">jde o zjevně nepřípustné podání,</w:t>
      </w:r>
    </w:p>
    <w:p>
      <w:pPr>
        <w:pStyle w:val="Compact"/>
        <w:numPr>
          <w:numId w:val="1199"/>
          <w:ilvl w:val="1"/>
        </w:numPr>
      </w:pPr>
      <w:r>
        <w:t xml:space="preserve">ten, o jehož právech a povinnostech má být rozhodnuto, zanikl bez právního nástupce,</w:t>
      </w:r>
    </w:p>
    <w:p>
      <w:pPr>
        <w:pStyle w:val="Compact"/>
        <w:numPr>
          <w:numId w:val="1199"/>
          <w:ilvl w:val="1"/>
        </w:numPr>
      </w:pPr>
      <w:r>
        <w:t xml:space="preserve">o věci již bylo pravomocně rozhodnuto,</w:t>
      </w:r>
    </w:p>
    <w:p>
      <w:pPr>
        <w:pStyle w:val="Compact"/>
        <w:numPr>
          <w:numId w:val="1199"/>
          <w:ilvl w:val="1"/>
        </w:numPr>
      </w:pPr>
      <w:r>
        <w:t xml:space="preserve">nelze v řízení pokračovat z důvodů, které stanoví zákon, nebo,</w:t>
      </w:r>
    </w:p>
    <w:p>
      <w:pPr>
        <w:pStyle w:val="Compact"/>
        <w:numPr>
          <w:numId w:val="1199"/>
          <w:ilvl w:val="1"/>
        </w:numPr>
      </w:pPr>
      <w:r>
        <w:t xml:space="preserve">řízení se stalo bezpředmětným. - §106 DŘ</w:t>
      </w:r>
    </w:p>
    <w:p>
      <w:pPr>
        <w:pStyle w:val="Compact"/>
        <w:numPr>
          <w:numId w:val="1173"/>
          <w:ilvl w:val="0"/>
        </w:numPr>
      </w:pPr>
      <w:r>
        <w:t xml:space="preserve">Náklady řízení</w:t>
      </w:r>
    </w:p>
    <w:p>
      <w:pPr>
        <w:pStyle w:val="Compact"/>
        <w:numPr>
          <w:numId w:val="1200"/>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18" w:name="daňová-kontrola-a-jiné-instituty-pro-zjišťování-a-prověřování-daňové-povinnosti"/>
      <w:bookmarkEnd w:id="118"/>
      <w:r>
        <w:t xml:space="preserve">20. Daňová kontrola a jiné instituty pro zjišťování a prověřování daňové povinnosti</w:t>
      </w:r>
    </w:p>
    <w:p>
      <w:pPr>
        <w:pStyle w:val="Compact"/>
        <w:numPr>
          <w:numId w:val="1201"/>
          <w:ilvl w:val="0"/>
        </w:numPr>
      </w:pPr>
      <w:r>
        <w:t xml:space="preserve">Místní šetření (§ 80-84 DŘ)</w:t>
      </w:r>
    </w:p>
    <w:p>
      <w:pPr>
        <w:pStyle w:val="Compact"/>
        <w:numPr>
          <w:numId w:val="1202"/>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03"/>
          <w:ilvl w:val="1"/>
        </w:numPr>
      </w:pPr>
      <w:r>
        <w:t xml:space="preserve">K provedení místního šetření může správce daně přizvat osobu, jejíž přítomnost je podle povahy věci potřebná.</w:t>
      </w:r>
    </w:p>
    <w:p>
      <w:pPr>
        <w:pStyle w:val="Compact"/>
        <w:numPr>
          <w:numId w:val="1204"/>
          <w:ilvl w:val="1"/>
        </w:numPr>
      </w:pPr>
      <w:r>
        <w:t xml:space="preserve">O průběhu místního šetření sepíše správce daně podle povahy šetření protokol nebo úřední záznam.</w:t>
      </w:r>
    </w:p>
    <w:p>
      <w:pPr>
        <w:pStyle w:val="Compact"/>
        <w:numPr>
          <w:numId w:val="1205"/>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01"/>
          <w:ilvl w:val="0"/>
        </w:numPr>
      </w:pPr>
      <w:r>
        <w:t xml:space="preserve">Úřední osoba provádějící kontrolu má možnost vstupovat do všech potřebných prostor a vyžádat si věškeré věci, které potřebuju k provedení šetření.</w:t>
      </w:r>
    </w:p>
    <w:p>
      <w:pPr>
        <w:pStyle w:val="Compact"/>
        <w:numPr>
          <w:numId w:val="1201"/>
          <w:ilvl w:val="0"/>
        </w:numPr>
      </w:pPr>
      <w:r>
        <w:t xml:space="preserve">Kontrolovaná osoba má povinnost šetření strpět a poskytnou potřebnou součinnost.</w:t>
      </w:r>
    </w:p>
    <w:p>
      <w:pPr>
        <w:numPr>
          <w:numId w:val="1201"/>
          <w:ilvl w:val="0"/>
        </w:numPr>
      </w:pPr>
      <w:r>
        <w:t xml:space="preserve">Správce daně může v případě potřeby určité věci potřebné k šetření zajistit.</w:t>
      </w:r>
    </w:p>
    <w:p>
      <w:pPr>
        <w:pStyle w:val="Compact"/>
        <w:numPr>
          <w:numId w:val="1201"/>
          <w:ilvl w:val="0"/>
        </w:numPr>
      </w:pPr>
      <w:r>
        <w:t xml:space="preserve">Daňová kontrola (§ 85-88a DŘ)</w:t>
      </w:r>
    </w:p>
    <w:p>
      <w:pPr>
        <w:pStyle w:val="Compact"/>
        <w:numPr>
          <w:numId w:val="1206"/>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07"/>
          <w:ilvl w:val="1"/>
        </w:numPr>
      </w:pPr>
      <w:r>
        <w:t xml:space="preserve">Daňová kontrola se provádí u daňového subjektu nebo na místě, kde je to vzhledem k účelu kontroly nejvhodnější.</w:t>
      </w:r>
    </w:p>
    <w:p>
      <w:pPr>
        <w:pStyle w:val="Compact"/>
        <w:numPr>
          <w:numId w:val="1208"/>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09"/>
          <w:ilvl w:val="1"/>
        </w:numPr>
      </w:pPr>
      <w:r>
        <w:t xml:space="preserve">Daňovou kontrolu lze provádět společně pro více daňových řízení týkajících se jednoho daňového subjektu.</w:t>
      </w:r>
    </w:p>
    <w:p>
      <w:pPr>
        <w:pStyle w:val="Compact"/>
        <w:numPr>
          <w:numId w:val="1210"/>
          <w:ilvl w:val="1"/>
        </w:numPr>
      </w:pPr>
      <w:r>
        <w:t xml:space="preserve">Oznámení doručované v souvislosti s daňovou kontrolou neobsahuje odůvodnění a nelze proti němu uplatnit opravné prostředky.</w:t>
      </w:r>
    </w:p>
    <w:p>
      <w:pPr>
        <w:pStyle w:val="Compact"/>
        <w:numPr>
          <w:numId w:val="1201"/>
          <w:ilvl w:val="0"/>
        </w:numPr>
      </w:pPr>
      <w:r>
        <w:t xml:space="preserve">Daňovou kontrolu ze opakovat - například pokud vyšly najevo nové skutečnosti či důkazy.</w:t>
      </w:r>
    </w:p>
    <w:p>
      <w:pPr>
        <w:pStyle w:val="Compact"/>
        <w:numPr>
          <w:numId w:val="1201"/>
          <w:ilvl w:val="0"/>
        </w:numPr>
      </w:pPr>
      <w:r>
        <w:t xml:space="preserve">Daňový subjekt je povinnen poskytnou správci daně veškerou součinnost.</w:t>
      </w:r>
    </w:p>
    <w:p>
      <w:pPr>
        <w:pStyle w:val="Compact"/>
        <w:numPr>
          <w:numId w:val="1201"/>
          <w:ilvl w:val="0"/>
        </w:numPr>
      </w:pPr>
      <w:r>
        <w:t xml:space="preserve">Daňový subjekt má v rámci daňové kontroly právo</w:t>
      </w:r>
    </w:p>
    <w:p>
      <w:pPr>
        <w:pStyle w:val="Compact"/>
        <w:numPr>
          <w:numId w:val="1212"/>
          <w:ilvl w:val="2"/>
        </w:numPr>
      </w:pPr>
      <w:r>
        <w:t xml:space="preserve">být přítomen jednání se svými zaměstnanci nebo dalšími osobami, které vykonávají jeho činnosti,</w:t>
      </w:r>
    </w:p>
    <w:p>
      <w:pPr>
        <w:pStyle w:val="Compact"/>
        <w:numPr>
          <w:numId w:val="1213"/>
          <w:ilvl w:val="2"/>
        </w:numPr>
      </w:pPr>
      <w:r>
        <w:t xml:space="preserve">předkládat důkazní prostředky nebo navrhovat provedení důkazních prostředků, které on sám nemá k dispozici,</w:t>
      </w:r>
    </w:p>
    <w:p>
      <w:pPr>
        <w:pStyle w:val="Compact"/>
        <w:numPr>
          <w:numId w:val="1214"/>
          <w:ilvl w:val="2"/>
        </w:numPr>
      </w:pPr>
      <w:r>
        <w:t xml:space="preserve">vyvracet pochybnosti vyjádřené správcem daně.</w:t>
      </w:r>
    </w:p>
    <w:p>
      <w:pPr>
        <w:pStyle w:val="Compact"/>
        <w:numPr>
          <w:numId w:val="1201"/>
          <w:ilvl w:val="0"/>
        </w:numPr>
      </w:pPr>
      <w:r>
        <w:t xml:space="preserve">Daňová kontrola je zahájena doručením oznámení o zahájení daňové kontroly, ve kterém je vymezen předmět a rozsah daňové kontroly.</w:t>
      </w:r>
    </w:p>
    <w:p>
      <w:pPr>
        <w:pStyle w:val="Compact"/>
        <w:numPr>
          <w:numId w:val="1201"/>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15"/>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16"/>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17"/>
          <w:ilvl w:val="1"/>
        </w:numPr>
      </w:pPr>
      <w:r>
        <w:t xml:space="preserve">Daňový subjekt je v rámci vyjádření k dosavadnímu výsledku kontrolního zjištění oprávněn zejména</w:t>
      </w:r>
    </w:p>
    <w:p>
      <w:pPr>
        <w:pStyle w:val="Compact"/>
        <w:numPr>
          <w:numId w:val="1219"/>
          <w:ilvl w:val="2"/>
        </w:numPr>
      </w:pPr>
      <w:r>
        <w:t xml:space="preserve">vznést výhradu k dosavadnímu výsledku kontrolního zjištění,</w:t>
      </w:r>
    </w:p>
    <w:p>
      <w:pPr>
        <w:pStyle w:val="Compact"/>
        <w:numPr>
          <w:numId w:val="1220"/>
          <w:ilvl w:val="2"/>
        </w:numPr>
      </w:pPr>
      <w:r>
        <w:t xml:space="preserve">podat návrh na doplnění dosavadního výsledku kontrolního zjištění.</w:t>
      </w:r>
    </w:p>
    <w:p>
      <w:pPr>
        <w:pStyle w:val="Compact"/>
        <w:numPr>
          <w:numId w:val="1221"/>
          <w:ilvl w:val="1"/>
        </w:numPr>
      </w:pPr>
      <w:r>
        <w:t xml:space="preserve">Daňová kontrola je ukončena doručením oznámení o ukončení daňové kontroly, k němuž je přiložena zpráva o daňové kontrole podepsaná úřední osobou.</w:t>
      </w:r>
    </w:p>
    <w:p>
      <w:pPr>
        <w:pStyle w:val="Compact"/>
        <w:numPr>
          <w:numId w:val="1222"/>
          <w:ilvl w:val="1"/>
        </w:numPr>
      </w:pPr>
      <w:r>
        <w:t xml:space="preserve">Zpráva o daňové kontrole obsahuje</w:t>
      </w:r>
    </w:p>
    <w:p>
      <w:pPr>
        <w:pStyle w:val="Compact"/>
        <w:numPr>
          <w:numId w:val="1224"/>
          <w:ilvl w:val="2"/>
        </w:numPr>
      </w:pPr>
      <w:r>
        <w:t xml:space="preserve">odkaz na oznámení o zahájení daňové kontroly, popřípadě oznámení o změně rozsahu daňové kontroly, a</w:t>
      </w:r>
    </w:p>
    <w:p>
      <w:pPr>
        <w:pStyle w:val="Compact"/>
        <w:numPr>
          <w:numId w:val="1225"/>
          <w:ilvl w:val="2"/>
        </w:numPr>
      </w:pPr>
      <w:r>
        <w:t xml:space="preserve">konečný výsledek kontrolního zjištění, včetně</w:t>
      </w:r>
    </w:p>
    <w:p>
      <w:pPr>
        <w:pStyle w:val="Compact"/>
        <w:numPr>
          <w:numId w:val="1226"/>
          <w:ilvl w:val="2"/>
        </w:numPr>
      </w:pPr>
      <w:r>
        <w:t xml:space="preserve">hodnocení zjištěných důkazů,</w:t>
      </w:r>
    </w:p>
    <w:p>
      <w:pPr>
        <w:pStyle w:val="Compact"/>
        <w:numPr>
          <w:numId w:val="1227"/>
          <w:ilvl w:val="2"/>
        </w:numPr>
      </w:pPr>
      <w:r>
        <w:t xml:space="preserve">stanoviska správce daně k vyjádření daňového subjektu k výsledku dosavadního kontrolního zjištění.</w:t>
      </w:r>
    </w:p>
    <w:p>
      <w:pPr>
        <w:pStyle w:val="Compact"/>
        <w:numPr>
          <w:numId w:val="1228"/>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29"/>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01"/>
          <w:ilvl w:val="0"/>
        </w:numPr>
      </w:pPr>
      <w:r>
        <w:t xml:space="preserve">Postup k odstranění pochybností (§ 89-90 DŘ)</w:t>
      </w:r>
    </w:p>
    <w:p>
      <w:pPr>
        <w:pStyle w:val="Compact"/>
        <w:numPr>
          <w:numId w:val="1230"/>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31"/>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32"/>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33"/>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34"/>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235"/>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236"/>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237"/>
          <w:ilvl w:val="1"/>
        </w:numPr>
      </w:pPr>
      <w:r>
        <w:t xml:space="preserve">Neposkytne-li daňový subjekt potřebnou součinnost k odstranění pochybností, může správce daně stanovit daň podle pomůcek.</w:t>
      </w:r>
    </w:p>
    <w:p>
      <w:pPr>
        <w:pStyle w:val="Compact"/>
        <w:numPr>
          <w:numId w:val="1238"/>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19" w:name="dokazování-v-daňovém-řízení"/>
      <w:bookmarkEnd w:id="119"/>
      <w:r>
        <w:t xml:space="preserve">21. Dokazování v daňovém řízení</w:t>
      </w:r>
    </w:p>
    <w:p>
      <w:pPr>
        <w:pStyle w:val="Heading3"/>
      </w:pPr>
      <w:bookmarkStart w:id="120" w:name="obsah"/>
      <w:bookmarkEnd w:id="120"/>
      <w:r>
        <w:t xml:space="preserve">Obsah</w:t>
      </w:r>
    </w:p>
    <w:p>
      <w:pPr>
        <w:pStyle w:val="Compact"/>
        <w:numPr>
          <w:numId w:val="1239"/>
          <w:ilvl w:val="0"/>
        </w:numPr>
      </w:pPr>
      <w:r>
        <w:t xml:space="preserve">Procesní otázky:</w:t>
      </w:r>
    </w:p>
    <w:p>
      <w:pPr>
        <w:pStyle w:val="Compact"/>
        <w:numPr>
          <w:numId w:val="1239"/>
          <w:ilvl w:val="0"/>
        </w:numPr>
      </w:pPr>
      <w:r>
        <w:t xml:space="preserve">Důkazní břemeno</w:t>
      </w:r>
    </w:p>
    <w:p>
      <w:pPr>
        <w:pStyle w:val="Compact"/>
        <w:numPr>
          <w:numId w:val="1239"/>
          <w:ilvl w:val="0"/>
        </w:numPr>
      </w:pPr>
      <w:r>
        <w:t xml:space="preserve">Dokazování</w:t>
      </w:r>
    </w:p>
    <w:p>
      <w:pPr>
        <w:pStyle w:val="Compact"/>
        <w:numPr>
          <w:numId w:val="1239"/>
          <w:ilvl w:val="0"/>
        </w:numPr>
      </w:pPr>
      <w:r>
        <w:t xml:space="preserve">Stanovení daně podle pomůcek</w:t>
      </w:r>
    </w:p>
    <w:p>
      <w:pPr>
        <w:pStyle w:val="Compact"/>
        <w:numPr>
          <w:numId w:val="1239"/>
          <w:ilvl w:val="0"/>
        </w:numPr>
      </w:pPr>
      <w:r>
        <w:t xml:space="preserve">Dokazování ve vybraných případech (reklama, zprostředkování, manažerské služby)</w:t>
      </w:r>
    </w:p>
    <w:p>
      <w:pPr>
        <w:pStyle w:val="Compact"/>
        <w:numPr>
          <w:numId w:val="1239"/>
          <w:ilvl w:val="0"/>
        </w:numPr>
      </w:pPr>
      <w:r>
        <w:t xml:space="preserve">Judikatura soudů a její význam pro daňovou praxi</w:t>
      </w:r>
    </w:p>
    <w:p>
      <w:pPr>
        <w:pStyle w:val="Heading3"/>
      </w:pPr>
      <w:bookmarkStart w:id="121" w:name="dokazování"/>
      <w:bookmarkEnd w:id="121"/>
      <w:r>
        <w:t xml:space="preserve">Dokazování</w:t>
      </w:r>
    </w:p>
    <w:p>
      <w:pPr>
        <w:pStyle w:val="Compact"/>
        <w:numPr>
          <w:numId w:val="1240"/>
          <w:ilvl w:val="0"/>
        </w:numPr>
      </w:pPr>
      <w:r>
        <w:t xml:space="preserve">Dokazování I.</w:t>
      </w:r>
    </w:p>
    <w:p>
      <w:pPr>
        <w:pStyle w:val="Compact"/>
        <w:numPr>
          <w:numId w:val="1240"/>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240"/>
          <w:ilvl w:val="0"/>
        </w:numPr>
      </w:pPr>
      <w:r>
        <w:t xml:space="preserve">Správce daně dbá, aby skutečnosti rozhodné pro správné zjištění a stanovení daně byly zjištěny co nejúplněji, a není v tom vázán jen návrhy daňových subjektů.</w:t>
      </w:r>
    </w:p>
    <w:p>
      <w:pPr>
        <w:numPr>
          <w:numId w:val="1240"/>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240"/>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40"/>
          <w:ilvl w:val="0"/>
        </w:numPr>
      </w:pPr>
      <w:r>
        <w:t xml:space="preserve">Správce daně prokazuje</w:t>
      </w:r>
    </w:p>
    <w:p>
      <w:pPr>
        <w:pStyle w:val="Compact"/>
        <w:numPr>
          <w:numId w:val="1241"/>
          <w:ilvl w:val="1"/>
        </w:numPr>
      </w:pPr>
      <w:r>
        <w:t xml:space="preserve">oznámení vlastních písemností,</w:t>
      </w:r>
    </w:p>
    <w:p>
      <w:pPr>
        <w:pStyle w:val="Compact"/>
        <w:numPr>
          <w:numId w:val="1242"/>
          <w:ilvl w:val="1"/>
        </w:numPr>
      </w:pPr>
      <w:r>
        <w:t xml:space="preserve">skutečnosti rozhodné pro užití právní domněnky nebo právní fikce,</w:t>
      </w:r>
    </w:p>
    <w:p>
      <w:pPr>
        <w:pStyle w:val="Compact"/>
        <w:numPr>
          <w:numId w:val="1243"/>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244"/>
          <w:ilvl w:val="1"/>
        </w:numPr>
      </w:pPr>
      <w:r>
        <w:t xml:space="preserve">skutečnosti rozhodné pro posouzení skutečného obsahu právního úkonu nebo jiné skutečnosti (v ZSDP nebylo),</w:t>
      </w:r>
    </w:p>
    <w:p>
      <w:pPr>
        <w:pStyle w:val="Compact"/>
        <w:numPr>
          <w:numId w:val="1245"/>
          <w:ilvl w:val="1"/>
        </w:numPr>
      </w:pPr>
      <w:r>
        <w:t xml:space="preserve">skutečnosti rozhodné pro uplatnění následku za porušení povinnosti při správě daní.</w:t>
      </w:r>
    </w:p>
    <w:p>
      <w:pPr>
        <w:pStyle w:val="Compact"/>
        <w:numPr>
          <w:numId w:val="1246"/>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247"/>
          <w:ilvl w:val="1"/>
        </w:numPr>
      </w:pPr>
      <w:r>
        <w:t xml:space="preserve">zneužití práva</w:t>
      </w:r>
    </w:p>
    <w:p>
      <w:pPr>
        <w:pStyle w:val="Compact"/>
        <w:numPr>
          <w:numId w:val="1240"/>
          <w:ilvl w:val="0"/>
        </w:numPr>
      </w:pPr>
      <w:r>
        <w:t xml:space="preserve">Dokazování II.</w:t>
      </w:r>
    </w:p>
    <w:p>
      <w:pPr>
        <w:pStyle w:val="Compact"/>
        <w:numPr>
          <w:numId w:val="1240"/>
          <w:ilvl w:val="0"/>
        </w:numPr>
      </w:pPr>
      <w:r>
        <w:t xml:space="preserve">DS x SD</w:t>
      </w:r>
    </w:p>
    <w:p>
      <w:pPr>
        <w:pStyle w:val="Compact"/>
        <w:numPr>
          <w:numId w:val="1249"/>
          <w:ilvl w:val="2"/>
        </w:numPr>
      </w:pPr>
      <w:r>
        <w:t xml:space="preserve">Povinnost DS k tvrzení (např. podat DP)</w:t>
      </w:r>
    </w:p>
    <w:p>
      <w:pPr>
        <w:pStyle w:val="Compact"/>
        <w:numPr>
          <w:numId w:val="1250"/>
          <w:ilvl w:val="2"/>
        </w:numPr>
      </w:pPr>
      <w:r>
        <w:t xml:space="preserve">Výzva SD k prokázání</w:t>
      </w:r>
    </w:p>
    <w:p>
      <w:pPr>
        <w:pStyle w:val="Compact"/>
        <w:numPr>
          <w:numId w:val="1251"/>
          <w:ilvl w:val="2"/>
        </w:numPr>
      </w:pPr>
      <w:r>
        <w:t xml:space="preserve">Povinnost DS důkazní (doložit tvrzení)</w:t>
      </w:r>
    </w:p>
    <w:p>
      <w:pPr>
        <w:pStyle w:val="Compact"/>
        <w:numPr>
          <w:numId w:val="1252"/>
          <w:ilvl w:val="2"/>
        </w:numPr>
      </w:pPr>
      <w:r>
        <w:t xml:space="preserve">Povinnost SD prokázat, proč má pochybnosti</w:t>
      </w:r>
    </w:p>
    <w:p>
      <w:pPr>
        <w:pStyle w:val="Compact"/>
        <w:numPr>
          <w:numId w:val="1253"/>
          <w:ilvl w:val="2"/>
        </w:numPr>
      </w:pPr>
      <w:r>
        <w:t xml:space="preserve">Povinnost DS pochybnosti vyvrátit</w:t>
      </w:r>
    </w:p>
    <w:p>
      <w:pPr>
        <w:pStyle w:val="Compact"/>
        <w:numPr>
          <w:numId w:val="1240"/>
          <w:ilvl w:val="0"/>
        </w:numPr>
      </w:pPr>
      <w:r>
        <w:t xml:space="preserve">Dokazování III.</w:t>
      </w:r>
    </w:p>
    <w:p>
      <w:pPr>
        <w:numPr>
          <w:numId w:val="1240"/>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240"/>
          <w:ilvl w:val="0"/>
        </w:numPr>
      </w:pPr>
      <w:r>
        <w:t xml:space="preserve">Dokazování IV. důkazní prostředky</w:t>
      </w:r>
    </w:p>
    <w:p>
      <w:pPr>
        <w:pStyle w:val="Compact"/>
        <w:numPr>
          <w:numId w:val="1240"/>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240"/>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240"/>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240"/>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240"/>
          <w:ilvl w:val="0"/>
        </w:numPr>
      </w:pPr>
      <w:r>
        <w:t xml:space="preserve">Dokazování V.</w:t>
      </w:r>
    </w:p>
    <w:p>
      <w:pPr>
        <w:pStyle w:val="Compact"/>
        <w:numPr>
          <w:numId w:val="1240"/>
          <w:ilvl w:val="0"/>
        </w:numPr>
      </w:pPr>
      <w:r>
        <w:t xml:space="preserve">§ 8 odst. 3 DŘ</w:t>
      </w:r>
    </w:p>
    <w:p>
      <w:pPr>
        <w:pStyle w:val="Compact"/>
        <w:numPr>
          <w:numId w:val="1254"/>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240"/>
          <w:ilvl w:val="0"/>
        </w:numPr>
      </w:pPr>
      <w:r>
        <w:t xml:space="preserve">srovnej s:</w:t>
      </w:r>
    </w:p>
    <w:p>
      <w:pPr>
        <w:pStyle w:val="Compact"/>
        <w:numPr>
          <w:numId w:val="1240"/>
          <w:ilvl w:val="0"/>
        </w:numPr>
      </w:pPr>
      <w:r>
        <w:t xml:space="preserve">§2 odst. 7 ZSDP x</w:t>
      </w:r>
    </w:p>
    <w:p>
      <w:pPr>
        <w:pStyle w:val="Compact"/>
        <w:numPr>
          <w:numId w:val="1255"/>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240"/>
          <w:ilvl w:val="0"/>
        </w:numPr>
      </w:pPr>
      <w:r>
        <w:t xml:space="preserve">(nutnost nové judikatury, též zneužití práva §8/4 DŘ)</w:t>
      </w:r>
    </w:p>
    <w:p>
      <w:pPr>
        <w:pStyle w:val="Compact"/>
        <w:numPr>
          <w:numId w:val="1240"/>
          <w:ilvl w:val="0"/>
        </w:numPr>
      </w:pPr>
      <w:r>
        <w:t xml:space="preserve">Dokazování VI.</w:t>
      </w:r>
    </w:p>
    <w:p>
      <w:pPr>
        <w:pStyle w:val="Compact"/>
        <w:numPr>
          <w:numId w:val="1240"/>
          <w:ilvl w:val="0"/>
        </w:numPr>
      </w:pPr>
      <w:r>
        <w:t xml:space="preserve">Hodnocení důkazních prostředků:</w:t>
      </w:r>
    </w:p>
    <w:p>
      <w:pPr>
        <w:pStyle w:val="Compact"/>
        <w:numPr>
          <w:numId w:val="1256"/>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240"/>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40"/>
          <w:ilvl w:val="0"/>
        </w:numPr>
      </w:pPr>
      <w:r>
        <w:t xml:space="preserve">Dokazování VII.</w:t>
      </w:r>
    </w:p>
    <w:p>
      <w:pPr>
        <w:pStyle w:val="Compact"/>
        <w:numPr>
          <w:numId w:val="1240"/>
          <w:ilvl w:val="0"/>
        </w:numPr>
      </w:pPr>
      <w:r>
        <w:t xml:space="preserve">Neunesení důkazního břemene:</w:t>
      </w:r>
    </w:p>
    <w:p>
      <w:pPr>
        <w:numPr>
          <w:numId w:val="1240"/>
          <w:ilvl w:val="0"/>
        </w:numPr>
      </w:pPr>
      <w:r>
        <w:t xml:space="preserve">možnost pomůcek</w:t>
      </w:r>
    </w:p>
    <w:p>
      <w:pPr>
        <w:pStyle w:val="Compact"/>
        <w:numPr>
          <w:numId w:val="1240"/>
          <w:ilvl w:val="0"/>
        </w:numPr>
      </w:pPr>
      <w:r>
        <w:t xml:space="preserve">Nahlížení do spisu</w:t>
      </w:r>
    </w:p>
    <w:p>
      <w:pPr>
        <w:pStyle w:val="Compact"/>
        <w:numPr>
          <w:numId w:val="1240"/>
          <w:ilvl w:val="0"/>
        </w:numPr>
      </w:pPr>
      <w:r>
        <w:t xml:space="preserve">Veřejná a „tajná“ vyhledávací část spisu</w:t>
      </w:r>
    </w:p>
    <w:p>
      <w:pPr>
        <w:numPr>
          <w:numId w:val="1240"/>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240"/>
          <w:ilvl w:val="0"/>
        </w:numPr>
      </w:pPr>
      <w:r>
        <w:t xml:space="preserve">Nahlížení do spisu II.</w:t>
      </w:r>
    </w:p>
    <w:p>
      <w:pPr>
        <w:pStyle w:val="Compact"/>
        <w:numPr>
          <w:numId w:val="1240"/>
          <w:ilvl w:val="0"/>
        </w:numPr>
      </w:pPr>
      <w:r>
        <w:t xml:space="preserve">Obrana pro neumožnění nahlédnutí - sporná:</w:t>
      </w:r>
    </w:p>
    <w:p>
      <w:pPr>
        <w:pStyle w:val="Compact"/>
        <w:numPr>
          <w:numId w:val="1240"/>
          <w:ilvl w:val="0"/>
        </w:numPr>
      </w:pPr>
      <w:r>
        <w:t xml:space="preserve">Stížnost § 261 DŘ</w:t>
      </w:r>
    </w:p>
    <w:p>
      <w:pPr>
        <w:pStyle w:val="Compact"/>
        <w:numPr>
          <w:numId w:val="1240"/>
          <w:ilvl w:val="0"/>
        </w:numPr>
      </w:pPr>
      <w:r>
        <w:t xml:space="preserve">Odvolání § 101 DŘ</w:t>
      </w:r>
    </w:p>
    <w:p>
      <w:pPr>
        <w:numPr>
          <w:numId w:val="1240"/>
          <w:ilvl w:val="0"/>
        </w:numPr>
      </w:pPr>
      <w:r>
        <w:t xml:space="preserve">Soudní obrana</w:t>
      </w:r>
    </w:p>
    <w:p>
      <w:pPr>
        <w:pStyle w:val="Compact"/>
        <w:numPr>
          <w:numId w:val="1240"/>
          <w:ilvl w:val="0"/>
        </w:numPr>
      </w:pPr>
      <w:r>
        <w:t xml:space="preserve">Svědci</w:t>
      </w:r>
    </w:p>
    <w:p>
      <w:pPr>
        <w:pStyle w:val="Compact"/>
        <w:numPr>
          <w:numId w:val="1240"/>
          <w:ilvl w:val="0"/>
        </w:numPr>
      </w:pPr>
      <w:r>
        <w:t xml:space="preserve">nutnost vyrozumění DS a umožnění účasti na ní,</w:t>
      </w:r>
    </w:p>
    <w:p>
      <w:pPr>
        <w:pStyle w:val="Compact"/>
        <w:numPr>
          <w:numId w:val="1240"/>
          <w:ilvl w:val="0"/>
        </w:numPr>
      </w:pPr>
      <w:r>
        <w:t xml:space="preserve">označení svědka a věci, ve které bude vypovídat,</w:t>
      </w:r>
    </w:p>
    <w:p>
      <w:pPr>
        <w:numPr>
          <w:numId w:val="1240"/>
          <w:ilvl w:val="0"/>
        </w:numPr>
      </w:pPr>
      <w:r>
        <w:t xml:space="preserve">vyrozumění není nutné, pokud hrozí nebezpečí z prodlení nebo zmaření účelu výpovědi</w:t>
      </w:r>
    </w:p>
    <w:p>
      <w:pPr>
        <w:pStyle w:val="Compact"/>
        <w:numPr>
          <w:numId w:val="1240"/>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240"/>
          <w:ilvl w:val="0"/>
        </w:numPr>
      </w:pPr>
      <w:r>
        <w:t xml:space="preserve">Výpověď může odepřít ten, kdo by tím způsobil nebezpečí trestního stíhání sobě nebo osobám mu blízkým.</w:t>
      </w:r>
    </w:p>
    <w:p>
      <w:pPr>
        <w:numPr>
          <w:numId w:val="1240"/>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240"/>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240"/>
          <w:ilvl w:val="0"/>
        </w:numPr>
      </w:pPr>
      <w:r>
        <w:t xml:space="preserve">Svědek má nárok na náhradu nákladů.</w:t>
      </w:r>
    </w:p>
    <w:p>
      <w:pPr>
        <w:pStyle w:val="Compact"/>
        <w:numPr>
          <w:numId w:val="1240"/>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240"/>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2" w:name="pomůcky"/>
      <w:bookmarkEnd w:id="122"/>
      <w:r>
        <w:t xml:space="preserve">Pomůcky</w:t>
      </w:r>
    </w:p>
    <w:p>
      <w:pPr>
        <w:pStyle w:val="Compact"/>
        <w:numPr>
          <w:numId w:val="1257"/>
          <w:ilvl w:val="0"/>
        </w:numPr>
      </w:pPr>
      <w:r>
        <w:t xml:space="preserve">Pomůcky – kdy se použijí?</w:t>
      </w:r>
    </w:p>
    <w:p>
      <w:pPr>
        <w:pStyle w:val="Compact"/>
        <w:numPr>
          <w:numId w:val="1257"/>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3"/>
      </w:r>
    </w:p>
    <w:p>
      <w:pPr>
        <w:pStyle w:val="Compact"/>
        <w:numPr>
          <w:numId w:val="1257"/>
          <w:ilvl w:val="0"/>
        </w:numPr>
      </w:pPr>
      <w:r>
        <w:t xml:space="preserve">§ 90 - Neposkytnutí součinnosti u POP (Postup k odstranění pochybností)</w:t>
      </w:r>
    </w:p>
    <w:p>
      <w:pPr>
        <w:pStyle w:val="Compact"/>
        <w:numPr>
          <w:numId w:val="1257"/>
          <w:ilvl w:val="0"/>
        </w:numPr>
      </w:pPr>
      <w:r>
        <w:t xml:space="preserve">§ 98 – Nemožnost stanovit daň dokazováním</w:t>
      </w:r>
    </w:p>
    <w:p>
      <w:pPr>
        <w:pStyle w:val="Compact"/>
        <w:numPr>
          <w:numId w:val="1257"/>
          <w:ilvl w:val="0"/>
        </w:numPr>
      </w:pPr>
      <w:r>
        <w:t xml:space="preserve">§ 145 – Nepodání DP nebo dodateč. DP ani po výzvě SD</w:t>
      </w:r>
    </w:p>
    <w:p>
      <w:pPr>
        <w:pStyle w:val="Compact"/>
        <w:numPr>
          <w:numId w:val="1257"/>
          <w:ilvl w:val="0"/>
        </w:numPr>
      </w:pPr>
      <w:r>
        <w:t xml:space="preserve">§ 167 – Zjištění výše zajišť. částky u zajišťovacího příkazu</w:t>
      </w:r>
    </w:p>
    <w:p>
      <w:pPr>
        <w:numPr>
          <w:numId w:val="1257"/>
          <w:ilvl w:val="0"/>
        </w:numPr>
      </w:pPr>
      <w:r>
        <w:t xml:space="preserve">§ 244 – Zjistí-li insolvenční správce, že nemá podklady</w:t>
      </w:r>
    </w:p>
    <w:p>
      <w:pPr>
        <w:pStyle w:val="Compact"/>
        <w:numPr>
          <w:numId w:val="1257"/>
          <w:ilvl w:val="0"/>
        </w:numPr>
      </w:pPr>
      <w:r>
        <w:t xml:space="preserve">Pomůcky - pravidla</w:t>
      </w:r>
    </w:p>
    <w:p>
      <w:pPr>
        <w:pStyle w:val="Compact"/>
        <w:numPr>
          <w:numId w:val="1257"/>
          <w:ilvl w:val="0"/>
        </w:numPr>
      </w:pPr>
      <w:r>
        <w:t xml:space="preserve">pomůcky správce daně buď má nebo si je obstará</w:t>
      </w:r>
    </w:p>
    <w:p>
      <w:pPr>
        <w:pStyle w:val="Compact"/>
        <w:numPr>
          <w:numId w:val="1257"/>
          <w:ilvl w:val="0"/>
        </w:numPr>
      </w:pPr>
      <w:r>
        <w:t xml:space="preserve">při použití pomůcek není nutná součinnost s DS</w:t>
      </w:r>
    </w:p>
    <w:p>
      <w:pPr>
        <w:pStyle w:val="Compact"/>
        <w:numPr>
          <w:numId w:val="1257"/>
          <w:ilvl w:val="0"/>
        </w:numPr>
      </w:pPr>
      <w:r>
        <w:t xml:space="preserve">uplatnění pomůcek se uvede ve výroku rozhodnutí</w:t>
      </w:r>
    </w:p>
    <w:p>
      <w:pPr>
        <w:numPr>
          <w:numId w:val="1257"/>
          <w:ilvl w:val="0"/>
        </w:numPr>
      </w:pPr>
      <w:r>
        <w:t xml:space="preserve">nutno přihlédnout k výhodám pro DS, i když jím nebyly uplatněny</w:t>
      </w:r>
    </w:p>
    <w:p>
      <w:pPr>
        <w:pStyle w:val="Compact"/>
        <w:numPr>
          <w:numId w:val="1257"/>
          <w:ilvl w:val="0"/>
        </w:numPr>
      </w:pPr>
      <w:r>
        <w:t xml:space="preserve">Pomůcky – podmnínky pro použití</w:t>
      </w:r>
    </w:p>
    <w:p>
      <w:pPr>
        <w:pStyle w:val="Compact"/>
        <w:numPr>
          <w:numId w:val="1257"/>
          <w:ilvl w:val="0"/>
        </w:numPr>
      </w:pPr>
      <w:r>
        <w:t xml:space="preserve">Stanovit daň za použití pomůcek lze za splnění dvou kumulativních podmínek:</w:t>
      </w:r>
    </w:p>
    <w:p>
      <w:pPr>
        <w:pStyle w:val="Compact"/>
        <w:numPr>
          <w:numId w:val="1258"/>
          <w:ilvl w:val="1"/>
        </w:numPr>
      </w:pPr>
      <w:r>
        <w:t xml:space="preserve">Daňový subjekt nesplní při dokazování některou ze svých zákonných povinností</w:t>
      </w:r>
    </w:p>
    <w:p>
      <w:pPr>
        <w:pStyle w:val="Compact"/>
        <w:numPr>
          <w:numId w:val="1259"/>
          <w:ilvl w:val="1"/>
        </w:numPr>
      </w:pPr>
      <w:r>
        <w:t xml:space="preserve">Současně není možno stanovit daňovou povinnost dokazováním.</w:t>
      </w:r>
    </w:p>
    <w:p>
      <w:pPr>
        <w:pStyle w:val="Compact"/>
        <w:numPr>
          <w:numId w:val="1257"/>
          <w:ilvl w:val="0"/>
        </w:numPr>
      </w:pPr>
      <w:r>
        <w:t xml:space="preserve">Pomůcky - výčet</w:t>
      </w:r>
    </w:p>
    <w:p>
      <w:pPr>
        <w:pStyle w:val="Compact"/>
        <w:numPr>
          <w:numId w:val="1257"/>
          <w:ilvl w:val="0"/>
        </w:numPr>
      </w:pPr>
      <w:r>
        <w:t xml:space="preserve">Co může být pomůckou?</w:t>
      </w:r>
    </w:p>
    <w:p>
      <w:pPr>
        <w:pStyle w:val="Compact"/>
        <w:numPr>
          <w:numId w:val="1261"/>
          <w:ilvl w:val="2"/>
        </w:numPr>
      </w:pPr>
      <w:r>
        <w:t xml:space="preserve">důkazní prostředky, které nebyly správcem daně zpochybněny,</w:t>
      </w:r>
    </w:p>
    <w:p>
      <w:pPr>
        <w:pStyle w:val="Compact"/>
        <w:numPr>
          <w:numId w:val="1262"/>
          <w:ilvl w:val="2"/>
        </w:numPr>
      </w:pPr>
      <w:r>
        <w:t xml:space="preserve">podaná vysvětlení,</w:t>
      </w:r>
    </w:p>
    <w:p>
      <w:pPr>
        <w:pStyle w:val="Compact"/>
        <w:numPr>
          <w:numId w:val="1263"/>
          <w:ilvl w:val="2"/>
        </w:numPr>
      </w:pPr>
      <w:r>
        <w:t xml:space="preserve">porovnání srovnatelných daňových subjektů a jejich daňových povinností,</w:t>
      </w:r>
    </w:p>
    <w:p>
      <w:pPr>
        <w:pStyle w:val="Compact"/>
        <w:numPr>
          <w:numId w:val="1264"/>
          <w:ilvl w:val="2"/>
        </w:numPr>
      </w:pPr>
      <w:r>
        <w:t xml:space="preserve">vlastní poznatky správce daně získané při správě daní.</w:t>
      </w:r>
    </w:p>
    <w:p>
      <w:pPr>
        <w:pStyle w:val="Compact"/>
        <w:numPr>
          <w:numId w:val="1257"/>
          <w:ilvl w:val="0"/>
        </w:numPr>
      </w:pPr>
      <w:r>
        <w:t xml:space="preserve">Pomůcky – kde je najdeme?</w:t>
      </w:r>
    </w:p>
    <w:p>
      <w:pPr>
        <w:pStyle w:val="Compact"/>
        <w:numPr>
          <w:numId w:val="1257"/>
          <w:ilvl w:val="0"/>
        </w:numPr>
      </w:pPr>
      <w:r>
        <w:t xml:space="preserve">Součástí vyhledávací části spisu jsou:</w:t>
      </w:r>
    </w:p>
    <w:p>
      <w:pPr>
        <w:numPr>
          <w:numId w:val="1257"/>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257"/>
          <w:ilvl w:val="0"/>
        </w:numPr>
      </w:pPr>
      <w:r>
        <w:t xml:space="preserve">Pomůcky – jejich zpřístupnění</w:t>
      </w:r>
    </w:p>
    <w:p>
      <w:pPr>
        <w:pStyle w:val="Compact"/>
        <w:numPr>
          <w:numId w:val="1257"/>
          <w:ilvl w:val="0"/>
        </w:numPr>
      </w:pPr>
      <w:r>
        <w:t xml:space="preserve">nevztahuje se na ně §65/2 o nutnosti je z vyhledávací části spisu ponechat nejdéle do provedení hodnocení důkazů</w:t>
      </w:r>
    </w:p>
    <w:p>
      <w:pPr>
        <w:numPr>
          <w:numId w:val="1257"/>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257"/>
          <w:ilvl w:val="0"/>
        </w:numPr>
      </w:pPr>
      <w:r>
        <w:t xml:space="preserve">Pomůcky - odvolání</w:t>
      </w:r>
    </w:p>
    <w:p>
      <w:pPr>
        <w:numPr>
          <w:numId w:val="1257"/>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257"/>
          <w:ilvl w:val="0"/>
        </w:numPr>
      </w:pPr>
      <w:r>
        <w:t xml:space="preserve">Pomůcky – sjednání daně</w:t>
      </w:r>
    </w:p>
    <w:p>
      <w:pPr>
        <w:pStyle w:val="Compact"/>
        <w:numPr>
          <w:numId w:val="1257"/>
          <w:ilvl w:val="0"/>
        </w:numPr>
      </w:pPr>
      <w:r>
        <w:t xml:space="preserve">Sjednání daně přichází v úvahu, jestiže:</w:t>
      </w:r>
    </w:p>
    <w:p>
      <w:pPr>
        <w:pStyle w:val="Compact"/>
        <w:numPr>
          <w:numId w:val="1265"/>
          <w:ilvl w:val="1"/>
        </w:numPr>
      </w:pPr>
      <w:r>
        <w:t xml:space="preserve">daň nelze stanovit dokazováním a zároveň</w:t>
      </w:r>
    </w:p>
    <w:p>
      <w:pPr>
        <w:pStyle w:val="Compact"/>
        <w:numPr>
          <w:numId w:val="1265"/>
          <w:ilvl w:val="1"/>
        </w:numPr>
      </w:pPr>
      <w:r>
        <w:t xml:space="preserve">daň nelze dostatečně spolehlivě stanovit ani podle pomůcek, které má správce daně k dispozici (ne tedy, které si opatří)</w:t>
      </w:r>
    </w:p>
    <w:p>
      <w:pPr>
        <w:pStyle w:val="Compact"/>
        <w:numPr>
          <w:numId w:val="1257"/>
          <w:ilvl w:val="0"/>
        </w:numPr>
      </w:pPr>
      <w:r>
        <w:t xml:space="preserve">Sjednání daně se zaprotokoluje</w:t>
      </w:r>
    </w:p>
    <w:p>
      <w:pPr>
        <w:pStyle w:val="Compact"/>
        <w:numPr>
          <w:numId w:val="1257"/>
          <w:ilvl w:val="0"/>
        </w:numPr>
      </w:pPr>
      <w:r>
        <w:t xml:space="preserve">výše sjednané daně se uvede v rozhodnutí, které má náležitosti rozhodnutí o stanovení daně a které je součástí tohoto protokolu;</w:t>
      </w:r>
    </w:p>
    <w:p>
      <w:pPr>
        <w:numPr>
          <w:numId w:val="1257"/>
          <w:ilvl w:val="0"/>
        </w:numPr>
      </w:pPr>
      <w:r>
        <w:t xml:space="preserve">proti tomuto rozhodnutí nelze uplatnit opravné prostředky.</w:t>
      </w:r>
    </w:p>
    <w:p>
      <w:pPr>
        <w:pStyle w:val="Compact"/>
        <w:numPr>
          <w:numId w:val="1257"/>
          <w:ilvl w:val="0"/>
        </w:numPr>
      </w:pPr>
      <w:r>
        <w:t xml:space="preserve">Pomůcky – možné směry obrany</w:t>
      </w:r>
    </w:p>
    <w:p>
      <w:pPr>
        <w:pStyle w:val="Compact"/>
        <w:numPr>
          <w:numId w:val="1257"/>
          <w:ilvl w:val="0"/>
        </w:numPr>
      </w:pPr>
      <w:r>
        <w:t xml:space="preserve">Daň se dala stanovit dokazováním - snaha o vyvrácení tvrzení správce daně, že daň bylo nutno stanovit podle pomůcek.</w:t>
      </w:r>
    </w:p>
    <w:p>
      <w:pPr>
        <w:pStyle w:val="Compact"/>
        <w:numPr>
          <w:numId w:val="1257"/>
          <w:ilvl w:val="0"/>
        </w:numPr>
      </w:pPr>
      <w:r>
        <w:t xml:space="preserve">Správce daně neunesl své důkazní břemeno</w:t>
      </w:r>
    </w:p>
    <w:p>
      <w:pPr>
        <w:pStyle w:val="Compact"/>
        <w:numPr>
          <w:numId w:val="1257"/>
          <w:ilvl w:val="0"/>
        </w:numPr>
      </w:pPr>
      <w:r>
        <w:t xml:space="preserve">(např. neprokáže, že doručil výzvu k odstranění pochybností, platební výměr apod.)</w:t>
      </w:r>
    </w:p>
    <w:p>
      <w:pPr>
        <w:pStyle w:val="Compact"/>
        <w:numPr>
          <w:numId w:val="1257"/>
          <w:ilvl w:val="0"/>
        </w:numPr>
      </w:pPr>
      <w:r>
        <w:t xml:space="preserve">Porušení práv daňového subjektu</w:t>
      </w:r>
    </w:p>
    <w:p>
      <w:pPr>
        <w:pStyle w:val="Compact"/>
        <w:numPr>
          <w:numId w:val="1266"/>
          <w:ilvl w:val="1"/>
        </w:numPr>
      </w:pPr>
      <w:r>
        <w:t xml:space="preserve">nenechal daňový subjekt nahlédnout do spisu</w:t>
      </w:r>
    </w:p>
    <w:p>
      <w:pPr>
        <w:pStyle w:val="Compact"/>
        <w:numPr>
          <w:numId w:val="1266"/>
          <w:ilvl w:val="1"/>
        </w:numPr>
      </w:pPr>
      <w:r>
        <w:t xml:space="preserve">nevyslechl navrhované svědky</w:t>
      </w:r>
    </w:p>
    <w:p>
      <w:pPr>
        <w:pStyle w:val="Compact"/>
        <w:numPr>
          <w:numId w:val="1266"/>
          <w:ilvl w:val="1"/>
        </w:numPr>
      </w:pPr>
      <w:r>
        <w:t xml:space="preserve">neprojednal s ním zprávu o kontrole</w:t>
      </w:r>
    </w:p>
    <w:p>
      <w:pPr>
        <w:pStyle w:val="Compact"/>
        <w:numPr>
          <w:numId w:val="1257"/>
          <w:ilvl w:val="0"/>
        </w:numPr>
      </w:pPr>
      <w:r>
        <w:t xml:space="preserve">Pomůcky – možné směry obrany II.</w:t>
      </w:r>
    </w:p>
    <w:p>
      <w:pPr>
        <w:pStyle w:val="Compact"/>
        <w:numPr>
          <w:numId w:val="1257"/>
          <w:ilvl w:val="0"/>
        </w:numPr>
      </w:pPr>
      <w:r>
        <w:t xml:space="preserve">Procesní problémy správce daně:</w:t>
      </w:r>
    </w:p>
    <w:p>
      <w:pPr>
        <w:pStyle w:val="Compact"/>
        <w:numPr>
          <w:numId w:val="1267"/>
          <w:ilvl w:val="1"/>
        </w:numPr>
      </w:pPr>
      <w:r>
        <w:t xml:space="preserve">rozhodnutí bez všech náležitostí,</w:t>
      </w:r>
    </w:p>
    <w:p>
      <w:pPr>
        <w:pStyle w:val="Compact"/>
        <w:numPr>
          <w:numId w:val="1267"/>
          <w:ilvl w:val="1"/>
        </w:numPr>
      </w:pPr>
      <w:r>
        <w:t xml:space="preserve">nepřezkoumatelnost rozhodnutí finančních orgánů pro nedostatek odůvodnění rozhodnutí</w:t>
      </w:r>
    </w:p>
    <w:p>
      <w:pPr>
        <w:numPr>
          <w:numId w:val="1257"/>
          <w:ilvl w:val="0"/>
        </w:numPr>
      </w:pPr>
      <w:r>
        <w:t xml:space="preserve">polemika s výší pomůcek - nepřiměřenost jejich výše, nestanovení daně dostatečně spolehlivě, nepřihlédnutí k výhodám svědčící pro daňový subjekt</w:t>
      </w:r>
    </w:p>
    <w:p>
      <w:pPr>
        <w:numPr>
          <w:numId w:val="1257"/>
          <w:ilvl w:val="0"/>
        </w:numPr>
      </w:pPr>
      <w:r>
        <w:t xml:space="preserve">Pomůcky - judikatura</w:t>
      </w:r>
    </w:p>
    <w:p>
      <w:pPr>
        <w:pStyle w:val="Compact"/>
        <w:numPr>
          <w:numId w:val="1257"/>
          <w:ilvl w:val="0"/>
        </w:numPr>
      </w:pPr>
      <w:r>
        <w:t xml:space="preserve">Pomůcky – judikatura – nahlížení do pomůcek</w:t>
      </w:r>
    </w:p>
    <w:p>
      <w:pPr>
        <w:pStyle w:val="Compact"/>
        <w:numPr>
          <w:numId w:val="1268"/>
          <w:ilvl w:val="1"/>
        </w:numPr>
      </w:pPr>
      <w:r>
        <w:t xml:space="preserve">ÚS 359/05 z 28. března 2006</w:t>
      </w:r>
    </w:p>
    <w:p>
      <w:pPr>
        <w:pStyle w:val="Compact"/>
        <w:numPr>
          <w:numId w:val="1269"/>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257"/>
          <w:ilvl w:val="0"/>
        </w:numPr>
      </w:pPr>
      <w:r>
        <w:t xml:space="preserve">Pomůcky – judikatura – nahlížení do pomůcek</w:t>
      </w:r>
    </w:p>
    <w:p>
      <w:pPr>
        <w:pStyle w:val="Compact"/>
        <w:numPr>
          <w:numId w:val="1270"/>
          <w:ilvl w:val="1"/>
        </w:numPr>
      </w:pPr>
      <w:r>
        <w:t xml:space="preserve">ÚS 359/05 – pokrač.:</w:t>
      </w:r>
    </w:p>
    <w:p>
      <w:pPr>
        <w:pStyle w:val="Compact"/>
        <w:numPr>
          <w:numId w:val="1271"/>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257"/>
          <w:ilvl w:val="0"/>
        </w:numPr>
      </w:pPr>
      <w:r>
        <w:t xml:space="preserve">Pomůcky – judikatura – výhody pro DS</w:t>
      </w:r>
    </w:p>
    <w:p>
      <w:pPr>
        <w:pStyle w:val="Compact"/>
        <w:numPr>
          <w:numId w:val="1272"/>
          <w:ilvl w:val="1"/>
        </w:numPr>
      </w:pPr>
      <w:r>
        <w:t xml:space="preserve">ÚS 179/01 z 31. 8. 2001</w:t>
      </w:r>
    </w:p>
    <w:p>
      <w:pPr>
        <w:pStyle w:val="Compact"/>
        <w:numPr>
          <w:numId w:val="1273"/>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257"/>
          <w:ilvl w:val="0"/>
        </w:numPr>
      </w:pPr>
      <w:r>
        <w:t xml:space="preserve">Pomůcky – judikatura – výhody pro DS</w:t>
      </w:r>
    </w:p>
    <w:p>
      <w:pPr>
        <w:pStyle w:val="Compact"/>
        <w:numPr>
          <w:numId w:val="1274"/>
          <w:ilvl w:val="1"/>
        </w:numPr>
      </w:pPr>
      <w:r>
        <w:t xml:space="preserve">ÚS 360/05 z 20. 11. 2006</w:t>
      </w:r>
    </w:p>
    <w:p>
      <w:pPr>
        <w:pStyle w:val="Compact"/>
        <w:numPr>
          <w:numId w:val="1275"/>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257"/>
          <w:ilvl w:val="0"/>
        </w:numPr>
      </w:pPr>
      <w:r>
        <w:t xml:space="preserve">Pomůcky – judikatura – pomůcky chtěl marně DS</w:t>
      </w:r>
    </w:p>
    <w:p>
      <w:pPr>
        <w:pStyle w:val="Compact"/>
        <w:numPr>
          <w:numId w:val="1257"/>
          <w:ilvl w:val="0"/>
        </w:numPr>
      </w:pPr>
      <w:r>
        <w:t xml:space="preserve">NSS 7 Afs 21/2012 – 44 z 27. 9. 2012</w:t>
      </w:r>
    </w:p>
    <w:p>
      <w:pPr>
        <w:pStyle w:val="Compact"/>
        <w:numPr>
          <w:numId w:val="1276"/>
          <w:ilvl w:val="1"/>
        </w:numPr>
      </w:pPr>
      <w:r>
        <w:t xml:space="preserve">Stěžovatelce byla doměřena daň (dokazováním) 77 868 Kč, protože nedokázala prokázat výdaje</w:t>
      </w:r>
    </w:p>
    <w:p>
      <w:pPr>
        <w:pStyle w:val="Compact"/>
        <w:numPr>
          <w:numId w:val="1276"/>
          <w:ilvl w:val="1"/>
        </w:numPr>
      </w:pPr>
      <w:r>
        <w:t xml:space="preserve">Stěžovatelka požadovala doměření podle pomůcek, protože když existovalo prodané zboží, je nemyslitelné, aby na něj nebyly žádné výdaje</w:t>
      </w:r>
    </w:p>
    <w:p>
      <w:pPr>
        <w:numPr>
          <w:numId w:val="1257"/>
          <w:ilvl w:val="0"/>
        </w:numPr>
      </w:pPr>
      <w:r>
        <w:t xml:space="preserve">SD ani KS nevyhověl</w:t>
      </w:r>
    </w:p>
    <w:p>
      <w:pPr>
        <w:pStyle w:val="Compact"/>
        <w:numPr>
          <w:numId w:val="1257"/>
          <w:ilvl w:val="0"/>
        </w:numPr>
      </w:pPr>
      <w:r>
        <w:t xml:space="preserve">Pomůcky – judikatura – pomůcky chtěl marně DS</w:t>
      </w:r>
    </w:p>
    <w:p>
      <w:pPr>
        <w:pStyle w:val="Compact"/>
        <w:numPr>
          <w:numId w:val="1257"/>
          <w:ilvl w:val="0"/>
        </w:numPr>
      </w:pPr>
      <w:r>
        <w:t xml:space="preserve">NSS 7 Afs 21/2012 – 44 pokrač.:</w:t>
      </w:r>
    </w:p>
    <w:p>
      <w:pPr>
        <w:pStyle w:val="Compact"/>
        <w:numPr>
          <w:numId w:val="1277"/>
          <w:ilvl w:val="1"/>
        </w:numPr>
      </w:pPr>
      <w:r>
        <w:t xml:space="preserve">Názor NSS:</w:t>
      </w:r>
    </w:p>
    <w:p>
      <w:pPr>
        <w:pStyle w:val="Compact"/>
        <w:numPr>
          <w:numId w:val="1277"/>
          <w:ilvl w:val="1"/>
        </w:numPr>
      </w:pPr>
      <w:r>
        <w:t xml:space="preserve">SD neuznal 95 % výdajů, nebyly věrohodně stanoveny ani příjmy</w:t>
      </w:r>
    </w:p>
    <w:p>
      <w:pPr>
        <w:pStyle w:val="Compact"/>
        <w:numPr>
          <w:numId w:val="1277"/>
          <w:ilvl w:val="1"/>
        </w:numPr>
      </w:pPr>
      <w:r>
        <w:t xml:space="preserve">Daň nebylo možno stanovit dokazováním, mělo být použito pomůcek</w:t>
      </w:r>
    </w:p>
    <w:p>
      <w:pPr>
        <w:pStyle w:val="Compact"/>
        <w:numPr>
          <w:numId w:val="1277"/>
          <w:ilvl w:val="1"/>
        </w:numPr>
      </w:pPr>
      <w:r>
        <w:t xml:space="preserve">Nelze zcela opomenout výdaje DS, pomůcky by byly pro ni výhodnější, proto SD pochybil, když je nepoužil</w:t>
      </w:r>
    </w:p>
    <w:p>
      <w:pPr>
        <w:pStyle w:val="Compact"/>
        <w:numPr>
          <w:numId w:val="1257"/>
          <w:ilvl w:val="0"/>
        </w:numPr>
      </w:pPr>
      <w:r>
        <w:t xml:space="preserve">Pomůcky – judikatura – DPH nutnost pomůcek na vstup i výstup</w:t>
      </w:r>
    </w:p>
    <w:p>
      <w:pPr>
        <w:pStyle w:val="Compact"/>
        <w:numPr>
          <w:numId w:val="1257"/>
          <w:ilvl w:val="0"/>
        </w:numPr>
      </w:pPr>
      <w:r>
        <w:t xml:space="preserve">1 Afs 19/2004 – 67 ze dne 3. 11. 2004 (Sbírka NSS 12/2006 č. 991/2006):</w:t>
      </w:r>
    </w:p>
    <w:p>
      <w:pPr>
        <w:pStyle w:val="Compact"/>
        <w:numPr>
          <w:numId w:val="1278"/>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257"/>
          <w:ilvl w:val="0"/>
        </w:numPr>
      </w:pPr>
      <w:r>
        <w:t xml:space="preserve">Pomůcky – judikatura – částečné dokazování</w:t>
      </w:r>
    </w:p>
    <w:p>
      <w:pPr>
        <w:pStyle w:val="Compact"/>
        <w:numPr>
          <w:numId w:val="1257"/>
          <w:ilvl w:val="0"/>
        </w:numPr>
      </w:pPr>
      <w:r>
        <w:t xml:space="preserve">2 Afs 25/2003 – 87 ze dne 25. května 2004</w:t>
      </w:r>
    </w:p>
    <w:p>
      <w:pPr>
        <w:pStyle w:val="Compact"/>
        <w:numPr>
          <w:numId w:val="1279"/>
          <w:ilvl w:val="1"/>
        </w:numPr>
      </w:pPr>
      <w:r>
        <w:t xml:space="preserve">Správce daně nemůže hovořit o vyměření daň podle pomůcek tam, kde ve skutečnosti stanovil daň dokazováním, nemožnost stanovit daň částečně dokazováním a částečné pomůckami</w:t>
      </w:r>
    </w:p>
    <w:p>
      <w:pPr>
        <w:numPr>
          <w:numId w:val="1257"/>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257"/>
          <w:ilvl w:val="0"/>
        </w:numPr>
      </w:pPr>
      <w:r>
        <w:t xml:space="preserve">Pomůcky – malý rozsah chyb neopravňuje k přechodu na pomůcky</w:t>
      </w:r>
    </w:p>
    <w:p>
      <w:pPr>
        <w:pStyle w:val="Compact"/>
        <w:numPr>
          <w:numId w:val="1257"/>
          <w:ilvl w:val="0"/>
        </w:numPr>
      </w:pPr>
      <w:r>
        <w:t xml:space="preserve">NSS 2 Afs 132/2005 – 71 z 27. 7. 2006</w:t>
      </w:r>
    </w:p>
    <w:p>
      <w:pPr>
        <w:pStyle w:val="Compact"/>
        <w:numPr>
          <w:numId w:val="1280"/>
          <w:ilvl w:val="1"/>
        </w:numPr>
      </w:pPr>
      <w:r>
        <w:t xml:space="preserve">„Nesplnění povinností daňovým subjektem je důvodem pro stanovení daně podle pomůcek jen za situace, kdy je v důsledku toho vyloučeno stanovení daně dokazováním.</w:t>
      </w:r>
    </w:p>
    <w:p>
      <w:pPr>
        <w:pStyle w:val="Compact"/>
        <w:numPr>
          <w:numId w:val="1280"/>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257"/>
          <w:ilvl w:val="0"/>
        </w:numPr>
      </w:pPr>
      <w:r>
        <w:t xml:space="preserve">Pomůcky – judikatura – oprávněnost použití</w:t>
      </w:r>
    </w:p>
    <w:p>
      <w:pPr>
        <w:pStyle w:val="Compact"/>
        <w:numPr>
          <w:numId w:val="1257"/>
          <w:ilvl w:val="0"/>
        </w:numPr>
      </w:pPr>
      <w:r>
        <w:t xml:space="preserve">NSS 5 Afs 129/2006 z 27. 7. 2007</w:t>
      </w:r>
    </w:p>
    <w:p>
      <w:pPr>
        <w:pStyle w:val="Compact"/>
        <w:numPr>
          <w:numId w:val="1281"/>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257"/>
          <w:ilvl w:val="0"/>
        </w:numPr>
      </w:pPr>
      <w:r>
        <w:t xml:space="preserve">Pomůcky – judikatura – odcizené účetnictví</w:t>
      </w:r>
    </w:p>
    <w:p>
      <w:pPr>
        <w:pStyle w:val="Compact"/>
        <w:numPr>
          <w:numId w:val="1257"/>
          <w:ilvl w:val="0"/>
        </w:numPr>
      </w:pPr>
      <w:r>
        <w:t xml:space="preserve">NSS 1 Afs 94/2006-60 ze dne 31. 1. 2007</w:t>
      </w:r>
    </w:p>
    <w:p>
      <w:pPr>
        <w:pStyle w:val="Compact"/>
        <w:numPr>
          <w:numId w:val="1282"/>
          <w:ilvl w:val="1"/>
        </w:numPr>
      </w:pPr>
      <w:r>
        <w:t xml:space="preserve">Žalobce se ocitl v důkazní nouzi, neboť účetní doklady mu byly odcizeny.</w:t>
      </w:r>
    </w:p>
    <w:p>
      <w:pPr>
        <w:pStyle w:val="Compact"/>
        <w:numPr>
          <w:numId w:val="1282"/>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282"/>
          <w:ilvl w:val="1"/>
        </w:numPr>
      </w:pPr>
      <w:r>
        <w:t xml:space="preserve">Lze si představit, že i v takové situaci budou existovat jiné důkazy, jimiž daňový subjekt spolehlivě prokáže jím tvrzenou daň.</w:t>
      </w:r>
    </w:p>
    <w:p>
      <w:pPr>
        <w:pStyle w:val="Compact"/>
        <w:numPr>
          <w:numId w:val="1257"/>
          <w:ilvl w:val="0"/>
        </w:numPr>
      </w:pPr>
      <w:r>
        <w:t xml:space="preserve">Dokazování ve vybraných případech</w:t>
      </w:r>
    </w:p>
    <w:p>
      <w:pPr>
        <w:pStyle w:val="Compact"/>
        <w:numPr>
          <w:numId w:val="1257"/>
          <w:ilvl w:val="0"/>
        </w:numPr>
      </w:pPr>
      <w:r>
        <w:t xml:space="preserve">Zprostředkování, reklama, manažerské služby</w:t>
      </w:r>
    </w:p>
    <w:p>
      <w:pPr>
        <w:pStyle w:val="Compact"/>
        <w:numPr>
          <w:numId w:val="1257"/>
          <w:ilvl w:val="0"/>
        </w:numPr>
      </w:pPr>
      <w:r>
        <w:t xml:space="preserve">Základní problémy:</w:t>
      </w:r>
    </w:p>
    <w:p>
      <w:pPr>
        <w:pStyle w:val="Compact"/>
        <w:numPr>
          <w:numId w:val="1257"/>
          <w:ilvl w:val="0"/>
        </w:numPr>
      </w:pPr>
      <w:r>
        <w:t xml:space="preserve">Fakturování fiktivních služeb, které nebyly poskytnuty</w:t>
      </w:r>
    </w:p>
    <w:p>
      <w:pPr>
        <w:pStyle w:val="Compact"/>
        <w:numPr>
          <w:numId w:val="1257"/>
          <w:ilvl w:val="0"/>
        </w:numPr>
      </w:pPr>
      <w:r>
        <w:t xml:space="preserve">Falešné doklady</w:t>
      </w:r>
    </w:p>
    <w:p>
      <w:pPr>
        <w:pStyle w:val="Compact"/>
        <w:numPr>
          <w:numId w:val="1257"/>
          <w:ilvl w:val="0"/>
        </w:numPr>
      </w:pPr>
      <w:r>
        <w:t xml:space="preserve">Nereálné ceny za služby, řetězové navyšování cen – cena „obvyklá“</w:t>
      </w:r>
    </w:p>
    <w:p>
      <w:pPr>
        <w:pStyle w:val="Compact"/>
        <w:numPr>
          <w:numId w:val="1257"/>
          <w:ilvl w:val="0"/>
        </w:numPr>
      </w:pPr>
      <w:r>
        <w:t xml:space="preserve">Nekontaktní a zapomnětliví svědci</w:t>
      </w:r>
    </w:p>
    <w:p>
      <w:pPr>
        <w:numPr>
          <w:numId w:val="1257"/>
          <w:ilvl w:val="0"/>
        </w:numPr>
      </w:pPr>
      <w:r>
        <w:t xml:space="preserve">Chybějící dokumentace k prováděným činnostem</w:t>
      </w:r>
    </w:p>
    <w:p>
      <w:pPr>
        <w:pStyle w:val="Compact"/>
        <w:numPr>
          <w:numId w:val="1257"/>
          <w:ilvl w:val="0"/>
        </w:numPr>
      </w:pPr>
      <w:r>
        <w:t xml:space="preserve">Reklama</w:t>
      </w:r>
    </w:p>
    <w:p>
      <w:pPr>
        <w:numPr>
          <w:numId w:val="1257"/>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257"/>
          <w:ilvl w:val="0"/>
        </w:numPr>
      </w:pPr>
      <w:r>
        <w:t xml:space="preserve">Reklama</w:t>
      </w:r>
    </w:p>
    <w:p>
      <w:pPr>
        <w:pStyle w:val="Compact"/>
        <w:numPr>
          <w:numId w:val="1257"/>
          <w:ilvl w:val="0"/>
        </w:numPr>
      </w:pPr>
      <w:r>
        <w:t xml:space="preserve">Problémy:</w:t>
      </w:r>
    </w:p>
    <w:p>
      <w:pPr>
        <w:pStyle w:val="Compact"/>
        <w:numPr>
          <w:numId w:val="1284"/>
          <w:ilvl w:val="2"/>
        </w:numPr>
      </w:pPr>
      <w:r>
        <w:t xml:space="preserve">prokázat, že jde o výdaj na reklamu a nikoli na reprezentaci,</w:t>
      </w:r>
    </w:p>
    <w:p>
      <w:pPr>
        <w:pStyle w:val="Compact"/>
        <w:numPr>
          <w:numId w:val="1285"/>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286"/>
          <w:ilvl w:val="2"/>
        </w:numPr>
      </w:pPr>
      <w:r>
        <w:t xml:space="preserve">můžeme se setkat i s opačným problémem, tedy se snahou vykázat reklamu jako „charitativní“ dar s možností uplatnit jej jako odečitatelnou položku od základu daně.</w:t>
      </w:r>
    </w:p>
    <w:p>
      <w:pPr>
        <w:pStyle w:val="Compact"/>
        <w:numPr>
          <w:numId w:val="1287"/>
          <w:ilvl w:val="2"/>
        </w:numPr>
      </w:pPr>
      <w:r>
        <w:t xml:space="preserve">plnění, které daňový subjekt poskytuje, bývá posouzeno jako dar a nikoli jako součást ceny (jiného) prodávaného zboží či služby,</w:t>
      </w:r>
    </w:p>
    <w:p>
      <w:pPr>
        <w:pStyle w:val="Compact"/>
        <w:numPr>
          <w:numId w:val="1288"/>
          <w:ilvl w:val="2"/>
        </w:numPr>
      </w:pPr>
      <w:r>
        <w:t xml:space="preserve">plnění spočívající obvykle v uspořádání nějaké akce (i bez poskytovaných dárků) nebývá uznáno jako reklama, ale označeno za výdaj na reprezentaci,</w:t>
      </w:r>
    </w:p>
    <w:p>
      <w:pPr>
        <w:pStyle w:val="Compact"/>
        <w:numPr>
          <w:numId w:val="1289"/>
          <w:ilvl w:val="2"/>
        </w:numPr>
      </w:pPr>
      <w:r>
        <w:t xml:space="preserve">předmětné plnění sice definici reprezentace nenaplňuje, ale příčinná souvislost příslušné akce s daňovými výnosy je nedostatečná.</w:t>
      </w:r>
    </w:p>
    <w:p>
      <w:pPr>
        <w:pStyle w:val="Compact"/>
        <w:numPr>
          <w:numId w:val="1257"/>
          <w:ilvl w:val="0"/>
        </w:numPr>
      </w:pPr>
      <w:r>
        <w:t xml:space="preserve">Reklama</w:t>
      </w:r>
    </w:p>
    <w:p>
      <w:pPr>
        <w:pStyle w:val="Compact"/>
        <w:numPr>
          <w:numId w:val="1257"/>
          <w:ilvl w:val="0"/>
        </w:numPr>
      </w:pPr>
      <w:r>
        <w:t xml:space="preserve">Příklad</w:t>
      </w:r>
    </w:p>
    <w:p>
      <w:pPr>
        <w:pStyle w:val="Compact"/>
        <w:numPr>
          <w:numId w:val="1290"/>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257"/>
          <w:ilvl w:val="0"/>
        </w:numPr>
      </w:pPr>
      <w:r>
        <w:t xml:space="preserve">Reklama - judikatura</w:t>
      </w:r>
    </w:p>
    <w:p>
      <w:pPr>
        <w:pStyle w:val="Compact"/>
        <w:numPr>
          <w:numId w:val="1257"/>
          <w:ilvl w:val="0"/>
        </w:numPr>
      </w:pPr>
      <w:r>
        <w:t xml:space="preserve">Prokázání uskutečnění reklamy (NSS 7 Afs 112/2008 – 64 ze dne 11. 12. 2008)</w:t>
      </w:r>
    </w:p>
    <w:p>
      <w:pPr>
        <w:pStyle w:val="Compact"/>
        <w:numPr>
          <w:numId w:val="1291"/>
          <w:ilvl w:val="1"/>
        </w:numPr>
      </w:pPr>
      <w:r>
        <w:t xml:space="preserve">DS předložil formálně bezvadné doklady, fotodokumentaci o tom, že reklamní činnost proběhla, navrhl svědky a další důkazy.</w:t>
      </w:r>
    </w:p>
    <w:p>
      <w:pPr>
        <w:pStyle w:val="Compact"/>
        <w:numPr>
          <w:numId w:val="1291"/>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257"/>
          <w:ilvl w:val="0"/>
        </w:numPr>
      </w:pPr>
      <w:r>
        <w:t xml:space="preserve">Reklama - judikatura</w:t>
      </w:r>
    </w:p>
    <w:p>
      <w:pPr>
        <w:pStyle w:val="Compact"/>
        <w:numPr>
          <w:numId w:val="1257"/>
          <w:ilvl w:val="0"/>
        </w:numPr>
      </w:pPr>
      <w:r>
        <w:t xml:space="preserve">7 Afs 112/2008 – pokrač.</w:t>
      </w:r>
    </w:p>
    <w:p>
      <w:pPr>
        <w:pStyle w:val="Compact"/>
        <w:numPr>
          <w:numId w:val="1292"/>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292"/>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257"/>
          <w:ilvl w:val="0"/>
        </w:numPr>
      </w:pPr>
      <w:r>
        <w:t xml:space="preserve">Reklama - judikatura</w:t>
      </w:r>
    </w:p>
    <w:p>
      <w:pPr>
        <w:pStyle w:val="Compact"/>
        <w:numPr>
          <w:numId w:val="1257"/>
          <w:ilvl w:val="0"/>
        </w:numPr>
      </w:pPr>
      <w:r>
        <w:t xml:space="preserve">Reklama nebo zakryté financování sportovních aktivit? (NSS 7 Afs 10/2007-55 z 1. 11. 2007)</w:t>
      </w:r>
    </w:p>
    <w:p>
      <w:pPr>
        <w:pStyle w:val="Compact"/>
        <w:numPr>
          <w:numId w:val="1293"/>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293"/>
          <w:ilvl w:val="1"/>
        </w:numPr>
      </w:pPr>
      <w:r>
        <w:t xml:space="preserve">reklama nebyla v odpovídající šíři prokázána (např. fotodokumentace reklamy nebyla datovaná a zjistilo se, že by mohla odpovídat spíše jiné sezóně).</w:t>
      </w:r>
    </w:p>
    <w:p>
      <w:pPr>
        <w:pStyle w:val="Compact"/>
        <w:numPr>
          <w:numId w:val="1257"/>
          <w:ilvl w:val="0"/>
        </w:numPr>
      </w:pPr>
      <w:r>
        <w:t xml:space="preserve">Reklama - judikatura</w:t>
      </w:r>
    </w:p>
    <w:p>
      <w:pPr>
        <w:pStyle w:val="Compact"/>
        <w:numPr>
          <w:numId w:val="1257"/>
          <w:ilvl w:val="0"/>
        </w:numPr>
      </w:pPr>
      <w:r>
        <w:t xml:space="preserve">7 Afs 10/2007-55 pokrač.:</w:t>
      </w:r>
    </w:p>
    <w:p>
      <w:pPr>
        <w:pStyle w:val="Compact"/>
        <w:numPr>
          <w:numId w:val="1294"/>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257"/>
          <w:ilvl w:val="0"/>
        </w:numPr>
      </w:pPr>
      <w:r>
        <w:t xml:space="preserve">Reklama - judikatura</w:t>
      </w:r>
    </w:p>
    <w:p>
      <w:pPr>
        <w:pStyle w:val="Compact"/>
        <w:numPr>
          <w:numId w:val="1257"/>
          <w:ilvl w:val="0"/>
        </w:numPr>
      </w:pPr>
      <w:r>
        <w:t xml:space="preserve">Neprokázaný mediální servis (NSS 9 Afs 27/2010 – 130 z 30. 11. 2010)</w:t>
      </w:r>
    </w:p>
    <w:p>
      <w:pPr>
        <w:pStyle w:val="Compact"/>
        <w:numPr>
          <w:numId w:val="1295"/>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257"/>
          <w:ilvl w:val="0"/>
        </w:numPr>
      </w:pPr>
      <w:r>
        <w:t xml:space="preserve">Reklama - judikatura</w:t>
      </w:r>
    </w:p>
    <w:p>
      <w:pPr>
        <w:pStyle w:val="Compact"/>
        <w:numPr>
          <w:numId w:val="1257"/>
          <w:ilvl w:val="0"/>
        </w:numPr>
      </w:pPr>
      <w:r>
        <w:t xml:space="preserve">9 Afs 27/2010 pokrač.:</w:t>
      </w:r>
    </w:p>
    <w:p>
      <w:pPr>
        <w:pStyle w:val="Compact"/>
        <w:numPr>
          <w:numId w:val="1296"/>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296"/>
          <w:ilvl w:val="1"/>
        </w:numPr>
      </w:pPr>
      <w:r>
        <w:t xml:space="preserve">V daních však platí presumpce viny a odběratel musí mít příslušné důkazy k dispozici.</w:t>
      </w:r>
    </w:p>
    <w:p>
      <w:pPr>
        <w:pStyle w:val="Compact"/>
        <w:numPr>
          <w:numId w:val="1257"/>
          <w:ilvl w:val="0"/>
        </w:numPr>
      </w:pPr>
      <w:r>
        <w:t xml:space="preserve">Reklama - judikatura</w:t>
      </w:r>
    </w:p>
    <w:p>
      <w:pPr>
        <w:pStyle w:val="Compact"/>
        <w:numPr>
          <w:numId w:val="1257"/>
          <w:ilvl w:val="0"/>
        </w:numPr>
      </w:pPr>
      <w:r>
        <w:t xml:space="preserve">Socha, parní čistič a vstupenky na hrad v daňových nákladech (podle rozsudku Nejvyššího správního soudu 2 Afs 200/2005 – 86 ze dne 26. září 2006)</w:t>
      </w:r>
    </w:p>
    <w:p>
      <w:pPr>
        <w:pStyle w:val="Compact"/>
        <w:numPr>
          <w:numId w:val="1297"/>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257"/>
          <w:ilvl w:val="0"/>
        </w:numPr>
      </w:pPr>
      <w:r>
        <w:t xml:space="preserve">Reklama - judikatura</w:t>
      </w:r>
    </w:p>
    <w:p>
      <w:pPr>
        <w:pStyle w:val="Compact"/>
        <w:numPr>
          <w:numId w:val="1257"/>
          <w:ilvl w:val="0"/>
        </w:numPr>
      </w:pPr>
      <w:r>
        <w:t xml:space="preserve">Věrnostní program a nárok na odpočet DPH (podle rozsudku Evropského soudního dvora C-48/97 (Kuwait Petroleum))</w:t>
      </w:r>
    </w:p>
    <w:p>
      <w:pPr>
        <w:pStyle w:val="Compact"/>
        <w:numPr>
          <w:numId w:val="1298"/>
          <w:ilvl w:val="1"/>
        </w:numPr>
      </w:pPr>
      <w:r>
        <w:t xml:space="preserve">Dodavatel pohonných hmot – společnost Kuwait Petroleum poskytoval tento subjekt svým zákazníkům známky na „sběratelskou kartu“ za každých odebraných 12 litrů benzínu.</w:t>
      </w:r>
    </w:p>
    <w:p>
      <w:pPr>
        <w:pStyle w:val="Compact"/>
        <w:numPr>
          <w:numId w:val="1298"/>
          <w:ilvl w:val="1"/>
        </w:numPr>
      </w:pPr>
      <w:r>
        <w:t xml:space="preserve">Po nasbírání určitého počtu známek bylo možno „sběratelské karty“ vyměnit za určité zboží (dárek).</w:t>
      </w:r>
    </w:p>
    <w:p>
      <w:pPr>
        <w:pStyle w:val="Compact"/>
        <w:numPr>
          <w:numId w:val="1298"/>
          <w:ilvl w:val="1"/>
        </w:numPr>
      </w:pPr>
      <w:r>
        <w:t xml:space="preserve">Za příslušný dárek již zákazník nic nedoplácel.</w:t>
      </w:r>
    </w:p>
    <w:p>
      <w:pPr>
        <w:pStyle w:val="Compact"/>
        <w:numPr>
          <w:numId w:val="1298"/>
          <w:ilvl w:val="1"/>
        </w:numPr>
      </w:pPr>
      <w:r>
        <w:t xml:space="preserve">Pokud se týká ceny pohonných hmot, ať už si zákazník vzal známku do sběratelské karty či nevzal, za pohonné hmoty platil stejnou částku.</w:t>
      </w:r>
    </w:p>
    <w:p>
      <w:pPr>
        <w:pStyle w:val="Compact"/>
        <w:numPr>
          <w:numId w:val="1257"/>
          <w:ilvl w:val="0"/>
        </w:numPr>
      </w:pPr>
      <w:r>
        <w:t xml:space="preserve">Reklama - judikatura</w:t>
      </w:r>
    </w:p>
    <w:p>
      <w:pPr>
        <w:pStyle w:val="Compact"/>
        <w:numPr>
          <w:numId w:val="1257"/>
          <w:ilvl w:val="0"/>
        </w:numPr>
      </w:pPr>
      <w:r>
        <w:t xml:space="preserve">C-48/97 – pokrač.:</w:t>
      </w:r>
    </w:p>
    <w:p>
      <w:pPr>
        <w:pStyle w:val="Compact"/>
        <w:numPr>
          <w:numId w:val="1299"/>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299"/>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299"/>
          <w:ilvl w:val="1"/>
        </w:numPr>
      </w:pPr>
      <w:r>
        <w:t xml:space="preserve">Poskytnutí dárků z katalogu tak bylo posouzeno jako samostatné zdanitelné plnění s povinností odvést DPH na výstupu.</w:t>
      </w:r>
    </w:p>
    <w:p>
      <w:pPr>
        <w:pStyle w:val="Compact"/>
        <w:numPr>
          <w:numId w:val="1257"/>
          <w:ilvl w:val="0"/>
        </w:numPr>
      </w:pPr>
      <w:r>
        <w:t xml:space="preserve">Reklama - judikatura</w:t>
      </w:r>
    </w:p>
    <w:p>
      <w:pPr>
        <w:pStyle w:val="Compact"/>
        <w:numPr>
          <w:numId w:val="1257"/>
          <w:ilvl w:val="0"/>
        </w:numPr>
      </w:pPr>
      <w:r>
        <w:t xml:space="preserve">Nárok na odpočet DPH z ohňostroje (podle rozsudku Nejvyššího správního soudu 5 Afs 152/2004 – 55 ze dne 4. srpna 2005)</w:t>
      </w:r>
    </w:p>
    <w:p>
      <w:pPr>
        <w:pStyle w:val="Compact"/>
        <w:numPr>
          <w:numId w:val="1300"/>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00"/>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00"/>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257"/>
          <w:ilvl w:val="0"/>
        </w:numPr>
      </w:pPr>
      <w:r>
        <w:t xml:space="preserve">Reklama - judikatura</w:t>
      </w:r>
    </w:p>
    <w:p>
      <w:pPr>
        <w:pStyle w:val="Compact"/>
        <w:numPr>
          <w:numId w:val="1257"/>
          <w:ilvl w:val="0"/>
        </w:numPr>
      </w:pPr>
      <w:r>
        <w:t xml:space="preserve">Dálniční známky zdarma MS v Praze čj. 5 Ca 67/2008-77 z 25. srpna 2010</w:t>
      </w:r>
    </w:p>
    <w:p>
      <w:pPr>
        <w:pStyle w:val="Compact"/>
        <w:numPr>
          <w:numId w:val="1301"/>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257"/>
          <w:ilvl w:val="0"/>
        </w:numPr>
      </w:pPr>
      <w:r>
        <w:t xml:space="preserve">Reklama - judikatura</w:t>
      </w:r>
    </w:p>
    <w:p>
      <w:pPr>
        <w:pStyle w:val="Compact"/>
        <w:numPr>
          <w:numId w:val="1257"/>
          <w:ilvl w:val="0"/>
        </w:numPr>
      </w:pPr>
      <w:r>
        <w:t xml:space="preserve">Přeprava, vstupné a občerstvení účastníků „prodejních“ zájezdů NSS čj. 2 Afs 6/2004 – 67 z 27. 10. 2004)</w:t>
      </w:r>
    </w:p>
    <w:p>
      <w:pPr>
        <w:pStyle w:val="Compact"/>
        <w:numPr>
          <w:numId w:val="1302"/>
          <w:ilvl w:val="1"/>
        </w:numPr>
      </w:pPr>
      <w:r>
        <w:t xml:space="preserve">výdaje za stravování účastníků, vstupné na prohlídku pivovaru, náklady za výlet lodí, výlety parním vlakem a za přepravu autobusem,</w:t>
      </w:r>
    </w:p>
    <w:p>
      <w:pPr>
        <w:pStyle w:val="Compact"/>
        <w:numPr>
          <w:numId w:val="1302"/>
          <w:ilvl w:val="1"/>
        </w:numPr>
      </w:pPr>
      <w:r>
        <w:t xml:space="preserve">hlavní činnost žalobkyně spočívá v nákupu zboží za účelem jeho dalšího prodeje, který je realizován prostřednictvím prodejních zájezdů.</w:t>
      </w:r>
    </w:p>
    <w:p>
      <w:pPr>
        <w:pStyle w:val="Compact"/>
        <w:numPr>
          <w:numId w:val="1302"/>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257"/>
          <w:ilvl w:val="0"/>
        </w:numPr>
      </w:pPr>
      <w:r>
        <w:t xml:space="preserve">Reklama - judikatura</w:t>
      </w:r>
    </w:p>
    <w:p>
      <w:pPr>
        <w:pStyle w:val="Compact"/>
        <w:numPr>
          <w:numId w:val="1257"/>
          <w:ilvl w:val="0"/>
        </w:numPr>
      </w:pPr>
      <w:r>
        <w:t xml:space="preserve">2 Afs 6/2004 pokrač.:</w:t>
      </w:r>
    </w:p>
    <w:p>
      <w:pPr>
        <w:pStyle w:val="Compact"/>
        <w:numPr>
          <w:numId w:val="1303"/>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03"/>
          <w:ilvl w:val="1"/>
        </w:numPr>
      </w:pPr>
      <w:r>
        <w:t xml:space="preserve">a historických památek v Letohradě. Účastnický poplatek zájezdu činil 140 Kč.</w:t>
      </w:r>
    </w:p>
    <w:p>
      <w:pPr>
        <w:pStyle w:val="Compact"/>
        <w:numPr>
          <w:numId w:val="1303"/>
          <w:ilvl w:val="1"/>
        </w:numPr>
      </w:pPr>
      <w:r>
        <w:t xml:space="preserve">NO nebyl uznán</w:t>
      </w:r>
    </w:p>
    <w:p>
      <w:pPr>
        <w:pStyle w:val="Compact"/>
        <w:numPr>
          <w:numId w:val="1257"/>
          <w:ilvl w:val="0"/>
        </w:numPr>
      </w:pPr>
      <w:r>
        <w:t xml:space="preserve">Dokazování ve vybraných případech</w:t>
      </w:r>
    </w:p>
    <w:p>
      <w:pPr>
        <w:pStyle w:val="Compact"/>
        <w:numPr>
          <w:numId w:val="1257"/>
          <w:ilvl w:val="0"/>
        </w:numPr>
      </w:pPr>
      <w:r>
        <w:t xml:space="preserve">I zde platí základní schéma dokazování:</w:t>
      </w:r>
    </w:p>
    <w:p>
      <w:pPr>
        <w:pStyle w:val="Compact"/>
        <w:numPr>
          <w:numId w:val="1305"/>
          <w:ilvl w:val="2"/>
        </w:numPr>
      </w:pPr>
      <w:r>
        <w:t xml:space="preserve">Povinnost DS k tvrzení (např. podat DP)</w:t>
      </w:r>
    </w:p>
    <w:p>
      <w:pPr>
        <w:pStyle w:val="Compact"/>
        <w:numPr>
          <w:numId w:val="1306"/>
          <w:ilvl w:val="2"/>
        </w:numPr>
      </w:pPr>
      <w:r>
        <w:t xml:space="preserve">Výzva SD k prokázání</w:t>
      </w:r>
    </w:p>
    <w:p>
      <w:pPr>
        <w:pStyle w:val="Compact"/>
        <w:numPr>
          <w:numId w:val="1307"/>
          <w:ilvl w:val="2"/>
        </w:numPr>
      </w:pPr>
      <w:r>
        <w:t xml:space="preserve">Povinnost DS důkazní (doložit tvrzení)</w:t>
      </w:r>
    </w:p>
    <w:p>
      <w:pPr>
        <w:pStyle w:val="Compact"/>
        <w:numPr>
          <w:numId w:val="1308"/>
          <w:ilvl w:val="2"/>
        </w:numPr>
      </w:pPr>
      <w:r>
        <w:t xml:space="preserve">Povinnost SD prokázat, proč má pochybnosti</w:t>
      </w:r>
    </w:p>
    <w:p>
      <w:pPr>
        <w:pStyle w:val="Compact"/>
        <w:numPr>
          <w:numId w:val="1309"/>
          <w:ilvl w:val="2"/>
        </w:numPr>
      </w:pPr>
      <w:r>
        <w:t xml:space="preserve">Povinnost DS pochybnosti vyvrátit</w:t>
      </w:r>
    </w:p>
    <w:p>
      <w:pPr>
        <w:pStyle w:val="Heading2"/>
      </w:pPr>
      <w:bookmarkStart w:id="124" w:name="opravné-a-dozorčí-prostředky-v-daňovém-řízení"/>
      <w:bookmarkEnd w:id="124"/>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5"/>
      </w:r>
      <w:r>
        <w:t xml:space="preserve"> </w:t>
      </w:r>
      <w:r>
        <w:t xml:space="preserve">v daňovém řízení -</w:t>
      </w:r>
      <w:r>
        <w:t xml:space="preserve"> </w:t>
      </w:r>
      <w:r>
        <w:rPr>
          <w:b/>
        </w:rPr>
        <w:t xml:space="preserve">daňový řád</w:t>
      </w:r>
      <w:r>
        <w:t xml:space="preserve">.</w:t>
      </w:r>
    </w:p>
    <w:p>
      <w:pPr>
        <w:pStyle w:val="Compact"/>
        <w:numPr>
          <w:numId w:val="1310"/>
          <w:ilvl w:val="0"/>
        </w:numPr>
      </w:pPr>
      <w:r>
        <w:t xml:space="preserve">Paragrafy 108 až §124a.</w:t>
      </w:r>
    </w:p>
    <w:p>
      <w:pPr>
        <w:pStyle w:val="Heading3"/>
      </w:pPr>
      <w:bookmarkStart w:id="126" w:name="použití-opravných-a-dozorčích-prostředků"/>
      <w:bookmarkEnd w:id="126"/>
      <w:r>
        <w:t xml:space="preserve">Použití opravných a dozorčích prostředků</w:t>
      </w:r>
    </w:p>
    <w:p>
      <w:pPr>
        <w:pStyle w:val="Compact"/>
        <w:numPr>
          <w:numId w:val="1311"/>
          <w:ilvl w:val="0"/>
        </w:numPr>
      </w:pPr>
      <w:r>
        <w:t xml:space="preserve">Rozhodnutí vydané při správě daní lze přezkoumat na základě:</w:t>
      </w:r>
    </w:p>
    <w:p>
      <w:pPr>
        <w:pStyle w:val="Compact"/>
        <w:numPr>
          <w:numId w:val="1312"/>
          <w:ilvl w:val="1"/>
        </w:numPr>
      </w:pPr>
      <w:r>
        <w:t xml:space="preserve">řádného opravného prostředku, kterým je odvolání nebo rozklad,</w:t>
      </w:r>
    </w:p>
    <w:p>
      <w:pPr>
        <w:pStyle w:val="Compact"/>
        <w:numPr>
          <w:numId w:val="1313"/>
          <w:ilvl w:val="1"/>
        </w:numPr>
      </w:pPr>
      <w:r>
        <w:t xml:space="preserve">mimořádného opravného prostředku, kterým je návrh na povolení obnovy řízení, nebo</w:t>
      </w:r>
    </w:p>
    <w:p>
      <w:pPr>
        <w:pStyle w:val="Compact"/>
        <w:numPr>
          <w:numId w:val="1314"/>
          <w:ilvl w:val="1"/>
        </w:numPr>
      </w:pPr>
      <w:r>
        <w:t xml:space="preserve">dozorčího prostředku, kterým je nařízení obnovy řízení a nařízení přezkoumání rozhodnutí.</w:t>
      </w:r>
    </w:p>
    <w:p>
      <w:pPr>
        <w:numPr>
          <w:numId w:val="1311"/>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11"/>
          <w:ilvl w:val="0"/>
        </w:numPr>
      </w:pPr>
      <w:r>
        <w:t xml:space="preserve">Opravné a dozorčí prostředky v daňovém řízení</w:t>
      </w:r>
    </w:p>
    <w:p>
      <w:pPr>
        <w:pStyle w:val="Compact"/>
        <w:numPr>
          <w:numId w:val="1311"/>
          <w:ilvl w:val="0"/>
        </w:numPr>
      </w:pPr>
      <w:r>
        <w:t xml:space="preserve">Řádný opravný prostředek</w:t>
      </w:r>
    </w:p>
    <w:p>
      <w:pPr>
        <w:pStyle w:val="Compact"/>
        <w:numPr>
          <w:numId w:val="1311"/>
          <w:ilvl w:val="0"/>
        </w:numPr>
      </w:pPr>
      <w:r>
        <w:t xml:space="preserve">odvolání</w:t>
      </w:r>
    </w:p>
    <w:p>
      <w:pPr>
        <w:pStyle w:val="Compact"/>
        <w:numPr>
          <w:numId w:val="1311"/>
          <w:ilvl w:val="0"/>
        </w:numPr>
      </w:pPr>
      <w:r>
        <w:t xml:space="preserve">Rozklad</w:t>
      </w:r>
    </w:p>
    <w:p>
      <w:pPr>
        <w:pStyle w:val="Compact"/>
        <w:numPr>
          <w:numId w:val="1311"/>
          <w:ilvl w:val="0"/>
        </w:numPr>
      </w:pPr>
      <w:r>
        <w:t xml:space="preserve">Mimořádný opravný prostředek</w:t>
      </w:r>
    </w:p>
    <w:p>
      <w:pPr>
        <w:pStyle w:val="Compact"/>
        <w:numPr>
          <w:numId w:val="1311"/>
          <w:ilvl w:val="0"/>
        </w:numPr>
      </w:pPr>
      <w:r>
        <w:t xml:space="preserve">návrh na povolení obnovy řízení - pokud podá sám stěžovatel</w:t>
      </w:r>
    </w:p>
    <w:p>
      <w:pPr>
        <w:pStyle w:val="Compact"/>
        <w:numPr>
          <w:numId w:val="1311"/>
          <w:ilvl w:val="0"/>
        </w:numPr>
      </w:pPr>
      <w:r>
        <w:t xml:space="preserve">Dozorčí prostředek</w:t>
      </w:r>
    </w:p>
    <w:p>
      <w:pPr>
        <w:pStyle w:val="Compact"/>
        <w:numPr>
          <w:numId w:val="1311"/>
          <w:ilvl w:val="0"/>
        </w:numPr>
      </w:pPr>
      <w:r>
        <w:t xml:space="preserve">nařízení obnovy - z moci úřední</w:t>
      </w:r>
    </w:p>
    <w:p>
      <w:pPr>
        <w:numPr>
          <w:numId w:val="1311"/>
          <w:ilvl w:val="0"/>
        </w:numPr>
      </w:pPr>
      <w:r>
        <w:t xml:space="preserve">nařízení přezkoumání</w:t>
      </w:r>
    </w:p>
    <w:p>
      <w:pPr>
        <w:pStyle w:val="Compact"/>
        <w:numPr>
          <w:numId w:val="1311"/>
          <w:ilvl w:val="0"/>
        </w:numPr>
      </w:pPr>
      <w:r>
        <w:rPr>
          <w:b/>
        </w:rPr>
        <w:t xml:space="preserve">Odvolání (§ 109-116 DŘ)</w:t>
      </w:r>
    </w:p>
    <w:p>
      <w:pPr>
        <w:pStyle w:val="Compact"/>
        <w:numPr>
          <w:numId w:val="1311"/>
          <w:ilvl w:val="0"/>
        </w:numPr>
      </w:pPr>
      <w:r>
        <w:t xml:space="preserve">Obecná ustanovení o odvolání</w:t>
      </w:r>
    </w:p>
    <w:p>
      <w:pPr>
        <w:pStyle w:val="Compact"/>
        <w:numPr>
          <w:numId w:val="1315"/>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15"/>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15"/>
          <w:ilvl w:val="1"/>
        </w:numPr>
      </w:pPr>
      <w:r>
        <w:t xml:space="preserve">Odvolání se podává u správce daně, jehož rozhodnutí je odvoláním napadeno.</w:t>
      </w:r>
    </w:p>
    <w:p>
      <w:pPr>
        <w:pStyle w:val="Compact"/>
        <w:numPr>
          <w:numId w:val="1315"/>
          <w:ilvl w:val="1"/>
        </w:numPr>
      </w:pPr>
      <w:r>
        <w:t xml:space="preserve">Odvolání lze podat do 30 dnů ode dne doručení rozhodnutí, proti němuž odvolání směřuje, a to i před doručením tohoto rozhodnutí.</w:t>
      </w:r>
    </w:p>
    <w:p>
      <w:pPr>
        <w:pStyle w:val="Compact"/>
        <w:numPr>
          <w:numId w:val="1315"/>
          <w:ilvl w:val="1"/>
        </w:numPr>
      </w:pPr>
      <w:r>
        <w:t xml:space="preserve">Pokud je nesprávné poučení podle §102 - do 30 dní od doručení správného rozhodnutí, maximálně do 3 měsíců od původního rozhodnutí.</w:t>
      </w:r>
    </w:p>
    <w:p>
      <w:pPr>
        <w:pStyle w:val="Compact"/>
        <w:numPr>
          <w:numId w:val="1315"/>
          <w:ilvl w:val="1"/>
        </w:numPr>
      </w:pPr>
      <w:r>
        <w:t xml:space="preserve">Pokud je v poučení nesprávně určeno, že odvolání je přípustné - řízení o odvolání se zastaví, pokud bylo podáno.</w:t>
      </w:r>
    </w:p>
    <w:p>
      <w:pPr>
        <w:pStyle w:val="Compact"/>
        <w:numPr>
          <w:numId w:val="1315"/>
          <w:ilvl w:val="1"/>
        </w:numPr>
      </w:pPr>
      <w:r>
        <w:t xml:space="preserve">Pokud je v poučení nesprávně určen odkladný účinek, i když ho zákon nepřiznává - nastává odkladný účinek.</w:t>
      </w:r>
    </w:p>
    <w:p>
      <w:pPr>
        <w:pStyle w:val="Compact"/>
        <w:numPr>
          <w:numId w:val="1315"/>
          <w:ilvl w:val="1"/>
        </w:numPr>
      </w:pPr>
      <w:r>
        <w:t xml:space="preserve">Odvolání nemá odkladný účinek, pokud zákon nestanoví jinak.</w:t>
      </w:r>
    </w:p>
    <w:p>
      <w:pPr>
        <w:pStyle w:val="Compact"/>
        <w:numPr>
          <w:numId w:val="1311"/>
          <w:ilvl w:val="0"/>
        </w:numPr>
      </w:pPr>
      <w:r>
        <w:t xml:space="preserve">Náležitosti odvolání</w:t>
      </w:r>
    </w:p>
    <w:p>
      <w:pPr>
        <w:pStyle w:val="Compact"/>
        <w:numPr>
          <w:numId w:val="1316"/>
          <w:ilvl w:val="1"/>
        </w:numPr>
      </w:pPr>
      <w:r>
        <w:t xml:space="preserve">Odvolání lze vzít zpět.</w:t>
      </w:r>
    </w:p>
    <w:p>
      <w:pPr>
        <w:pStyle w:val="Compact"/>
        <w:numPr>
          <w:numId w:val="1316"/>
          <w:ilvl w:val="1"/>
        </w:numPr>
      </w:pPr>
      <w:r>
        <w:t xml:space="preserve">Dokud neuplyne lhůta pro odvolání je možné ho měnit, doplňovat, nebo vzít zpět.</w:t>
      </w:r>
    </w:p>
    <w:p>
      <w:pPr>
        <w:pStyle w:val="Compact"/>
        <w:numPr>
          <w:numId w:val="1316"/>
          <w:ilvl w:val="1"/>
        </w:numPr>
      </w:pPr>
      <w:r>
        <w:t xml:space="preserve">Zpětvzetím je odvolací řízení zastaveno - původní rozhodnutí nabývá právní moci.</w:t>
      </w:r>
    </w:p>
    <w:p>
      <w:pPr>
        <w:pStyle w:val="Compact"/>
        <w:numPr>
          <w:numId w:val="1316"/>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16"/>
          <w:ilvl w:val="1"/>
        </w:numPr>
      </w:pPr>
      <w:r>
        <w:t xml:space="preserve">Odvolání musí mít následující náležitosti:</w:t>
      </w:r>
    </w:p>
    <w:p>
      <w:pPr>
        <w:pStyle w:val="Compact"/>
        <w:numPr>
          <w:numId w:val="1316"/>
          <w:ilvl w:val="1"/>
        </w:numPr>
      </w:pPr>
      <w:r>
        <w:t xml:space="preserve">označení správního orgánu, který napadané rozhodnutí vydal</w:t>
      </w:r>
    </w:p>
    <w:p>
      <w:pPr>
        <w:pStyle w:val="Compact"/>
        <w:numPr>
          <w:numId w:val="1316"/>
          <w:ilvl w:val="1"/>
        </w:numPr>
      </w:pPr>
      <w:r>
        <w:t xml:space="preserve">označení odvolatele,</w:t>
      </w:r>
    </w:p>
    <w:p>
      <w:pPr>
        <w:pStyle w:val="Compact"/>
        <w:numPr>
          <w:numId w:val="1316"/>
          <w:ilvl w:val="1"/>
        </w:numPr>
      </w:pPr>
      <w:r>
        <w:t xml:space="preserve">identifikace rozhodnutí,</w:t>
      </w:r>
    </w:p>
    <w:p>
      <w:pPr>
        <w:pStyle w:val="Compact"/>
        <w:numPr>
          <w:numId w:val="1316"/>
          <w:ilvl w:val="1"/>
        </w:numPr>
      </w:pPr>
      <w:r>
        <w:t xml:space="preserve">uvedení důvodů, v nichž jsou spatřovány nesprávnosti nebo nezákonnosti napadeného rozhodnutí,</w:t>
      </w:r>
    </w:p>
    <w:p>
      <w:pPr>
        <w:pStyle w:val="Compact"/>
        <w:numPr>
          <w:numId w:val="1316"/>
          <w:ilvl w:val="1"/>
        </w:numPr>
      </w:pPr>
      <w:r>
        <w:t xml:space="preserve">označení důkazů,</w:t>
      </w:r>
    </w:p>
    <w:p>
      <w:pPr>
        <w:pStyle w:val="Compact"/>
        <w:numPr>
          <w:numId w:val="1316"/>
          <w:ilvl w:val="1"/>
        </w:numPr>
      </w:pPr>
      <w:r>
        <w:t xml:space="preserve">návrh na změnu, nebo zrušení rozhodnutí.</w:t>
      </w:r>
    </w:p>
    <w:p>
      <w:pPr>
        <w:pStyle w:val="Compact"/>
        <w:numPr>
          <w:numId w:val="1316"/>
          <w:ilvl w:val="1"/>
        </w:numPr>
      </w:pPr>
      <w:r>
        <w:t xml:space="preserve">Pokud odvolání obsahuje vady - vyzve ho správce daně k nápravě v minimální lhůtě 15 dní, pokud nejsou vady opraveny - řízení se zastaví.</w:t>
      </w:r>
    </w:p>
    <w:p>
      <w:pPr>
        <w:pStyle w:val="Compact"/>
        <w:numPr>
          <w:numId w:val="1311"/>
          <w:ilvl w:val="0"/>
        </w:numPr>
      </w:pPr>
      <w:r>
        <w:t xml:space="preserve">Postup správce daně prvního stupně</w:t>
      </w:r>
    </w:p>
    <w:p>
      <w:pPr>
        <w:pStyle w:val="Compact"/>
        <w:numPr>
          <w:numId w:val="1317"/>
          <w:ilvl w:val="1"/>
        </w:numPr>
      </w:pPr>
      <w:r>
        <w:t xml:space="preserve">Může rozhodnout o odvolání sám pokud - mu plně vyhoví a toto rozhodnutí není v rozporu s vyjádřením příjemců,</w:t>
      </w:r>
    </w:p>
    <w:p>
      <w:pPr>
        <w:pStyle w:val="Compact"/>
        <w:numPr>
          <w:numId w:val="1317"/>
          <w:ilvl w:val="1"/>
        </w:numPr>
      </w:pPr>
      <w:r>
        <w:t xml:space="preserve">Může rozhodnout pokud mu vyhoví částečně,</w:t>
      </w:r>
    </w:p>
    <w:p>
      <w:pPr>
        <w:pStyle w:val="Compact"/>
        <w:numPr>
          <w:numId w:val="1317"/>
          <w:ilvl w:val="1"/>
        </w:numPr>
      </w:pPr>
      <w:r>
        <w:t xml:space="preserve">Může řízení zastavit, pokud je odvolání nepřípustné, nebo bylo podáno po lhůtě.</w:t>
      </w:r>
    </w:p>
    <w:p>
      <w:pPr>
        <w:pStyle w:val="Compact"/>
        <w:numPr>
          <w:numId w:val="1311"/>
          <w:ilvl w:val="0"/>
        </w:numPr>
      </w:pPr>
      <w:r>
        <w:t xml:space="preserve">Postup odvolacího orgánu</w:t>
      </w:r>
    </w:p>
    <w:p>
      <w:pPr>
        <w:pStyle w:val="Compact"/>
        <w:numPr>
          <w:numId w:val="1318"/>
          <w:ilvl w:val="1"/>
        </w:numPr>
      </w:pPr>
      <w:r>
        <w:t xml:space="preserve">Pokud o něm nemůže rozhodnout správce v prvním stupni.</w:t>
      </w:r>
    </w:p>
    <w:p>
      <w:pPr>
        <w:pStyle w:val="Compact"/>
        <w:numPr>
          <w:numId w:val="1318"/>
          <w:ilvl w:val="1"/>
        </w:numPr>
      </w:pPr>
      <w:r>
        <w:t xml:space="preserve">Odvolacím orgánem je orgán nejblíže nadřazený správci daně, který rozhodnutí vydal.</w:t>
      </w:r>
    </w:p>
    <w:p>
      <w:pPr>
        <w:pStyle w:val="Compact"/>
        <w:numPr>
          <w:numId w:val="1318"/>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18"/>
          <w:ilvl w:val="1"/>
        </w:numPr>
      </w:pPr>
      <w:r>
        <w:t xml:space="preserve">Rovněž může provádět vlastní šetření a doplňovat.</w:t>
      </w:r>
    </w:p>
    <w:p>
      <w:pPr>
        <w:pStyle w:val="Compact"/>
        <w:numPr>
          <w:numId w:val="1318"/>
          <w:ilvl w:val="1"/>
        </w:numPr>
      </w:pPr>
      <w:r>
        <w:t xml:space="preserve">Musí s nimi odvolatele seznámit, umožnit mu se k nim vyjádřit a navrhnout vlastní.</w:t>
      </w:r>
    </w:p>
    <w:p>
      <w:pPr>
        <w:pStyle w:val="Compact"/>
        <w:numPr>
          <w:numId w:val="1318"/>
          <w:ilvl w:val="1"/>
        </w:numPr>
      </w:pPr>
      <w:r>
        <w:t xml:space="preserve">Lhůta maximálně 15 dní.</w:t>
      </w:r>
    </w:p>
    <w:p>
      <w:pPr>
        <w:pStyle w:val="Compact"/>
        <w:numPr>
          <w:numId w:val="1318"/>
          <w:ilvl w:val="1"/>
        </w:numPr>
      </w:pPr>
      <w:r>
        <w:t xml:space="preserve">Může prověřit použití pomůcek pro stanovení výše daně, pokud proti nim odvolání směřuje.</w:t>
      </w:r>
    </w:p>
    <w:p>
      <w:pPr>
        <w:pStyle w:val="Compact"/>
        <w:numPr>
          <w:numId w:val="1318"/>
          <w:ilvl w:val="1"/>
        </w:numPr>
      </w:pPr>
      <w:r>
        <w:t xml:space="preserve">Rozhodnutí:</w:t>
      </w:r>
    </w:p>
    <w:p>
      <w:pPr>
        <w:pStyle w:val="Compact"/>
        <w:numPr>
          <w:numId w:val="1318"/>
          <w:ilvl w:val="1"/>
        </w:numPr>
      </w:pPr>
      <w:r>
        <w:t xml:space="preserve">napadené rozhodnutí změní,</w:t>
      </w:r>
    </w:p>
    <w:p>
      <w:pPr>
        <w:pStyle w:val="Compact"/>
        <w:numPr>
          <w:numId w:val="1318"/>
          <w:ilvl w:val="1"/>
        </w:numPr>
      </w:pPr>
      <w:r>
        <w:t xml:space="preserve">napadené rozhodnutí zruší a zastaví řízení,</w:t>
      </w:r>
    </w:p>
    <w:p>
      <w:pPr>
        <w:pStyle w:val="Compact"/>
        <w:numPr>
          <w:numId w:val="1318"/>
          <w:ilvl w:val="1"/>
        </w:numPr>
      </w:pPr>
      <w:r>
        <w:t xml:space="preserve">odvolání zamítne a napadené rozhodnutí potvrdí,</w:t>
      </w:r>
    </w:p>
    <w:p>
      <w:pPr>
        <w:pStyle w:val="Compact"/>
        <w:numPr>
          <w:numId w:val="1318"/>
          <w:ilvl w:val="1"/>
        </w:numPr>
      </w:pPr>
      <w:r>
        <w:t xml:space="preserve">pokud zjistí, že mohl rozhodnout správce daně v prvním stupni, může mu odvolání vrátit s právním názorem.</w:t>
      </w:r>
    </w:p>
    <w:p>
      <w:pPr>
        <w:pStyle w:val="Compact"/>
        <w:numPr>
          <w:numId w:val="1318"/>
          <w:ilvl w:val="1"/>
        </w:numPr>
      </w:pPr>
      <w:r>
        <w:t xml:space="preserve">Nelze se proti tomuto rozhodnutí dále odvolat - lze pouze použít mimořádné opravné prostředky.</w:t>
      </w:r>
    </w:p>
    <w:p>
      <w:pPr>
        <w:pStyle w:val="Compact"/>
        <w:numPr>
          <w:numId w:val="1311"/>
          <w:ilvl w:val="0"/>
        </w:numPr>
      </w:pPr>
      <w:r>
        <w:t xml:space="preserve">Obnova řízení (§117-120 DŘ)</w:t>
      </w:r>
    </w:p>
    <w:p>
      <w:pPr>
        <w:pStyle w:val="Compact"/>
        <w:numPr>
          <w:numId w:val="1311"/>
          <w:ilvl w:val="0"/>
        </w:numPr>
      </w:pPr>
      <w:r>
        <w:t xml:space="preserve">Povolení obnovy řízení</w:t>
      </w:r>
    </w:p>
    <w:p>
      <w:pPr>
        <w:pStyle w:val="Compact"/>
        <w:numPr>
          <w:numId w:val="1319"/>
          <w:ilvl w:val="1"/>
        </w:numPr>
      </w:pPr>
      <w:r>
        <w:t xml:space="preserve">Řízení ukončené pravomocným rozhodnutím správce daně se obnoví na návrh příjemce rozhodnutí, nebo z moci úřední, jestliže:</w:t>
      </w:r>
    </w:p>
    <w:p>
      <w:pPr>
        <w:pStyle w:val="Compact"/>
        <w:numPr>
          <w:numId w:val="1319"/>
          <w:ilvl w:val="1"/>
        </w:numPr>
      </w:pPr>
      <w:r>
        <w:t xml:space="preserve">vyšly najevo nové skutečnosti, nebo důkazy,</w:t>
      </w:r>
    </w:p>
    <w:p>
      <w:pPr>
        <w:pStyle w:val="Compact"/>
        <w:numPr>
          <w:numId w:val="1319"/>
          <w:ilvl w:val="1"/>
        </w:numPr>
      </w:pPr>
      <w:r>
        <w:t xml:space="preserve">za jiných zákonem stanovených podmínek - například bylo rozhodnuto kvůli padělaným dokladům, nebo bylo rozhodnutí dosaženo pomocí trestného činu.</w:t>
      </w:r>
    </w:p>
    <w:p>
      <w:pPr>
        <w:pStyle w:val="Compact"/>
        <w:numPr>
          <w:numId w:val="1319"/>
          <w:ilvl w:val="1"/>
        </w:numPr>
      </w:pPr>
      <w:r>
        <w:t xml:space="preserve">Návrh se podává u správce daně, který o věci rozhodl v prvním stupni.</w:t>
      </w:r>
    </w:p>
    <w:p>
      <w:pPr>
        <w:pStyle w:val="Compact"/>
        <w:numPr>
          <w:numId w:val="1319"/>
          <w:ilvl w:val="1"/>
        </w:numPr>
      </w:pPr>
      <w:r>
        <w:t xml:space="preserve">Existuje subjektivní lhůta 6 měsíců ode dne, kdy se navrhovatel měl dozvědět o skutečnostech, objektivní lhůta je 3 roky.</w:t>
      </w:r>
    </w:p>
    <w:p>
      <w:pPr>
        <w:pStyle w:val="Compact"/>
        <w:numPr>
          <w:numId w:val="1319"/>
          <w:ilvl w:val="1"/>
        </w:numPr>
      </w:pPr>
      <w:r>
        <w:t xml:space="preserve">Návrh musí obsahovat okolnosti svědčící o jeho důvodnosti a dodržení lhůty.</w:t>
      </w:r>
    </w:p>
    <w:p>
      <w:pPr>
        <w:pStyle w:val="Compact"/>
        <w:numPr>
          <w:numId w:val="1319"/>
          <w:ilvl w:val="1"/>
        </w:numPr>
      </w:pPr>
      <w:r>
        <w:t xml:space="preserve">Obnovu řízení povolí nebo nařídí správce daně, který ve věci rozhodl v posledním stupni, a neshledá-li důvod povolení obnovy, návrh zamítne.</w:t>
      </w:r>
    </w:p>
    <w:p>
      <w:pPr>
        <w:pStyle w:val="Compact"/>
        <w:numPr>
          <w:numId w:val="1319"/>
          <w:ilvl w:val="1"/>
        </w:numPr>
      </w:pPr>
      <w:r>
        <w:t xml:space="preserve">Řízení probíhá u správce daně v prvním stupni, zahajuje se rozhodnutím, má odkladné účinky a pokud bude vydáno nové rozhodnutí se původní rozhodnutí ruší.</w:t>
      </w:r>
    </w:p>
    <w:p>
      <w:pPr>
        <w:numPr>
          <w:numId w:val="1311"/>
          <w:ilvl w:val="0"/>
        </w:numPr>
      </w:pPr>
      <w:r>
        <w:t xml:space="preserve">Nařízení obnovy řízení (dozorčí prostředek)</w:t>
      </w:r>
    </w:p>
    <w:p>
      <w:pPr>
        <w:pStyle w:val="Compact"/>
        <w:numPr>
          <w:numId w:val="1311"/>
          <w:ilvl w:val="0"/>
        </w:numPr>
      </w:pPr>
      <w:r>
        <w:t xml:space="preserve">Přezkumné řízení (§ 121-123)</w:t>
      </w:r>
    </w:p>
    <w:p>
      <w:pPr>
        <w:pStyle w:val="Compact"/>
        <w:numPr>
          <w:numId w:val="1311"/>
          <w:ilvl w:val="0"/>
        </w:numPr>
      </w:pPr>
      <w:r>
        <w:t xml:space="preserve">Nařízení přezkoumání rozhodnutí (dozorčí prostředek)</w:t>
      </w:r>
    </w:p>
    <w:p>
      <w:pPr>
        <w:pStyle w:val="Compact"/>
        <w:numPr>
          <w:numId w:val="1320"/>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20"/>
          <w:ilvl w:val="1"/>
        </w:numPr>
      </w:pPr>
      <w:r>
        <w:t xml:space="preserve">Podnět může podat kterýkoliv správce daně, u správce daně, který rozhodl v řízení v posledním stupni.</w:t>
      </w:r>
    </w:p>
    <w:p>
      <w:pPr>
        <w:pStyle w:val="Compact"/>
        <w:numPr>
          <w:numId w:val="1311"/>
          <w:ilvl w:val="0"/>
        </w:numPr>
      </w:pPr>
      <w:r>
        <w:t xml:space="preserve">Postup při přezkumném řízení</w:t>
      </w:r>
    </w:p>
    <w:p>
      <w:pPr>
        <w:pStyle w:val="Compact"/>
        <w:numPr>
          <w:numId w:val="1321"/>
          <w:ilvl w:val="1"/>
        </w:numPr>
      </w:pPr>
      <w:r>
        <w:t xml:space="preserve">Přezkoumání rozhodnutí nařídí správce daně nejblíže nadřízený správci daně, který ve věci rozhodl v posledním stupni.</w:t>
      </w:r>
    </w:p>
    <w:p>
      <w:pPr>
        <w:pStyle w:val="Compact"/>
        <w:numPr>
          <w:numId w:val="1321"/>
          <w:ilvl w:val="1"/>
        </w:numPr>
      </w:pPr>
      <w:r>
        <w:t xml:space="preserve">Maximálně ve lhůtě 3 let.</w:t>
      </w:r>
    </w:p>
    <w:p>
      <w:pPr>
        <w:pStyle w:val="Compact"/>
        <w:numPr>
          <w:numId w:val="1321"/>
          <w:ilvl w:val="1"/>
        </w:numPr>
      </w:pPr>
      <w:r>
        <w:t xml:space="preserve">Přezkumné řízení provede správce daně, který ve věci rozhodl v posledním stupni.</w:t>
      </w:r>
    </w:p>
    <w:p>
      <w:pPr>
        <w:pStyle w:val="Compact"/>
        <w:numPr>
          <w:numId w:val="1321"/>
          <w:ilvl w:val="1"/>
        </w:numPr>
      </w:pPr>
      <w:r>
        <w:t xml:space="preserve">Řízení je zahájeno vydáním rozhodnutí o nařízení přezkoumání rozhodnutí.</w:t>
      </w:r>
    </w:p>
    <w:p>
      <w:pPr>
        <w:pStyle w:val="Compact"/>
        <w:numPr>
          <w:numId w:val="1321"/>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21"/>
          <w:ilvl w:val="1"/>
        </w:numPr>
      </w:pPr>
      <w:r>
        <w:t xml:space="preserve">Má odkladný účinek.</w:t>
      </w:r>
    </w:p>
    <w:p>
      <w:pPr>
        <w:pStyle w:val="Heading3"/>
      </w:pPr>
      <w:bookmarkStart w:id="127" w:name="vztah-ke-správnímu-soudnictví"/>
      <w:bookmarkEnd w:id="127"/>
      <w:r>
        <w:t xml:space="preserve">Vztah ke správnímu soudnictví</w:t>
      </w:r>
    </w:p>
    <w:p>
      <w:pPr>
        <w:pStyle w:val="Compact"/>
        <w:numPr>
          <w:numId w:val="1322"/>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22"/>
          <w:ilvl w:val="0"/>
        </w:numPr>
      </w:pPr>
      <w:r>
        <w:t xml:space="preserve">V rámci přezkumného řízení směřujícího k uspokojení navrhovatele ve správním soudnictví nelze změnit rozhodnutí v neprospěch navrhovatele.</w:t>
      </w:r>
    </w:p>
    <w:p>
      <w:pPr>
        <w:pStyle w:val="Heading2"/>
      </w:pPr>
      <w:bookmarkStart w:id="128" w:name="ochrana-daňového-subjektu-ve-správním-soudnictví-žaloby-a-opravné-prostředky"/>
      <w:bookmarkEnd w:id="128"/>
      <w:r>
        <w:t xml:space="preserve">23. Ochrana daňového subjektu ve správním soudnictví – žaloby a opravné prostředky</w:t>
      </w:r>
    </w:p>
    <w:p>
      <w:pPr>
        <w:pStyle w:val="Heading3"/>
      </w:pPr>
      <w:bookmarkStart w:id="129" w:name="podklady"/>
      <w:bookmarkEnd w:id="129"/>
      <w:r>
        <w:t xml:space="preserve">Podklady</w:t>
      </w:r>
    </w:p>
    <w:p>
      <w:pPr>
        <w:pStyle w:val="Compact"/>
        <w:numPr>
          <w:numId w:val="1323"/>
          <w:ilvl w:val="0"/>
        </w:numPr>
      </w:pPr>
      <w:r>
        <w:t xml:space="preserve">Ústavní zákon č. 1/1993 Sb., Ústava České republiky</w:t>
      </w:r>
    </w:p>
    <w:p>
      <w:pPr>
        <w:pStyle w:val="Compact"/>
        <w:numPr>
          <w:numId w:val="1323"/>
          <w:ilvl w:val="0"/>
        </w:numPr>
      </w:pPr>
      <w:r>
        <w:t xml:space="preserve">Usnesení č. 2/1993 předsednictva ČNR o vyhlášení Listiny základních práv a svobod jako součásti ústavního pořádku ČR</w:t>
      </w:r>
    </w:p>
    <w:p>
      <w:pPr>
        <w:pStyle w:val="Compact"/>
        <w:numPr>
          <w:numId w:val="1323"/>
          <w:ilvl w:val="0"/>
        </w:numPr>
      </w:pPr>
      <w:r>
        <w:t xml:space="preserve">Zákon č. 99/1963 Sb., občanský soudní řád</w:t>
      </w:r>
    </w:p>
    <w:p>
      <w:pPr>
        <w:pStyle w:val="Compact"/>
        <w:numPr>
          <w:numId w:val="1323"/>
          <w:ilvl w:val="0"/>
        </w:numPr>
      </w:pPr>
      <w:r>
        <w:t xml:space="preserve">Zákon č. 150/2002 Sb., soudní řád správní</w:t>
      </w:r>
    </w:p>
    <w:p>
      <w:pPr>
        <w:pStyle w:val="Compact"/>
        <w:numPr>
          <w:numId w:val="1323"/>
          <w:ilvl w:val="0"/>
        </w:numPr>
      </w:pPr>
      <w:r>
        <w:t xml:space="preserve">Vyhláška 177/1996 Sb. – advokátní tarif</w:t>
      </w:r>
    </w:p>
    <w:p>
      <w:pPr>
        <w:pStyle w:val="Compact"/>
        <w:numPr>
          <w:numId w:val="1323"/>
          <w:ilvl w:val="0"/>
        </w:numPr>
      </w:pPr>
      <w:r>
        <w:t xml:space="preserve">Zákon č. 549/1991 Sb., o správních poplatcích</w:t>
      </w:r>
    </w:p>
    <w:p>
      <w:pPr>
        <w:pStyle w:val="Heading3"/>
      </w:pPr>
      <w:bookmarkStart w:id="130" w:name="opravné-a-dozorčí-prostředky"/>
      <w:bookmarkEnd w:id="130"/>
      <w:r>
        <w:t xml:space="preserve">Opravné a dozorčí prostředky</w:t>
      </w:r>
    </w:p>
    <w:p>
      <w:pPr>
        <w:pStyle w:val="Compact"/>
        <w:numPr>
          <w:numId w:val="1324"/>
          <w:ilvl w:val="0"/>
        </w:numPr>
      </w:pPr>
      <w:r>
        <w:t xml:space="preserve">Správní řízení má</w:t>
      </w:r>
      <w:r>
        <w:rPr>
          <w:rStyle w:val="FootnoteReference"/>
        </w:rPr>
        <w:footnoteReference w:id="131"/>
      </w:r>
      <w:r>
        <w:t xml:space="preserve">:</w:t>
      </w:r>
    </w:p>
    <w:p>
      <w:pPr>
        <w:pStyle w:val="Compact"/>
        <w:numPr>
          <w:numId w:val="1324"/>
          <w:ilvl w:val="0"/>
        </w:numPr>
      </w:pPr>
      <w:r>
        <w:t xml:space="preserve">opravné a</w:t>
      </w:r>
    </w:p>
    <w:p>
      <w:pPr>
        <w:numPr>
          <w:numId w:val="1324"/>
          <w:ilvl w:val="0"/>
        </w:numPr>
      </w:pPr>
      <w:r>
        <w:t xml:space="preserve">dozorčí prostředky.</w:t>
      </w:r>
    </w:p>
    <w:p>
      <w:pPr>
        <w:pStyle w:val="Compact"/>
        <w:numPr>
          <w:numId w:val="1324"/>
          <w:ilvl w:val="0"/>
        </w:numPr>
      </w:pPr>
      <w:r>
        <w:t xml:space="preserve">Důležité je, že před podáním žaloby musí být vyčerpány všechny opravné prostředky, dozorčí prostředky však použity být nemusí.</w:t>
      </w:r>
    </w:p>
    <w:p>
      <w:pPr>
        <w:numPr>
          <w:numId w:val="1324"/>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324"/>
          <w:ilvl w:val="0"/>
        </w:numPr>
      </w:pPr>
      <w:r>
        <w:t xml:space="preserve">Existující opravné prostředky ve správním řízení:</w:t>
      </w:r>
    </w:p>
    <w:p>
      <w:pPr>
        <w:pStyle w:val="Compact"/>
        <w:numPr>
          <w:numId w:val="1324"/>
          <w:ilvl w:val="0"/>
        </w:numPr>
      </w:pPr>
      <w:r>
        <w:t xml:space="preserve">odvolání - napadení rozhodnutí správního orgánu - standardně rozhoduje nadřízený orgán,</w:t>
      </w:r>
    </w:p>
    <w:p>
      <w:pPr>
        <w:pStyle w:val="Compact"/>
        <w:numPr>
          <w:numId w:val="1324"/>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324"/>
          <w:ilvl w:val="0"/>
        </w:numPr>
      </w:pPr>
      <w:r>
        <w:t xml:space="preserve">odpor - forma odvolání proti uložení písemného příkazu.</w:t>
      </w:r>
    </w:p>
    <w:p>
      <w:pPr>
        <w:pStyle w:val="Compact"/>
        <w:numPr>
          <w:numId w:val="1324"/>
          <w:ilvl w:val="0"/>
        </w:numPr>
      </w:pPr>
      <w:r>
        <w:t xml:space="preserve">Existující mimořádné opravné prostředky ve správním řízení:</w:t>
      </w:r>
    </w:p>
    <w:p>
      <w:pPr>
        <w:pStyle w:val="Compact"/>
        <w:numPr>
          <w:numId w:val="1324"/>
          <w:ilvl w:val="0"/>
        </w:numPr>
      </w:pPr>
      <w:r>
        <w:t xml:space="preserve">obnova řízení - před správním orgánem - například pokud vyšly najevo dříve neznáme skutečnosti nebo důkazy,</w:t>
      </w:r>
    </w:p>
    <w:p>
      <w:pPr>
        <w:numPr>
          <w:numId w:val="1324"/>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2" w:name="obsah-kapitoly"/>
      <w:bookmarkEnd w:id="132"/>
      <w:r>
        <w:t xml:space="preserve">Obsah kapitoly</w:t>
      </w:r>
    </w:p>
    <w:p>
      <w:pPr>
        <w:pStyle w:val="Compact"/>
        <w:numPr>
          <w:numId w:val="1325"/>
          <w:ilvl w:val="0"/>
        </w:numPr>
      </w:pPr>
      <w:r>
        <w:t xml:space="preserve">Důvody existence správního soudnictví</w:t>
      </w:r>
    </w:p>
    <w:p>
      <w:pPr>
        <w:pStyle w:val="Compact"/>
        <w:numPr>
          <w:numId w:val="1325"/>
          <w:ilvl w:val="0"/>
        </w:numPr>
      </w:pPr>
      <w:r>
        <w:t xml:space="preserve">Správní soudnictví v ČR</w:t>
      </w:r>
    </w:p>
    <w:p>
      <w:pPr>
        <w:pStyle w:val="Compact"/>
        <w:numPr>
          <w:numId w:val="1325"/>
          <w:ilvl w:val="0"/>
        </w:numPr>
      </w:pPr>
      <w:r>
        <w:t xml:space="preserve">Druhy žalob</w:t>
      </w:r>
    </w:p>
    <w:p>
      <w:pPr>
        <w:pStyle w:val="Compact"/>
        <w:numPr>
          <w:numId w:val="1325"/>
          <w:ilvl w:val="0"/>
        </w:numPr>
      </w:pPr>
      <w:r>
        <w:t xml:space="preserve">Žaloba proti rozhodnutí správního orgánu</w:t>
      </w:r>
    </w:p>
    <w:p>
      <w:pPr>
        <w:pStyle w:val="Compact"/>
        <w:numPr>
          <w:numId w:val="1325"/>
          <w:ilvl w:val="0"/>
        </w:numPr>
      </w:pPr>
      <w:r>
        <w:t xml:space="preserve">Nečinnostní žaloba</w:t>
      </w:r>
    </w:p>
    <w:p>
      <w:pPr>
        <w:pStyle w:val="Compact"/>
        <w:numPr>
          <w:numId w:val="1325"/>
          <w:ilvl w:val="0"/>
        </w:numPr>
      </w:pPr>
      <w:r>
        <w:t xml:space="preserve">Zásahová žaloba</w:t>
      </w:r>
    </w:p>
    <w:p>
      <w:pPr>
        <w:pStyle w:val="Compact"/>
        <w:numPr>
          <w:numId w:val="1325"/>
          <w:ilvl w:val="0"/>
        </w:numPr>
      </w:pPr>
      <w:r>
        <w:t xml:space="preserve">Přezkum opatření obecné povahy</w:t>
      </w:r>
    </w:p>
    <w:p>
      <w:pPr>
        <w:pStyle w:val="Compact"/>
        <w:numPr>
          <w:numId w:val="1325"/>
          <w:ilvl w:val="0"/>
        </w:numPr>
      </w:pPr>
      <w:r>
        <w:t xml:space="preserve">Opravné prostředky ve správním soudnictví – kasační stížnost, obnova řízení</w:t>
      </w:r>
    </w:p>
    <w:p>
      <w:pPr>
        <w:pStyle w:val="Compact"/>
        <w:numPr>
          <w:numId w:val="1325"/>
          <w:ilvl w:val="0"/>
        </w:numPr>
      </w:pPr>
      <w:r>
        <w:t xml:space="preserve">Náklady na soudní řízení</w:t>
      </w:r>
    </w:p>
    <w:p>
      <w:pPr>
        <w:pStyle w:val="Heading3"/>
      </w:pPr>
      <w:bookmarkStart w:id="133" w:name="důvody-existence-správního-soudnictví"/>
      <w:bookmarkEnd w:id="133"/>
      <w:r>
        <w:t xml:space="preserve">Důvody existence správního soudnictví</w:t>
      </w:r>
    </w:p>
    <w:p>
      <w:pPr>
        <w:pStyle w:val="Compact"/>
        <w:numPr>
          <w:numId w:val="1326"/>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26"/>
          <w:ilvl w:val="0"/>
        </w:numPr>
      </w:pPr>
      <w:r>
        <w:t xml:space="preserve">(obvykle občan nebo právnická osoba na straně jedné a orgán státu nebo obce či samosprávného kraje na straně druhé).</w:t>
      </w:r>
    </w:p>
    <w:p>
      <w:pPr>
        <w:numPr>
          <w:numId w:val="1326"/>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26"/>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26"/>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4" w:name="správní-soudnictví-v-čr"/>
      <w:bookmarkEnd w:id="134"/>
      <w:r>
        <w:t xml:space="preserve">Správní soudnictví v Čr</w:t>
      </w:r>
    </w:p>
    <w:p>
      <w:pPr>
        <w:pStyle w:val="Compact"/>
        <w:numPr>
          <w:numId w:val="1328"/>
          <w:ilvl w:val="1"/>
        </w:numPr>
      </w:pPr>
      <w:r>
        <w:t xml:space="preserve">ŽALOBA PROTI ROZHODNUTÍ SPRÁVNÍHO ORGÁNU</w:t>
      </w:r>
    </w:p>
    <w:p>
      <w:pPr>
        <w:pStyle w:val="Compact"/>
        <w:numPr>
          <w:numId w:val="1329"/>
          <w:ilvl w:val="1"/>
        </w:numPr>
      </w:pPr>
      <w:r>
        <w:t xml:space="preserve">ŽALOBA PROTI NEČINNOSTI</w:t>
      </w:r>
    </w:p>
    <w:p>
      <w:pPr>
        <w:pStyle w:val="Compact"/>
        <w:numPr>
          <w:numId w:val="1330"/>
          <w:ilvl w:val="1"/>
        </w:numPr>
      </w:pPr>
      <w:r>
        <w:t xml:space="preserve">ŽALOBA PROTI NEZÁKONNÉMU ZÁSAHU</w:t>
      </w:r>
    </w:p>
    <w:p>
      <w:pPr>
        <w:pStyle w:val="Compact"/>
        <w:numPr>
          <w:numId w:val="1331"/>
          <w:ilvl w:val="1"/>
        </w:numPr>
      </w:pPr>
      <w:r>
        <w:t xml:space="preserve">SOUDNICTVÍ VE VĚCECH VOLEBNÍCH A VE VĚCECH MÍSTNÍHO A KRAJSKÉHO REFERENDA</w:t>
      </w:r>
    </w:p>
    <w:p>
      <w:pPr>
        <w:pStyle w:val="Compact"/>
        <w:numPr>
          <w:numId w:val="1332"/>
          <w:ilvl w:val="1"/>
        </w:numPr>
      </w:pPr>
      <w:r>
        <w:t xml:space="preserve">ŘÍZENÍ VE VĚCECH POLITICKÝCH STRAN A POLITICKÝCH HNUTÍ</w:t>
      </w:r>
    </w:p>
    <w:p>
      <w:pPr>
        <w:pStyle w:val="Compact"/>
        <w:numPr>
          <w:numId w:val="1333"/>
          <w:ilvl w:val="1"/>
        </w:numPr>
      </w:pPr>
      <w:r>
        <w:t xml:space="preserve">ŘÍZENÍ O ZRUŠENÍ OPATŘENÍ OBECNÉ POVAHY NEBO JEHO ČÁSTI</w:t>
      </w:r>
    </w:p>
    <w:p>
      <w:pPr>
        <w:pStyle w:val="Compact"/>
        <w:numPr>
          <w:numId w:val="1334"/>
          <w:ilvl w:val="1"/>
        </w:numPr>
      </w:pPr>
      <w:r>
        <w:t xml:space="preserve">KOMPETENČNÍ ŽALOBY</w:t>
      </w:r>
    </w:p>
    <w:p>
      <w:pPr>
        <w:pStyle w:val="Compact"/>
        <w:numPr>
          <w:numId w:val="1335"/>
          <w:ilvl w:val="1"/>
        </w:numPr>
      </w:pPr>
      <w:r>
        <w:t xml:space="preserve">OPRAVNÉ PROSTŘEDKY PROTI ROZHODNUTÍM SPRÁVNÍCH SOUDŮ</w:t>
      </w:r>
    </w:p>
    <w:p>
      <w:pPr>
        <w:pStyle w:val="Compact"/>
        <w:numPr>
          <w:numId w:val="1336"/>
          <w:ilvl w:val="1"/>
        </w:numPr>
      </w:pPr>
      <w:r>
        <w:t xml:space="preserve">ROZHODOVÁNÍ SPRÁVNÍHO ORGÁNU O VĚCECH SOUKROMÉHO PRÁVA</w:t>
      </w:r>
    </w:p>
    <w:p>
      <w:pPr>
        <w:pStyle w:val="Compact"/>
        <w:numPr>
          <w:numId w:val="1337"/>
          <w:ilvl w:val="1"/>
        </w:numPr>
      </w:pPr>
      <w:r>
        <w:t xml:space="preserve">KONFLIKT KOMPETENCÍ MEZI MOCÍ VÝKONNOU A MOCÍ SOUDNÍ</w:t>
      </w:r>
    </w:p>
    <w:p>
      <w:pPr>
        <w:pStyle w:val="Compact"/>
        <w:numPr>
          <w:numId w:val="1327"/>
          <w:ilvl w:val="0"/>
        </w:numPr>
      </w:pPr>
      <w:r>
        <w:t xml:space="preserve">V dnešní podobně od roku 2003 (do té doby neexistoval Nejvyšší správní soud)</w:t>
      </w:r>
    </w:p>
    <w:p>
      <w:pPr>
        <w:pStyle w:val="Compact"/>
        <w:numPr>
          <w:numId w:val="1327"/>
          <w:ilvl w:val="0"/>
        </w:numPr>
      </w:pPr>
      <w:r>
        <w:t xml:space="preserve">do r. 2003 pouze krajské soudy a Ústavní soud</w:t>
      </w:r>
    </w:p>
    <w:p>
      <w:pPr>
        <w:pStyle w:val="Heading3"/>
      </w:pPr>
      <w:bookmarkStart w:id="135" w:name="druhy-žalob"/>
      <w:bookmarkEnd w:id="135"/>
      <w:r>
        <w:t xml:space="preserve">Druhy žalob</w:t>
      </w:r>
    </w:p>
    <w:p>
      <w:pPr>
        <w:pStyle w:val="Compact"/>
        <w:numPr>
          <w:numId w:val="1338"/>
          <w:ilvl w:val="0"/>
        </w:numPr>
      </w:pPr>
      <w:r>
        <w:t xml:space="preserve">Ve správním soudnictví poskytují krajské soudy (jako soudy správní)</w:t>
      </w:r>
      <w:r>
        <w:rPr>
          <w:rStyle w:val="FootnoteReference"/>
        </w:rPr>
        <w:footnoteReference w:id="136"/>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338"/>
          <w:ilvl w:val="0"/>
        </w:numPr>
      </w:pPr>
      <w:r>
        <w:t xml:space="preserve">Žaloba proti rozhodnutí správního orgánu</w:t>
      </w:r>
    </w:p>
    <w:p>
      <w:pPr>
        <w:pStyle w:val="Compact"/>
        <w:numPr>
          <w:numId w:val="1338"/>
          <w:ilvl w:val="0"/>
        </w:numPr>
      </w:pPr>
      <w:r>
        <w:t xml:space="preserve">Žaloba na odstranění nečinnosti</w:t>
      </w:r>
    </w:p>
    <w:p>
      <w:pPr>
        <w:pStyle w:val="Compact"/>
        <w:numPr>
          <w:numId w:val="1338"/>
          <w:ilvl w:val="0"/>
        </w:numPr>
      </w:pPr>
      <w:r>
        <w:t xml:space="preserve">Žaloba proti nezákonnému zásahu</w:t>
      </w:r>
    </w:p>
    <w:p>
      <w:pPr>
        <w:pStyle w:val="Compact"/>
        <w:numPr>
          <w:numId w:val="1338"/>
          <w:ilvl w:val="0"/>
        </w:numPr>
      </w:pPr>
      <w:r>
        <w:t xml:space="preserve">Řízení o zrušení opatření obecné povahy</w:t>
      </w:r>
    </w:p>
    <w:p>
      <w:pPr>
        <w:pStyle w:val="Heading3"/>
      </w:pPr>
      <w:bookmarkStart w:id="137" w:name="žaloba-proti-rozhodnutí-správního-orgánu"/>
      <w:bookmarkEnd w:id="137"/>
      <w:r>
        <w:t xml:space="preserve">Žaloba proti rozhodnutí správního orgánu</w:t>
      </w:r>
    </w:p>
    <w:p>
      <w:pPr>
        <w:pStyle w:val="FirstParagraph"/>
      </w:pPr>
      <w:r>
        <w:rPr>
          <w:b/>
        </w:rPr>
        <w:t xml:space="preserve">Kdo žalobu podává?</w:t>
      </w:r>
    </w:p>
    <w:p>
      <w:pPr>
        <w:pStyle w:val="Compact"/>
        <w:numPr>
          <w:numId w:val="1339"/>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340"/>
          <w:ilvl w:val="0"/>
        </w:numPr>
      </w:pPr>
      <w:r>
        <w:t xml:space="preserve">Chceme obvykle buď zrušení rozhodnutí, popřípadě vyslovení jeho nicotnosti.</w:t>
      </w:r>
    </w:p>
    <w:p>
      <w:pPr>
        <w:numPr>
          <w:numId w:val="1340"/>
          <w:ilvl w:val="0"/>
        </w:numPr>
      </w:pPr>
      <w:r>
        <w:t xml:space="preserve">Zvláštním případem žaloby může být snaha o upuštění od trestu za správní delikt nebo jeho snížení v mezích dovolených zákonem.</w:t>
      </w:r>
    </w:p>
    <w:p>
      <w:pPr>
        <w:pStyle w:val="Compact"/>
        <w:numPr>
          <w:numId w:val="1340"/>
          <w:ilvl w:val="0"/>
        </w:numPr>
      </w:pPr>
      <w:r>
        <w:t xml:space="preserve">Příklad:</w:t>
      </w:r>
    </w:p>
    <w:p>
      <w:pPr>
        <w:numPr>
          <w:numId w:val="1340"/>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341"/>
          <w:ilvl w:val="0"/>
        </w:numPr>
      </w:pPr>
      <w:r>
        <w:t xml:space="preserve">Žalovaným je správní orgán, který věc rozhodl v posledním stupni.</w:t>
      </w:r>
    </w:p>
    <w:p>
      <w:pPr>
        <w:pStyle w:val="Compact"/>
        <w:numPr>
          <w:numId w:val="1341"/>
          <w:ilvl w:val="0"/>
        </w:numPr>
      </w:pPr>
      <w:r>
        <w:t xml:space="preserve">Příklad:</w:t>
      </w:r>
    </w:p>
    <w:p>
      <w:pPr>
        <w:pStyle w:val="Compact"/>
        <w:numPr>
          <w:numId w:val="1342"/>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343"/>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343"/>
          <w:ilvl w:val="0"/>
        </w:numPr>
      </w:pPr>
      <w:r>
        <w:t xml:space="preserve">Příklad:</w:t>
      </w:r>
    </w:p>
    <w:p>
      <w:pPr>
        <w:pStyle w:val="Compact"/>
        <w:numPr>
          <w:numId w:val="1344"/>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345"/>
          <w:ilvl w:val="0"/>
        </w:numPr>
      </w:pPr>
      <w:r>
        <w:rPr>
          <w:b/>
        </w:rPr>
        <w:t xml:space="preserve">Ne vždy je podání žaloby možné. Žaloba není přípustná tehdy, jestliže např.:</w:t>
      </w:r>
    </w:p>
    <w:p>
      <w:pPr>
        <w:pStyle w:val="Compact"/>
        <w:numPr>
          <w:numId w:val="1346"/>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347"/>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347"/>
          <w:ilvl w:val="1"/>
        </w:numPr>
      </w:pPr>
      <w:r>
        <w:t xml:space="preserve">Žaloba je nepřípustná, protože nebyly vyčerpány řádné opravné prostředky.</w:t>
      </w:r>
    </w:p>
    <w:p>
      <w:pPr>
        <w:pStyle w:val="Compact"/>
        <w:numPr>
          <w:numId w:val="1347"/>
          <w:ilvl w:val="1"/>
        </w:numPr>
      </w:pPr>
      <w:r>
        <w:t xml:space="preserve">Příklad</w:t>
      </w:r>
    </w:p>
    <w:p>
      <w:pPr>
        <w:pStyle w:val="Compact"/>
        <w:numPr>
          <w:numId w:val="1347"/>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348"/>
          <w:ilvl w:val="1"/>
        </w:numPr>
      </w:pPr>
      <w:r>
        <w:rPr>
          <w:b/>
        </w:rPr>
        <w:t xml:space="preserve">Je-li jediným jejím důvodem tvrzená nicotnost napadeného rozhodnutí, nedomáhal-li se žalobce vyslovení této nicotnosti v řízení před správním orgánem</w:t>
      </w:r>
    </w:p>
    <w:p>
      <w:pPr>
        <w:pStyle w:val="Compact"/>
        <w:numPr>
          <w:numId w:val="1349"/>
          <w:ilvl w:val="1"/>
        </w:numPr>
      </w:pPr>
      <w:r>
        <w:t xml:space="preserve">Příklad</w:t>
      </w:r>
    </w:p>
    <w:p>
      <w:pPr>
        <w:pStyle w:val="Compact"/>
        <w:numPr>
          <w:numId w:val="1349"/>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350"/>
          <w:ilvl w:val="1"/>
        </w:numPr>
      </w:pPr>
      <w:r>
        <w:rPr>
          <w:b/>
        </w:rPr>
        <w:t xml:space="preserve">Směřuje-li jen proti důvodům rozhodnutí</w:t>
      </w:r>
    </w:p>
    <w:p>
      <w:pPr>
        <w:pStyle w:val="Compact"/>
        <w:numPr>
          <w:numId w:val="1351"/>
          <w:ilvl w:val="1"/>
        </w:numPr>
      </w:pPr>
      <w:r>
        <w:t xml:space="preserve">Příklad</w:t>
      </w:r>
    </w:p>
    <w:p>
      <w:pPr>
        <w:pStyle w:val="Compact"/>
        <w:numPr>
          <w:numId w:val="1351"/>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352"/>
          <w:ilvl w:val="1"/>
        </w:numPr>
      </w:pPr>
      <w:r>
        <w:rPr>
          <w:b/>
        </w:rPr>
        <w:t xml:space="preserve">Domáhá-li se přezkoumání rozhodnutí, které je z přezkoumání podle tohoto nebo zvláštního zákona vyloučeno.</w:t>
      </w:r>
    </w:p>
    <w:p>
      <w:pPr>
        <w:pStyle w:val="Compact"/>
        <w:numPr>
          <w:numId w:val="1353"/>
          <w:ilvl w:val="1"/>
        </w:numPr>
      </w:pPr>
      <w:r>
        <w:t xml:space="preserve">Ze soudního přezkoumání jsou vyloučeny např. následující úkony správního orgánu:</w:t>
      </w:r>
    </w:p>
    <w:p>
      <w:pPr>
        <w:pStyle w:val="Compact"/>
        <w:numPr>
          <w:numId w:val="1354"/>
          <w:ilvl w:val="2"/>
        </w:numPr>
      </w:pPr>
      <w:r>
        <w:t xml:space="preserve">které nejsou rozhodnutími</w:t>
      </w:r>
    </w:p>
    <w:p>
      <w:pPr>
        <w:pStyle w:val="Compact"/>
        <w:numPr>
          <w:numId w:val="1355"/>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356"/>
          <w:ilvl w:val="2"/>
        </w:numPr>
      </w:pPr>
      <w:r>
        <w:t xml:space="preserve">předběžné povahy</w:t>
      </w:r>
    </w:p>
    <w:p>
      <w:pPr>
        <w:pStyle w:val="Compact"/>
        <w:numPr>
          <w:numId w:val="1357"/>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358"/>
          <w:ilvl w:val="0"/>
        </w:numPr>
      </w:pPr>
      <w:r>
        <w:t xml:space="preserve">Žalobu je nutno podat do dvou měsíců od doručení rozhodnutí, které žalobou napadáme.</w:t>
      </w:r>
    </w:p>
    <w:p>
      <w:pPr>
        <w:pStyle w:val="Compact"/>
        <w:numPr>
          <w:numId w:val="1358"/>
          <w:ilvl w:val="0"/>
        </w:numPr>
      </w:pPr>
      <w:r>
        <w:t xml:space="preserve">Lhůta je zachována, byla-li žaloba ve lhůtě podána u správního orgánu, proti jehož rozhodnutí směřuje.</w:t>
      </w:r>
    </w:p>
    <w:p>
      <w:pPr>
        <w:pStyle w:val="Compact"/>
        <w:numPr>
          <w:numId w:val="1358"/>
          <w:ilvl w:val="0"/>
        </w:numPr>
      </w:pPr>
      <w:r>
        <w:t xml:space="preserve">Zmeškání lhůty pro podání žaloby nelze prominout.</w:t>
      </w:r>
    </w:p>
    <w:p>
      <w:pPr>
        <w:pStyle w:val="FirstParagraph"/>
      </w:pPr>
      <w:r>
        <w:rPr>
          <w:b/>
        </w:rPr>
        <w:t xml:space="preserve">Odkladný účinek žaloby:</w:t>
      </w:r>
    </w:p>
    <w:p>
      <w:pPr>
        <w:pStyle w:val="Compact"/>
        <w:numPr>
          <w:numId w:val="1359"/>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359"/>
          <w:ilvl w:val="0"/>
        </w:numPr>
      </w:pPr>
      <w:r>
        <w:t xml:space="preserve">Příklad:</w:t>
      </w:r>
    </w:p>
    <w:p>
      <w:pPr>
        <w:pStyle w:val="Compact"/>
        <w:numPr>
          <w:numId w:val="1360"/>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361"/>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361"/>
          <w:ilvl w:val="0"/>
        </w:numPr>
      </w:pPr>
      <w:r>
        <w:t xml:space="preserve">Rozhodnutí bez zbytečného odkladu, nejdéle do 30 dnů</w:t>
      </w:r>
    </w:p>
    <w:p>
      <w:pPr>
        <w:numPr>
          <w:numId w:val="1361"/>
          <w:ilvl w:val="0"/>
        </w:numPr>
      </w:pPr>
      <w:r>
        <w:t xml:space="preserve">Lze i u ostatních žalob, nejen proti rozhodnutí spr. org., je tedy širší</w:t>
      </w:r>
    </w:p>
    <w:p>
      <w:pPr>
        <w:pStyle w:val="Compact"/>
        <w:numPr>
          <w:numId w:val="1361"/>
          <w:ilvl w:val="0"/>
        </w:numPr>
      </w:pPr>
      <w:r>
        <w:t xml:space="preserve">Příklad:</w:t>
      </w:r>
    </w:p>
    <w:p>
      <w:pPr>
        <w:pStyle w:val="Compact"/>
        <w:numPr>
          <w:numId w:val="1361"/>
          <w:ilvl w:val="0"/>
        </w:numPr>
      </w:pPr>
      <w:r>
        <w:t xml:space="preserve">Firma ZZZ, s.r.o., požádala o posečkání daně. Byla zamítnuta, stejně tak i odvolání.</w:t>
      </w:r>
    </w:p>
    <w:p>
      <w:pPr>
        <w:pStyle w:val="Compact"/>
        <w:numPr>
          <w:numId w:val="1362"/>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363"/>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363"/>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364"/>
          <w:ilvl w:val="0"/>
        </w:numPr>
      </w:pPr>
      <w:r>
        <w:t xml:space="preserve">Ne vždy musí dojít k osobnímu jednání u soudu. K jednání nedojde v následujících případech:</w:t>
      </w:r>
    </w:p>
    <w:p>
      <w:pPr>
        <w:pStyle w:val="Compact"/>
        <w:numPr>
          <w:numId w:val="1365"/>
          <w:ilvl w:val="1"/>
        </w:numPr>
      </w:pPr>
      <w:r>
        <w:t xml:space="preserve">Důvody nezávislé na tom, zda si zúčastněné strany jednání přejí či nikoli.</w:t>
      </w:r>
    </w:p>
    <w:p>
      <w:pPr>
        <w:pStyle w:val="Compact"/>
        <w:numPr>
          <w:numId w:val="1366"/>
          <w:ilvl w:val="1"/>
        </w:numPr>
      </w:pPr>
      <w:r>
        <w:t xml:space="preserve">Soud totiž zruší napadené rozhodnutí pro vady řízení bez jednání rozsudkem:</w:t>
      </w:r>
    </w:p>
    <w:p>
      <w:pPr>
        <w:pStyle w:val="Compact"/>
        <w:numPr>
          <w:numId w:val="1367"/>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368"/>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369"/>
          <w:ilvl w:val="2"/>
        </w:numPr>
      </w:pPr>
      <w:r>
        <w:t xml:space="preserve">(Například za základ pro napadené rozhodnutí byla vzata výpověď důležitého svědka, přičemž protokol o jeho výslechu ve spise chybí).</w:t>
      </w:r>
    </w:p>
    <w:p>
      <w:pPr>
        <w:pStyle w:val="Compact"/>
        <w:numPr>
          <w:numId w:val="1370"/>
          <w:ilvl w:val="2"/>
        </w:numPr>
      </w:pPr>
      <w:r>
        <w:t xml:space="preserve">pro podstatné porušení ustanovení o řízení před správním orgánem, mohlo-li mít za následek nezákonné rozhodnutí o věci samé.</w:t>
      </w:r>
    </w:p>
    <w:p>
      <w:pPr>
        <w:pStyle w:val="Compact"/>
        <w:numPr>
          <w:numId w:val="1371"/>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372"/>
          <w:ilvl w:val="1"/>
        </w:numPr>
      </w:pPr>
      <w:r>
        <w:t xml:space="preserve">Dohoda účastníků řízení, o tom, že bude rozhodováno bez jednání.</w:t>
      </w:r>
    </w:p>
    <w:p>
      <w:pPr>
        <w:pStyle w:val="Compact"/>
        <w:numPr>
          <w:numId w:val="1373"/>
          <w:ilvl w:val="1"/>
        </w:numPr>
      </w:pPr>
      <w:r>
        <w:t xml:space="preserve">Soud může rozhodnout o věci samé bez jednání, jestliže to účastníci shodně navrhli nebo s tím souhlasí.</w:t>
      </w:r>
    </w:p>
    <w:p>
      <w:pPr>
        <w:pStyle w:val="Compact"/>
        <w:numPr>
          <w:numId w:val="1373"/>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375"/>
          <w:ilvl w:val="1"/>
        </w:numPr>
      </w:pPr>
      <w:r>
        <w:t xml:space="preserve">Žaloba není důvodná – soud žalobu zamítne</w:t>
      </w:r>
    </w:p>
    <w:p>
      <w:pPr>
        <w:pStyle w:val="Compact"/>
        <w:numPr>
          <w:numId w:val="1376"/>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374"/>
          <w:ilvl w:val="0"/>
        </w:numPr>
      </w:pPr>
      <w:r>
        <w:t xml:space="preserve">Příklad:</w:t>
      </w:r>
    </w:p>
    <w:p>
      <w:pPr>
        <w:pStyle w:val="Compact"/>
        <w:numPr>
          <w:numId w:val="1374"/>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377"/>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374"/>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374"/>
          <w:ilvl w:val="0"/>
        </w:numPr>
      </w:pPr>
      <w:r>
        <w:t xml:space="preserve">Napadené rozhodnutí soud zruší:</w:t>
      </w:r>
    </w:p>
    <w:p>
      <w:pPr>
        <w:pStyle w:val="Compact"/>
        <w:numPr>
          <w:numId w:val="1378"/>
          <w:ilvl w:val="1"/>
        </w:numPr>
      </w:pPr>
      <w:r>
        <w:t xml:space="preserve">pro nezákonnost</w:t>
      </w:r>
    </w:p>
    <w:p>
      <w:pPr>
        <w:pStyle w:val="Compact"/>
        <w:numPr>
          <w:numId w:val="1379"/>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379"/>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380"/>
          <w:ilvl w:val="1"/>
        </w:numPr>
      </w:pPr>
      <w:r>
        <w:t xml:space="preserve">pro vady řízení</w:t>
      </w:r>
    </w:p>
    <w:p>
      <w:pPr>
        <w:pStyle w:val="Compact"/>
        <w:numPr>
          <w:numId w:val="1381"/>
          <w:ilvl w:val="1"/>
        </w:numPr>
      </w:pPr>
      <w:r>
        <w:t xml:space="preserve">Příklad:</w:t>
      </w:r>
    </w:p>
    <w:p>
      <w:pPr>
        <w:pStyle w:val="Compact"/>
        <w:numPr>
          <w:numId w:val="1381"/>
          <w:ilvl w:val="1"/>
        </w:numPr>
      </w:pPr>
      <w:r>
        <w:t xml:space="preserve">Vadou řízení může být např. situace, kdy správce daně vyslechl svědka, ale neumožnil daňovému subjektu být přítomen jeho výslechu.</w:t>
      </w:r>
    </w:p>
    <w:p>
      <w:pPr>
        <w:pStyle w:val="Compact"/>
        <w:numPr>
          <w:numId w:val="1374"/>
          <w:ilvl w:val="0"/>
        </w:numPr>
      </w:pPr>
      <w:r>
        <w:t xml:space="preserve">Zvláštním případem rozsudku bude situace, kdy soud rozhoduje o žalobě proti rozhodnutí, jímž správní orgán uložil trest za správní delikt.</w:t>
      </w:r>
    </w:p>
    <w:p>
      <w:pPr>
        <w:numPr>
          <w:numId w:val="1374"/>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374"/>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382"/>
          <w:ilvl w:val="1"/>
        </w:numPr>
      </w:pPr>
      <w:r>
        <w:t xml:space="preserve">upustit od něj</w:t>
      </w:r>
    </w:p>
    <w:p>
      <w:pPr>
        <w:pStyle w:val="Compact"/>
        <w:numPr>
          <w:numId w:val="1383"/>
          <w:ilvl w:val="1"/>
        </w:numPr>
      </w:pPr>
      <w:r>
        <w:t xml:space="preserve">nebo jej snížit v mezích zákonem dovolených.</w:t>
      </w:r>
    </w:p>
    <w:p>
      <w:pPr>
        <w:pStyle w:val="Compact"/>
        <w:numPr>
          <w:numId w:val="1374"/>
          <w:ilvl w:val="0"/>
        </w:numPr>
      </w:pPr>
      <w:r>
        <w:t xml:space="preserve">To jde pouze v případě, že:</w:t>
      </w:r>
    </w:p>
    <w:p>
      <w:pPr>
        <w:pStyle w:val="Compact"/>
        <w:numPr>
          <w:numId w:val="1384"/>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384"/>
          <w:ilvl w:val="1"/>
        </w:numPr>
      </w:pPr>
      <w:r>
        <w:t xml:space="preserve">a navrhl-li takový postup žalobce v žalobě.</w:t>
      </w:r>
    </w:p>
    <w:p>
      <w:pPr>
        <w:numPr>
          <w:numId w:val="1374"/>
          <w:ilvl w:val="0"/>
        </w:numPr>
      </w:pPr>
      <w:r>
        <w:t xml:space="preserve">Soud by tedy mohl v takových případech stanovit novou, konkrétní „odpovídající“ výši pokuty.</w:t>
      </w:r>
    </w:p>
    <w:p>
      <w:pPr>
        <w:pStyle w:val="Heading3"/>
      </w:pPr>
      <w:bookmarkStart w:id="138" w:name="žaloba-proti-nečinnosti"/>
      <w:bookmarkEnd w:id="138"/>
      <w:r>
        <w:t xml:space="preserve">Žaloba proti nečinnosti</w:t>
      </w:r>
    </w:p>
    <w:p>
      <w:pPr>
        <w:pStyle w:val="Compact"/>
        <w:numPr>
          <w:numId w:val="1385"/>
          <w:ilvl w:val="0"/>
        </w:numPr>
      </w:pPr>
      <w:r>
        <w:t xml:space="preserve">V praxi se setkáváme se situací, kdy máme pocit, že správní orgány naše řízení neúměrně protahují, že mohlo být již dávno skončeno.</w:t>
      </w:r>
    </w:p>
    <w:p>
      <w:pPr>
        <w:pStyle w:val="Compact"/>
        <w:numPr>
          <w:numId w:val="1385"/>
          <w:ilvl w:val="0"/>
        </w:numPr>
      </w:pPr>
      <w:r>
        <w:t xml:space="preserve">Příklad:</w:t>
      </w:r>
    </w:p>
    <w:p>
      <w:pPr>
        <w:pStyle w:val="Compact"/>
        <w:numPr>
          <w:numId w:val="1386"/>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385"/>
          <w:ilvl w:val="0"/>
        </w:numPr>
      </w:pPr>
      <w:r>
        <w:t xml:space="preserve">Čeho se můžeme žalobou domáhat</w:t>
      </w:r>
    </w:p>
    <w:p>
      <w:pPr>
        <w:pStyle w:val="Compact"/>
        <w:numPr>
          <w:numId w:val="1385"/>
          <w:ilvl w:val="0"/>
        </w:numPr>
      </w:pPr>
      <w:r>
        <w:t xml:space="preserve">Žalobou se můžeme domáhat, aby soud uložil správnímu orgánu povinnost vydat rozhodnutí ve věci samé nebo osvědčení.</w:t>
      </w:r>
    </w:p>
    <w:p>
      <w:pPr>
        <w:pStyle w:val="Compact"/>
        <w:numPr>
          <w:numId w:val="1385"/>
          <w:ilvl w:val="0"/>
        </w:numPr>
      </w:pPr>
      <w:r>
        <w:t xml:space="preserve">Pokud se bude protahovat řízení o odvolání, rozhodnutí o registraci apod., tedy situace, kdy příslušné řízení končí vydáním nějakého rozhodnutí či osvědčení, je žaloba možná.</w:t>
      </w:r>
    </w:p>
    <w:p>
      <w:pPr>
        <w:numPr>
          <w:numId w:val="1385"/>
          <w:ilvl w:val="0"/>
        </w:numPr>
      </w:pPr>
      <w:r>
        <w:rPr>
          <w:b/>
        </w:rPr>
        <w:t xml:space="preserve">Pokud nedochází nutně k vystavení rozhodnutí (postup k odstranění pochybností, daňová kontrola) – je nutno podat žalobu na nezákonný zásah.</w:t>
      </w:r>
    </w:p>
    <w:p>
      <w:pPr>
        <w:pStyle w:val="Compact"/>
        <w:numPr>
          <w:numId w:val="1385"/>
          <w:ilvl w:val="0"/>
        </w:numPr>
      </w:pPr>
      <w:r>
        <w:t xml:space="preserve">Opravné prostředky před podáním žaloby</w:t>
      </w:r>
    </w:p>
    <w:p>
      <w:pPr>
        <w:pStyle w:val="Compact"/>
        <w:numPr>
          <w:numId w:val="1385"/>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387"/>
          <w:ilvl w:val="1"/>
        </w:numPr>
      </w:pPr>
      <w:r>
        <w:t xml:space="preserve">Příklad:</w:t>
      </w:r>
    </w:p>
    <w:p>
      <w:pPr>
        <w:pStyle w:val="Compact"/>
        <w:numPr>
          <w:numId w:val="1387"/>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385"/>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385"/>
          <w:ilvl w:val="0"/>
        </w:numPr>
      </w:pPr>
      <w:r>
        <w:t xml:space="preserve">Příklad:</w:t>
      </w:r>
    </w:p>
    <w:p>
      <w:pPr>
        <w:pStyle w:val="Compact"/>
        <w:numPr>
          <w:numId w:val="1388"/>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385"/>
          <w:ilvl w:val="0"/>
        </w:numPr>
      </w:pPr>
      <w:r>
        <w:t xml:space="preserve">Koho a kde žalovat:</w:t>
      </w:r>
    </w:p>
    <w:p>
      <w:pPr>
        <w:numPr>
          <w:numId w:val="1385"/>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385"/>
          <w:ilvl w:val="0"/>
        </w:numPr>
      </w:pPr>
      <w:r>
        <w:t xml:space="preserve">Lhůta pro podání žaloby:</w:t>
      </w:r>
    </w:p>
    <w:p>
      <w:pPr>
        <w:pStyle w:val="Compact"/>
        <w:numPr>
          <w:numId w:val="1385"/>
          <w:ilvl w:val="0"/>
        </w:numPr>
      </w:pPr>
      <w:r>
        <w:t xml:space="preserve">SŘS stanovuje dvě možné lhůty:</w:t>
      </w:r>
    </w:p>
    <w:p>
      <w:pPr>
        <w:pStyle w:val="Compact"/>
        <w:numPr>
          <w:numId w:val="1390"/>
          <w:ilvl w:val="2"/>
        </w:numPr>
      </w:pPr>
      <w:r>
        <w:t xml:space="preserve">Pro rozhodnutí správního orgánu je stanovena zákonem konkrétní lhůta, kterou správní orgán nedodržel</w:t>
      </w:r>
    </w:p>
    <w:p>
      <w:pPr>
        <w:pStyle w:val="Compact"/>
        <w:numPr>
          <w:numId w:val="1389"/>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389"/>
          <w:ilvl w:val="1"/>
        </w:numPr>
      </w:pPr>
      <w:r>
        <w:t xml:space="preserve">Příklad:</w:t>
      </w:r>
    </w:p>
    <w:p>
      <w:pPr>
        <w:pStyle w:val="Compact"/>
        <w:numPr>
          <w:numId w:val="1391"/>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392"/>
          <w:ilvl w:val="2"/>
        </w:numPr>
      </w:pPr>
      <w:r>
        <w:t xml:space="preserve">Pro rozhodnutí správního orgánu není stanovena zákonem konkrétní lhůta</w:t>
      </w:r>
    </w:p>
    <w:p>
      <w:pPr>
        <w:pStyle w:val="Compact"/>
        <w:numPr>
          <w:numId w:val="1389"/>
          <w:ilvl w:val="1"/>
        </w:numPr>
      </w:pPr>
      <w:r>
        <w:t xml:space="preserve">SŘS pak umožňuje podat žalobu do jednoho roku ode dne, kdy byl žalobcem vůči správnímu orgánu nebo správním orgánem proti žalobci učiněn poslední úkon.</w:t>
      </w:r>
    </w:p>
    <w:p>
      <w:pPr>
        <w:pStyle w:val="Compact"/>
        <w:numPr>
          <w:numId w:val="1389"/>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389"/>
          <w:ilvl w:val="1"/>
        </w:numPr>
      </w:pPr>
      <w:r>
        <w:t xml:space="preserve">Možné jsou i žaloby v případech protahování vyřízení žádostí o prominutí daně, žádostí o posečkání daně a povolení splátek, apod.</w:t>
      </w:r>
    </w:p>
    <w:p>
      <w:pPr>
        <w:pStyle w:val="Compact"/>
        <w:numPr>
          <w:numId w:val="1385"/>
          <w:ilvl w:val="0"/>
        </w:numPr>
      </w:pPr>
      <w:r>
        <w:t xml:space="preserve">Výsledek soudu – rozsudek</w:t>
      </w:r>
    </w:p>
    <w:p>
      <w:pPr>
        <w:pStyle w:val="Compact"/>
        <w:numPr>
          <w:numId w:val="1385"/>
          <w:ilvl w:val="0"/>
        </w:numPr>
      </w:pPr>
      <w:r>
        <w:t xml:space="preserve">Soud rozhoduje na základě skutkového stavu zjištěného ke dni svého rozhodnutí.</w:t>
      </w:r>
    </w:p>
    <w:p>
      <w:pPr>
        <w:numPr>
          <w:numId w:val="1385"/>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385"/>
          <w:ilvl w:val="0"/>
        </w:numPr>
      </w:pPr>
      <w:r>
        <w:t xml:space="preserve">Soud zamítne žalobu, není-li důvodná.</w:t>
      </w:r>
    </w:p>
    <w:p>
      <w:pPr>
        <w:pStyle w:val="Compact"/>
        <w:numPr>
          <w:numId w:val="1385"/>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385"/>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39" w:name="žaloba-proti-nezákonnému-zásahu"/>
      <w:bookmarkEnd w:id="139"/>
      <w:r>
        <w:t xml:space="preserve">Žaloba proti nezákonnému zásahu</w:t>
      </w:r>
    </w:p>
    <w:p>
      <w:pPr>
        <w:pStyle w:val="Compact"/>
        <w:numPr>
          <w:numId w:val="1393"/>
          <w:ilvl w:val="0"/>
        </w:numPr>
      </w:pPr>
      <w:r>
        <w:t xml:space="preserve">V jakém případě žalobu podat</w:t>
      </w:r>
    </w:p>
    <w:p>
      <w:pPr>
        <w:pStyle w:val="Compact"/>
        <w:numPr>
          <w:numId w:val="1393"/>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393"/>
          <w:ilvl w:val="0"/>
        </w:numPr>
      </w:pPr>
      <w:r>
        <w:t xml:space="preserve">Můžeme se tedy pokusit žalovat např. nezákonně prováděnou kontrolu v případě, že na ni dle našeho názoru neměl správce daně nárok.</w:t>
      </w:r>
    </w:p>
    <w:p>
      <w:pPr>
        <w:pStyle w:val="Compact"/>
        <w:numPr>
          <w:numId w:val="1393"/>
          <w:ilvl w:val="0"/>
        </w:numPr>
      </w:pPr>
      <w:r>
        <w:t xml:space="preserve">Koho žalovat</w:t>
      </w:r>
    </w:p>
    <w:p>
      <w:pPr>
        <w:numPr>
          <w:numId w:val="1393"/>
          <w:ilvl w:val="0"/>
        </w:numPr>
      </w:pPr>
      <w:r>
        <w:t xml:space="preserve">Žalovaným je správní orgán, který podle žalobního tvrzení provedl zásah.</w:t>
      </w:r>
    </w:p>
    <w:p>
      <w:pPr>
        <w:pStyle w:val="Compact"/>
        <w:numPr>
          <w:numId w:val="1393"/>
          <w:ilvl w:val="0"/>
        </w:numPr>
      </w:pPr>
      <w:r>
        <w:t xml:space="preserve">Do kdy žalobu podat?</w:t>
      </w:r>
    </w:p>
    <w:p>
      <w:pPr>
        <w:numPr>
          <w:numId w:val="1393"/>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393"/>
          <w:ilvl w:val="0"/>
        </w:numPr>
      </w:pPr>
      <w:r>
        <w:t xml:space="preserve">Náležitosti žaloby</w:t>
      </w:r>
    </w:p>
    <w:p>
      <w:pPr>
        <w:pStyle w:val="Compact"/>
        <w:numPr>
          <w:numId w:val="1393"/>
          <w:ilvl w:val="0"/>
        </w:numPr>
      </w:pPr>
      <w:r>
        <w:t xml:space="preserve">Žaloba mimo obecných náležitostí podání musí obsahovat</w:t>
      </w:r>
    </w:p>
    <w:p>
      <w:pPr>
        <w:pStyle w:val="Compact"/>
        <w:numPr>
          <w:numId w:val="1395"/>
          <w:ilvl w:val="2"/>
        </w:numPr>
      </w:pPr>
      <w:r>
        <w:t xml:space="preserve">označení zásahu, proti němuž se žalobce ochrany domáhá,</w:t>
      </w:r>
    </w:p>
    <w:p>
      <w:pPr>
        <w:pStyle w:val="Compact"/>
        <w:numPr>
          <w:numId w:val="1396"/>
          <w:ilvl w:val="2"/>
        </w:numPr>
      </w:pPr>
      <w:r>
        <w:t xml:space="preserve">vylíčení rozhodujících skutečností,</w:t>
      </w:r>
    </w:p>
    <w:p>
      <w:pPr>
        <w:pStyle w:val="Compact"/>
        <w:numPr>
          <w:numId w:val="1397"/>
          <w:ilvl w:val="2"/>
        </w:numPr>
      </w:pPr>
      <w:r>
        <w:t xml:space="preserve">označení důkazů, jichž se žalobce dovolává,</w:t>
      </w:r>
    </w:p>
    <w:p>
      <w:pPr>
        <w:pStyle w:val="Compact"/>
        <w:numPr>
          <w:numId w:val="1398"/>
          <w:ilvl w:val="2"/>
        </w:numPr>
      </w:pPr>
      <w:r>
        <w:t xml:space="preserve">návrh výroku rozsudku.</w:t>
      </w:r>
    </w:p>
    <w:p>
      <w:pPr>
        <w:pStyle w:val="Compact"/>
        <w:numPr>
          <w:numId w:val="1393"/>
          <w:ilvl w:val="0"/>
        </w:numPr>
      </w:pPr>
      <w:r>
        <w:t xml:space="preserve">Výsledek soudu – rozsudek</w:t>
      </w:r>
    </w:p>
    <w:p>
      <w:pPr>
        <w:pStyle w:val="Compact"/>
        <w:numPr>
          <w:numId w:val="1393"/>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393"/>
          <w:ilvl w:val="0"/>
        </w:numPr>
      </w:pPr>
      <w:r>
        <w:t xml:space="preserve">Soud samozřejmě může žalobu zamítnout, není-li důvodná.</w:t>
      </w:r>
    </w:p>
    <w:p>
      <w:pPr>
        <w:pStyle w:val="Heading3"/>
      </w:pPr>
      <w:bookmarkStart w:id="140" w:name="řízení-ve-věcech-opatření-obecné-povahy"/>
      <w:bookmarkEnd w:id="140"/>
      <w:r>
        <w:t xml:space="preserve">Řízení ve věcech opatření obecné povahy</w:t>
      </w:r>
    </w:p>
    <w:p>
      <w:pPr>
        <w:pStyle w:val="Compact"/>
        <w:numPr>
          <w:numId w:val="1399"/>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399"/>
          <w:ilvl w:val="0"/>
        </w:numPr>
      </w:pPr>
      <w:r>
        <w:t xml:space="preserve">Opatření obecné povahy je, jinak řečeno, správním aktem s konkrétně určeným předmětem a obecně vymezeným okruhem adresátů (§ 101a, 101b, 101d s. ř. s.).</w:t>
      </w:r>
    </w:p>
    <w:p>
      <w:pPr>
        <w:pStyle w:val="Compact"/>
        <w:numPr>
          <w:numId w:val="1399"/>
          <w:ilvl w:val="0"/>
        </w:numPr>
      </w:pPr>
      <w:r>
        <w:t xml:space="preserve">Příklady opatření obecné povahy</w:t>
      </w:r>
    </w:p>
    <w:p>
      <w:pPr>
        <w:pStyle w:val="Compact"/>
        <w:numPr>
          <w:numId w:val="1399"/>
          <w:ilvl w:val="0"/>
        </w:numPr>
      </w:pPr>
      <w:r>
        <w:t xml:space="preserve">územní plán</w:t>
      </w:r>
    </w:p>
    <w:p>
      <w:pPr>
        <w:pStyle w:val="Compact"/>
        <w:numPr>
          <w:numId w:val="1399"/>
          <w:ilvl w:val="0"/>
        </w:numPr>
      </w:pPr>
      <w:r>
        <w:t xml:space="preserve">stanovení záplavového území</w:t>
      </w:r>
    </w:p>
    <w:p>
      <w:pPr>
        <w:pStyle w:val="Compact"/>
        <w:numPr>
          <w:numId w:val="1399"/>
          <w:ilvl w:val="0"/>
        </w:numPr>
      </w:pPr>
      <w:r>
        <w:t xml:space="preserve">stanovení ochranného pásma vodních zdrojů</w:t>
      </w:r>
    </w:p>
    <w:p>
      <w:pPr>
        <w:numPr>
          <w:numId w:val="1399"/>
          <w:ilvl w:val="0"/>
        </w:numPr>
      </w:pPr>
      <w:r>
        <w:t xml:space="preserve">stanovení místní nebo přechodné úpravy provozu na pozemních komunikacích dopravními značkami a dopravními zařízeními</w:t>
      </w:r>
    </w:p>
    <w:p>
      <w:pPr>
        <w:pStyle w:val="Compact"/>
        <w:numPr>
          <w:numId w:val="1399"/>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399"/>
          <w:ilvl w:val="0"/>
        </w:numPr>
      </w:pPr>
      <w:r>
        <w:t xml:space="preserve">soulad opatření obecné povahy se zákonem,</w:t>
      </w:r>
    </w:p>
    <w:p>
      <w:pPr>
        <w:pStyle w:val="Compact"/>
        <w:numPr>
          <w:numId w:val="1399"/>
          <w:ilvl w:val="0"/>
        </w:numPr>
      </w:pPr>
      <w:r>
        <w:t xml:space="preserve">zda ten, kdo je vydal, postupoval v mezích své působnosti a pravomoci,</w:t>
      </w:r>
    </w:p>
    <w:p>
      <w:pPr>
        <w:numPr>
          <w:numId w:val="1399"/>
          <w:ilvl w:val="0"/>
        </w:numPr>
      </w:pPr>
      <w:r>
        <w:t xml:space="preserve">zda opatření obecné povahy bylo vydáno zákonem stanoveným způsobem.</w:t>
      </w:r>
    </w:p>
    <w:p>
      <w:pPr>
        <w:pStyle w:val="Heading3"/>
      </w:pPr>
      <w:bookmarkStart w:id="141" w:name="opravné-prostředky-ve-správním-soudnictví-kasační-stížnost-obnova-řízení"/>
      <w:bookmarkEnd w:id="141"/>
      <w:r>
        <w:t xml:space="preserve">Opravné prostředky ve správním soudnictví – kasační stížnost, obnova řízení</w:t>
      </w:r>
    </w:p>
    <w:p>
      <w:pPr>
        <w:pStyle w:val="Compact"/>
        <w:numPr>
          <w:numId w:val="1400"/>
          <w:ilvl w:val="0"/>
        </w:numPr>
      </w:pPr>
      <w:r>
        <w:t xml:space="preserve">Kdo může žalobu podat - zastupování</w:t>
      </w:r>
    </w:p>
    <w:p>
      <w:pPr>
        <w:pStyle w:val="Compact"/>
        <w:numPr>
          <w:numId w:val="1400"/>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00"/>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00"/>
          <w:ilvl w:val="0"/>
        </w:numPr>
      </w:pPr>
      <w:r>
        <w:t xml:space="preserve">Důvody kasační stížnosti</w:t>
      </w:r>
    </w:p>
    <w:p>
      <w:pPr>
        <w:pStyle w:val="Compact"/>
        <w:numPr>
          <w:numId w:val="1400"/>
          <w:ilvl w:val="0"/>
        </w:numPr>
      </w:pPr>
      <w:r>
        <w:t xml:space="preserve">Kasační stížnost lze podat pouze z důvodu tvrzené:</w:t>
      </w:r>
    </w:p>
    <w:p>
      <w:pPr>
        <w:pStyle w:val="Compact"/>
        <w:numPr>
          <w:numId w:val="1402"/>
          <w:ilvl w:val="2"/>
        </w:numPr>
      </w:pPr>
      <w:r>
        <w:t xml:space="preserve">nezákonnosti spočívající v nesprávném posouzení právní otázky soudem v předcházejícím řízení,</w:t>
      </w:r>
    </w:p>
    <w:p>
      <w:pPr>
        <w:pStyle w:val="Compact"/>
        <w:numPr>
          <w:numId w:val="1403"/>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04"/>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05"/>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00"/>
          <w:ilvl w:val="0"/>
        </w:numPr>
      </w:pPr>
      <w:r>
        <w:t xml:space="preserve">Nepřípustnost stížnosti</w:t>
      </w:r>
    </w:p>
    <w:p>
      <w:pPr>
        <w:pStyle w:val="Compact"/>
        <w:numPr>
          <w:numId w:val="1400"/>
          <w:ilvl w:val="0"/>
        </w:numPr>
      </w:pPr>
      <w:r>
        <w:t xml:space="preserve">Kasační stížnost je nepřípustná, jestliže:</w:t>
      </w:r>
    </w:p>
    <w:p>
      <w:pPr>
        <w:pStyle w:val="Compact"/>
        <w:numPr>
          <w:numId w:val="1406"/>
          <w:ilvl w:val="1"/>
        </w:numPr>
      </w:pPr>
      <w:r>
        <w:t xml:space="preserve">směřuje jen proti výroku o nákladech řízení nebo proti důvodům rozhodnutí soudu, je nepřípustná,</w:t>
      </w:r>
    </w:p>
    <w:p>
      <w:pPr>
        <w:pStyle w:val="Compact"/>
        <w:numPr>
          <w:numId w:val="1406"/>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06"/>
          <w:ilvl w:val="1"/>
        </w:numPr>
      </w:pPr>
      <w:r>
        <w:t xml:space="preserve">proti rozhodnutí, jímž se pouze upravuje vedení řízení</w:t>
      </w:r>
    </w:p>
    <w:p>
      <w:pPr>
        <w:pStyle w:val="Compact"/>
        <w:numPr>
          <w:numId w:val="1406"/>
          <w:ilvl w:val="1"/>
        </w:numPr>
      </w:pPr>
      <w:r>
        <w:t xml:space="preserve">proti rozhodnutí, které je podle své povahy dočasné,</w:t>
      </w:r>
    </w:p>
    <w:p>
      <w:pPr>
        <w:pStyle w:val="Compact"/>
        <w:numPr>
          <w:numId w:val="1406"/>
          <w:ilvl w:val="1"/>
        </w:numPr>
      </w:pPr>
      <w:r>
        <w:t xml:space="preserve">opírá-li se jen o jiné důvody, než které jsou uvedeny v textu týkajících se důvodů pro kasační stížnost</w:t>
      </w:r>
    </w:p>
    <w:p>
      <w:pPr>
        <w:pStyle w:val="Compact"/>
        <w:numPr>
          <w:numId w:val="1406"/>
          <w:ilvl w:val="1"/>
        </w:numPr>
      </w:pPr>
      <w:r>
        <w:t xml:space="preserve">opírá-li se o důvody, které stěžovatel neuplatnil v řízení před soudem, jehož rozhodnutí má být přezkoumáno, ač tak učinit mohl.</w:t>
      </w:r>
    </w:p>
    <w:p>
      <w:pPr>
        <w:pStyle w:val="Compact"/>
        <w:numPr>
          <w:numId w:val="1400"/>
          <w:ilvl w:val="0"/>
        </w:numPr>
      </w:pPr>
      <w:r>
        <w:t xml:space="preserve">Kdy a kam podat kasační stížnost</w:t>
      </w:r>
    </w:p>
    <w:p>
      <w:pPr>
        <w:pStyle w:val="Compact"/>
        <w:numPr>
          <w:numId w:val="1400"/>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00"/>
          <w:ilvl w:val="0"/>
        </w:numPr>
      </w:pPr>
      <w:r>
        <w:t xml:space="preserve">Kasační stížnost musí být podána do dvou týdnů po doručení rozhodnutí, které napadáme.</w:t>
      </w:r>
    </w:p>
    <w:p>
      <w:pPr>
        <w:numPr>
          <w:numId w:val="1400"/>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00"/>
          <w:ilvl w:val="0"/>
        </w:numPr>
      </w:pPr>
      <w:r>
        <w:t xml:space="preserve">Náležitosti stížnosti</w:t>
      </w:r>
    </w:p>
    <w:p>
      <w:pPr>
        <w:pStyle w:val="Compact"/>
        <w:numPr>
          <w:numId w:val="1400"/>
          <w:ilvl w:val="0"/>
        </w:numPr>
      </w:pPr>
      <w:r>
        <w:t xml:space="preserve">Kromě obecných náležitostí podání musí kasační stížnost</w:t>
      </w:r>
    </w:p>
    <w:p>
      <w:pPr>
        <w:numPr>
          <w:numId w:val="1400"/>
          <w:ilvl w:val="0"/>
        </w:numPr>
      </w:pPr>
      <w:r>
        <w:t xml:space="preserve">obsahovat označení rozhodnutí, proti němuž směřuje, v jakém rozsahu a z jakých důvodů jej stěžovatel napadá, údaj o tom, kdy mu rozhodnutí bylo doručeno.</w:t>
      </w:r>
    </w:p>
    <w:p>
      <w:pPr>
        <w:pStyle w:val="Compact"/>
        <w:numPr>
          <w:numId w:val="1400"/>
          <w:ilvl w:val="0"/>
        </w:numPr>
      </w:pPr>
      <w:r>
        <w:t xml:space="preserve">Odkladný účinek</w:t>
      </w:r>
    </w:p>
    <w:p>
      <w:pPr>
        <w:numPr>
          <w:numId w:val="1400"/>
          <w:ilvl w:val="0"/>
        </w:numPr>
      </w:pPr>
      <w:r>
        <w:t xml:space="preserve">Kasační stížnost nemá odkladný účinek, Nejvyšší správní soud jej však může na návrh stěžovatele přiznat.</w:t>
      </w:r>
    </w:p>
    <w:p>
      <w:pPr>
        <w:pStyle w:val="Compact"/>
        <w:numPr>
          <w:numId w:val="1400"/>
          <w:ilvl w:val="0"/>
        </w:numPr>
      </w:pPr>
      <w:r>
        <w:t xml:space="preserve">Řízení před Nejvyšším správním soudem</w:t>
      </w:r>
    </w:p>
    <w:p>
      <w:pPr>
        <w:pStyle w:val="Compact"/>
        <w:numPr>
          <w:numId w:val="1400"/>
          <w:ilvl w:val="0"/>
        </w:numPr>
      </w:pPr>
      <w:r>
        <w:t xml:space="preserve">NSS rozhoduje v drtivé většině případů bez jednání</w:t>
      </w:r>
    </w:p>
    <w:p>
      <w:pPr>
        <w:pStyle w:val="Compact"/>
        <w:numPr>
          <w:numId w:val="1400"/>
          <w:ilvl w:val="0"/>
        </w:numPr>
      </w:pPr>
      <w:r>
        <w:t xml:space="preserve">NSS vázán rozsahem a důvody kasační stížnosti, nebude tedy vyhledávat argumenty v náš prospěch nad rámec, který jsme uvedli ve stížnosti. To však neplatí:</w:t>
      </w:r>
    </w:p>
    <w:p>
      <w:pPr>
        <w:pStyle w:val="Compact"/>
        <w:numPr>
          <w:numId w:val="1407"/>
          <w:ilvl w:val="1"/>
        </w:numPr>
      </w:pPr>
      <w:r>
        <w:t xml:space="preserve">v případech, je-li na napadeném výroku závislý výrok, který napaden nebyl,</w:t>
      </w:r>
    </w:p>
    <w:p>
      <w:pPr>
        <w:pStyle w:val="Compact"/>
        <w:numPr>
          <w:numId w:val="1407"/>
          <w:ilvl w:val="1"/>
        </w:numPr>
      </w:pPr>
      <w:r>
        <w:t xml:space="preserve">je-li rozhodnutí správního orgánu nicotné,</w:t>
      </w:r>
    </w:p>
    <w:p>
      <w:pPr>
        <w:pStyle w:val="Compact"/>
        <w:numPr>
          <w:numId w:val="1407"/>
          <w:ilvl w:val="1"/>
        </w:numPr>
      </w:pPr>
      <w:r>
        <w:t xml:space="preserve">bylo-li řízení před krajským soudem zmatečné,</w:t>
      </w:r>
    </w:p>
    <w:p>
      <w:pPr>
        <w:pStyle w:val="Compact"/>
        <w:numPr>
          <w:numId w:val="1407"/>
          <w:ilvl w:val="1"/>
        </w:numPr>
      </w:pPr>
      <w:r>
        <w:t xml:space="preserve">bylo řízení před krajským soudem zatíženo vadou, která mohla mít za následek nezákonné rozhodnutí o věci samé</w:t>
      </w:r>
    </w:p>
    <w:p>
      <w:pPr>
        <w:pStyle w:val="Compact"/>
        <w:numPr>
          <w:numId w:val="1407"/>
          <w:ilvl w:val="1"/>
        </w:numPr>
      </w:pPr>
      <w:r>
        <w:t xml:space="preserve">je-li napadené rozhodnutí nepřezkoumatelné,</w:t>
      </w:r>
    </w:p>
    <w:p>
      <w:pPr>
        <w:numPr>
          <w:numId w:val="1400"/>
          <w:ilvl w:val="0"/>
        </w:numPr>
      </w:pPr>
      <w:r>
        <w:t xml:space="preserve">Ke skutečnostem, které stěžovatel uplatnil poté, kdy bylo vydáno napadené rozhodnutí, Nejvyšší správní soud nepřihlíží.</w:t>
      </w:r>
    </w:p>
    <w:p>
      <w:pPr>
        <w:pStyle w:val="Compact"/>
        <w:numPr>
          <w:numId w:val="1400"/>
          <w:ilvl w:val="0"/>
        </w:numPr>
      </w:pPr>
      <w:r>
        <w:t xml:space="preserve">Rozsudek:</w:t>
      </w:r>
    </w:p>
    <w:p>
      <w:pPr>
        <w:pStyle w:val="Compact"/>
        <w:numPr>
          <w:numId w:val="1400"/>
          <w:ilvl w:val="0"/>
        </w:numPr>
      </w:pPr>
      <w:r>
        <w:t xml:space="preserve">Dospěje-li Nejvyšší správní soud k tomu, že kasační stížnost je důvodná, rozsudkem zruší rozhodnutí krajského soudu a věc mu vrátí k dalšímu řízení.</w:t>
      </w:r>
    </w:p>
    <w:p>
      <w:pPr>
        <w:pStyle w:val="Compact"/>
        <w:numPr>
          <w:numId w:val="1400"/>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00"/>
          <w:ilvl w:val="0"/>
        </w:numPr>
      </w:pPr>
      <w:r>
        <w:t xml:space="preserve">Není-li kasační stížnost důvodná, Nejvyšší správní soud ji rozsudkem zamítne.</w:t>
      </w:r>
    </w:p>
    <w:p>
      <w:pPr>
        <w:pStyle w:val="Compact"/>
        <w:numPr>
          <w:numId w:val="1400"/>
          <w:ilvl w:val="0"/>
        </w:numPr>
      </w:pPr>
      <w:r>
        <w:t xml:space="preserve">Obnova řízení</w:t>
      </w:r>
    </w:p>
    <w:p>
      <w:pPr>
        <w:pStyle w:val="Compact"/>
        <w:numPr>
          <w:numId w:val="1400"/>
          <w:ilvl w:val="0"/>
        </w:numPr>
      </w:pPr>
      <w:r>
        <w:t xml:space="preserve">Je přípustná jen v řízení o žalobách proti nezákonným zásahům a v řízení ve věcech politických stran, tedy tam, kde soud sám zjišťoval skutkový stav věci.</w:t>
      </w:r>
    </w:p>
    <w:p>
      <w:pPr>
        <w:pStyle w:val="Compact"/>
        <w:numPr>
          <w:numId w:val="1400"/>
          <w:ilvl w:val="0"/>
        </w:numPr>
      </w:pPr>
      <w:r>
        <w:t xml:space="preserve">Dvě fáze:</w:t>
      </w:r>
    </w:p>
    <w:p>
      <w:pPr>
        <w:pStyle w:val="Compact"/>
        <w:numPr>
          <w:numId w:val="1409"/>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10"/>
          <w:ilvl w:val="2"/>
        </w:numPr>
      </w:pPr>
      <w:r>
        <w:t xml:space="preserve">poté, kdy je obnova řízení povolena, se provede nové řízení ve věci samé.</w:t>
      </w:r>
    </w:p>
    <w:p>
      <w:pPr>
        <w:numPr>
          <w:numId w:val="1400"/>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00"/>
          <w:ilvl w:val="0"/>
        </w:numPr>
      </w:pPr>
      <w:r>
        <w:t xml:space="preserve">Co soudní řízení stojí?</w:t>
      </w:r>
    </w:p>
    <w:p>
      <w:pPr>
        <w:pStyle w:val="Compact"/>
        <w:numPr>
          <w:numId w:val="1400"/>
          <w:ilvl w:val="0"/>
        </w:numPr>
      </w:pPr>
      <w:r>
        <w:t xml:space="preserve">Zde se postupuje dle přílohy k zákonu č. 549/1991 Sb. O soudních poplatcích</w:t>
      </w:r>
    </w:p>
    <w:p>
      <w:pPr>
        <w:pStyle w:val="Compact"/>
        <w:numPr>
          <w:numId w:val="1400"/>
          <w:ilvl w:val="0"/>
        </w:numPr>
      </w:pPr>
      <w:r>
        <w:t xml:space="preserve">Položka 18 bod 2.</w:t>
      </w:r>
    </w:p>
    <w:p>
      <w:pPr>
        <w:pStyle w:val="Compact"/>
        <w:numPr>
          <w:numId w:val="1400"/>
          <w:ilvl w:val="0"/>
        </w:numPr>
      </w:pPr>
      <w:r>
        <w:t xml:space="preserve">Za žalobu nebo jiný návrh na zahájení řízení ve věcech správního soudnictví:</w:t>
      </w:r>
    </w:p>
    <w:p>
      <w:pPr>
        <w:pStyle w:val="Compact"/>
        <w:numPr>
          <w:numId w:val="1411"/>
          <w:ilvl w:val="1"/>
        </w:numPr>
      </w:pPr>
      <w:r>
        <w:t xml:space="preserve">proti rozhodnutí správního orgánu Kč 3 000,- (=většina případů)</w:t>
      </w:r>
    </w:p>
    <w:p>
      <w:pPr>
        <w:pStyle w:val="Compact"/>
        <w:numPr>
          <w:numId w:val="1411"/>
          <w:ilvl w:val="1"/>
        </w:numPr>
      </w:pPr>
      <w:r>
        <w:t xml:space="preserve">v ostatních případech Kč 2 000,-</w:t>
      </w:r>
    </w:p>
    <w:p>
      <w:pPr>
        <w:pStyle w:val="Compact"/>
        <w:numPr>
          <w:numId w:val="1400"/>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00"/>
          <w:ilvl w:val="0"/>
        </w:numPr>
      </w:pPr>
      <w:r>
        <w:t xml:space="preserve">Položka 15</w:t>
      </w:r>
    </w:p>
    <w:p>
      <w:pPr>
        <w:pStyle w:val="Compact"/>
        <w:numPr>
          <w:numId w:val="1412"/>
          <w:ilvl w:val="1"/>
        </w:numPr>
      </w:pPr>
      <w:r>
        <w:t xml:space="preserve">Za kasační stížnost k Nejvyššímu správnímu soudu Kč 5 000,-</w:t>
      </w:r>
    </w:p>
    <w:p>
      <w:pPr>
        <w:numPr>
          <w:numId w:val="1400"/>
          <w:ilvl w:val="0"/>
        </w:numPr>
      </w:pPr>
      <w:r>
        <w:t xml:space="preserve">Soudní poplatky se hradí vylepením kolkových známek na žalobu nebo převodem na účet soudu.</w:t>
      </w:r>
    </w:p>
    <w:p>
      <w:pPr>
        <w:pStyle w:val="Compact"/>
        <w:numPr>
          <w:numId w:val="1400"/>
          <w:ilvl w:val="0"/>
        </w:numPr>
      </w:pPr>
      <w:r>
        <w:t xml:space="preserve">Náklady řízení jsou zejména:</w:t>
      </w:r>
    </w:p>
    <w:p>
      <w:pPr>
        <w:pStyle w:val="Compact"/>
        <w:numPr>
          <w:numId w:val="1400"/>
          <w:ilvl w:val="0"/>
        </w:numPr>
      </w:pPr>
      <w:r>
        <w:t xml:space="preserve">hotové výdaje účastníků a jejich zástupců,</w:t>
      </w:r>
    </w:p>
    <w:p>
      <w:pPr>
        <w:pStyle w:val="Compact"/>
        <w:numPr>
          <w:numId w:val="1400"/>
          <w:ilvl w:val="0"/>
        </w:numPr>
      </w:pPr>
      <w:r>
        <w:t xml:space="preserve">soudní poplatky,</w:t>
      </w:r>
    </w:p>
    <w:p>
      <w:pPr>
        <w:pStyle w:val="Compact"/>
        <w:numPr>
          <w:numId w:val="1400"/>
          <w:ilvl w:val="0"/>
        </w:numPr>
      </w:pPr>
      <w:r>
        <w:t xml:space="preserve">ušlý výdělek účastníků a jejich zákonných zástupců,</w:t>
      </w:r>
    </w:p>
    <w:p>
      <w:pPr>
        <w:pStyle w:val="Compact"/>
        <w:numPr>
          <w:numId w:val="1400"/>
          <w:ilvl w:val="0"/>
        </w:numPr>
      </w:pPr>
      <w:r>
        <w:t xml:space="preserve">náklady spojené s dokazováním,</w:t>
      </w:r>
    </w:p>
    <w:p>
      <w:pPr>
        <w:pStyle w:val="Compact"/>
        <w:numPr>
          <w:numId w:val="1400"/>
          <w:ilvl w:val="0"/>
        </w:numPr>
      </w:pPr>
      <w:r>
        <w:t xml:space="preserve">odměna zástupce a jeho hotové výdaje,</w:t>
      </w:r>
    </w:p>
    <w:p>
      <w:pPr>
        <w:numPr>
          <w:numId w:val="1400"/>
          <w:ilvl w:val="0"/>
        </w:numPr>
      </w:pPr>
      <w:r>
        <w:t xml:space="preserve">tlumočné.</w:t>
      </w:r>
    </w:p>
    <w:p>
      <w:pPr>
        <w:pStyle w:val="Compact"/>
        <w:numPr>
          <w:numId w:val="1400"/>
          <w:ilvl w:val="0"/>
        </w:numPr>
      </w:pPr>
      <w:r>
        <w:t xml:space="preserve">Náklady řízení</w:t>
      </w:r>
    </w:p>
    <w:p>
      <w:pPr>
        <w:pStyle w:val="Compact"/>
        <w:numPr>
          <w:numId w:val="1400"/>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00"/>
          <w:ilvl w:val="0"/>
        </w:numPr>
      </w:pPr>
      <w:r>
        <w:t xml:space="preserve">Protistrana (např. finanční úřad či jiný státní orgán) obvykle náklady řízení přiznány nedostane.</w:t>
      </w:r>
    </w:p>
    <w:p>
      <w:pPr>
        <w:pStyle w:val="Heading2"/>
      </w:pPr>
      <w:bookmarkStart w:id="142" w:name="role-judikatury-správního-ústavního-a-evropského-soudnictví-v-daňovém-právu"/>
      <w:bookmarkEnd w:id="142"/>
      <w:r>
        <w:t xml:space="preserve">24. Role judikatury správního, ústavního a evropského soudnictví v daňovém právu</w:t>
      </w:r>
    </w:p>
    <w:p>
      <w:pPr>
        <w:pStyle w:val="Compact"/>
        <w:numPr>
          <w:numId w:val="1413"/>
          <w:ilvl w:val="0"/>
        </w:numPr>
      </w:pPr>
      <w:r>
        <w:t xml:space="preserve">Ústavní principy jasně vymezují:</w:t>
      </w:r>
    </w:p>
    <w:p>
      <w:pPr>
        <w:pStyle w:val="Compact"/>
        <w:numPr>
          <w:numId w:val="1413"/>
          <w:ilvl w:val="0"/>
        </w:numPr>
      </w:pPr>
      <w:r>
        <w:t xml:space="preserve">obsah hmotněprávních a procesněprávních daňových podústavních předpisů,</w:t>
      </w:r>
    </w:p>
    <w:p>
      <w:pPr>
        <w:numPr>
          <w:numId w:val="1413"/>
          <w:ilvl w:val="0"/>
        </w:numPr>
      </w:pPr>
      <w:r>
        <w:t xml:space="preserve">tak rámec jejich interpretace a aplikace</w:t>
      </w:r>
      <w:r>
        <w:rPr>
          <w:rStyle w:val="FootnoteReference"/>
        </w:rPr>
        <w:footnoteReference w:id="143"/>
      </w:r>
      <w:r>
        <w:t xml:space="preserve">.</w:t>
      </w:r>
    </w:p>
    <w:p>
      <w:pPr>
        <w:pStyle w:val="Compact"/>
        <w:numPr>
          <w:numId w:val="1413"/>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13"/>
          <w:ilvl w:val="0"/>
        </w:numPr>
      </w:pPr>
      <w:r>
        <w:t xml:space="preserve">Judikatura správních soudů spočívá v předpokladu stálosti rozhodování - soud by se tak neměl odchýlit od ustálené soudní praxe.</w:t>
      </w:r>
    </w:p>
    <w:p>
      <w:pPr>
        <w:numPr>
          <w:numId w:val="1413"/>
          <w:ilvl w:val="0"/>
        </w:numPr>
      </w:pPr>
      <w:r>
        <w:t xml:space="preserve">Ústavní soud však neřeší otázku z pohledu věci samé, řeší, zda bylo jednání orgánu veřejné moci, či soudní moci zasaženo do ZLP stěžovatele.</w:t>
      </w:r>
    </w:p>
    <w:p>
      <w:pPr>
        <w:pStyle w:val="Compact"/>
        <w:numPr>
          <w:numId w:val="1413"/>
          <w:ilvl w:val="0"/>
        </w:numPr>
      </w:pPr>
      <w:r>
        <w:t xml:space="preserve">Evropské soudnictví je důležité ze dvou bodů:</w:t>
      </w:r>
    </w:p>
    <w:p>
      <w:pPr>
        <w:pStyle w:val="Compact"/>
        <w:numPr>
          <w:numId w:val="1413"/>
          <w:ilvl w:val="0"/>
        </w:numPr>
      </w:pPr>
      <w:r>
        <w:t xml:space="preserve">předběžná otázka - umožňuje se soudu obrátit na Soudní dvůr Evropské unie - v pochybnostech výkladu Evropského práva</w:t>
      </w:r>
      <w:r>
        <w:rPr>
          <w:rStyle w:val="FootnoteReference"/>
        </w:rPr>
        <w:footnoteReference w:id="144"/>
      </w:r>
      <w:r>
        <w:t xml:space="preserve">,</w:t>
      </w:r>
    </w:p>
    <w:p>
      <w:pPr>
        <w:numPr>
          <w:numId w:val="1413"/>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5" w:name="cvičení-téma-k-diskusi"/>
      <w:bookmarkEnd w:id="145"/>
      <w:r>
        <w:t xml:space="preserve">Cvičení téma k diskusi</w:t>
      </w:r>
    </w:p>
    <w:p>
      <w:pPr>
        <w:pStyle w:val="Compact"/>
        <w:numPr>
          <w:numId w:val="1414"/>
          <w:ilvl w:val="0"/>
        </w:numPr>
      </w:pPr>
      <w:r>
        <w:t xml:space="preserve">Příklad 1</w:t>
      </w:r>
    </w:p>
    <w:p>
      <w:pPr>
        <w:pStyle w:val="Compact"/>
        <w:numPr>
          <w:numId w:val="1414"/>
          <w:ilvl w:val="0"/>
        </w:numPr>
      </w:pPr>
      <w:r>
        <w:t xml:space="preserve">Jste poslanci a máte rozhodnout o tom, zda bude daň z příjmů rovná nebo progresivní.</w:t>
      </w:r>
    </w:p>
    <w:p>
      <w:pPr>
        <w:pStyle w:val="Compact"/>
        <w:numPr>
          <w:numId w:val="1414"/>
          <w:ilvl w:val="0"/>
        </w:numPr>
      </w:pPr>
      <w:r>
        <w:t xml:space="preserve">Podotázky:</w:t>
      </w:r>
    </w:p>
    <w:p>
      <w:pPr>
        <w:pStyle w:val="Compact"/>
        <w:numPr>
          <w:numId w:val="1415"/>
          <w:ilvl w:val="1"/>
        </w:numPr>
      </w:pPr>
      <w:r>
        <w:t xml:space="preserve">Je současná daň z příjmů rovná, když má jednotnou sazbu?</w:t>
      </w:r>
    </w:p>
    <w:p>
      <w:pPr>
        <w:pStyle w:val="Compact"/>
        <w:numPr>
          <w:numId w:val="1415"/>
          <w:ilvl w:val="1"/>
        </w:numPr>
      </w:pPr>
      <w:r>
        <w:t xml:space="preserve">Mají bohatí platit vyšší daně než chudí?</w:t>
      </w:r>
    </w:p>
    <w:p>
      <w:pPr>
        <w:pStyle w:val="Compact"/>
        <w:numPr>
          <w:numId w:val="1415"/>
          <w:ilvl w:val="1"/>
        </w:numPr>
      </w:pPr>
      <w:r>
        <w:t xml:space="preserve">Mají bezdětní platit vyšší daně než ti, co děti mají?</w:t>
      </w:r>
    </w:p>
    <w:p>
      <w:pPr>
        <w:pStyle w:val="Compact"/>
        <w:numPr>
          <w:numId w:val="1414"/>
          <w:ilvl w:val="0"/>
        </w:numPr>
      </w:pPr>
      <w:r>
        <w:t xml:space="preserve">Příklad č. 2</w:t>
      </w:r>
    </w:p>
    <w:p>
      <w:pPr>
        <w:pStyle w:val="Compact"/>
        <w:numPr>
          <w:numId w:val="1414"/>
          <w:ilvl w:val="0"/>
        </w:numPr>
      </w:pPr>
      <w:r>
        <w:t xml:space="preserve">Jste poslanci a máte rozhodnout, zda zavedete silniční daň:</w:t>
      </w:r>
    </w:p>
    <w:p>
      <w:pPr>
        <w:pStyle w:val="Compact"/>
        <w:numPr>
          <w:numId w:val="1417"/>
          <w:ilvl w:val="2"/>
        </w:numPr>
      </w:pPr>
      <w:r>
        <w:t xml:space="preserve">Jen pro podnikatele</w:t>
      </w:r>
    </w:p>
    <w:p>
      <w:pPr>
        <w:pStyle w:val="Compact"/>
        <w:numPr>
          <w:numId w:val="1418"/>
          <w:ilvl w:val="2"/>
        </w:numPr>
      </w:pPr>
      <w:r>
        <w:t xml:space="preserve">Pro všechny</w:t>
      </w:r>
    </w:p>
    <w:p>
      <w:pPr>
        <w:pStyle w:val="Compact"/>
        <w:numPr>
          <w:numId w:val="1414"/>
          <w:ilvl w:val="0"/>
        </w:numPr>
      </w:pPr>
      <w:r>
        <w:t xml:space="preserve">Podotázka – a co dálniční známky, mýtné:</w:t>
      </w:r>
    </w:p>
    <w:p>
      <w:pPr>
        <w:pStyle w:val="Compact"/>
        <w:numPr>
          <w:numId w:val="1420"/>
          <w:ilvl w:val="2"/>
        </w:numPr>
      </w:pPr>
      <w:r>
        <w:t xml:space="preserve">na všechny silnice</w:t>
      </w:r>
    </w:p>
    <w:p>
      <w:pPr>
        <w:pStyle w:val="Compact"/>
        <w:numPr>
          <w:numId w:val="1421"/>
          <w:ilvl w:val="2"/>
        </w:numPr>
      </w:pPr>
      <w:r>
        <w:t xml:space="preserve">jen na dálnice (dálnice + silnice 1. třídy)</w:t>
      </w:r>
    </w:p>
    <w:p>
      <w:pPr>
        <w:pStyle w:val="Compact"/>
        <w:numPr>
          <w:numId w:val="1422"/>
          <w:ilvl w:val="2"/>
        </w:numPr>
      </w:pPr>
      <w:r>
        <w:t xml:space="preserve">jen pro podnikatele</w:t>
      </w:r>
    </w:p>
    <w:p>
      <w:pPr>
        <w:numPr>
          <w:numId w:val="1414"/>
          <w:ilvl w:val="0"/>
        </w:numPr>
      </w:pPr>
      <w:r>
        <w:t xml:space="preserve">Obdobně parkování ve městech, nízkoemisní zóny (třídění podle druhů automobilů, občanů a firem, které v zóně bydlí apod.</w:t>
      </w:r>
    </w:p>
    <w:p>
      <w:pPr>
        <w:pStyle w:val="Compact"/>
        <w:numPr>
          <w:numId w:val="1414"/>
          <w:ilvl w:val="0"/>
        </w:numPr>
      </w:pPr>
      <w:r>
        <w:t xml:space="preserve">Příklad č. 3</w:t>
      </w:r>
    </w:p>
    <w:p>
      <w:pPr>
        <w:pStyle w:val="Compact"/>
        <w:numPr>
          <w:numId w:val="1414"/>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23"/>
          <w:ilvl w:val="1"/>
        </w:numPr>
      </w:pPr>
      <w:r>
        <w:t xml:space="preserve">Argumenty pro…………..</w:t>
      </w:r>
    </w:p>
    <w:p>
      <w:pPr>
        <w:pStyle w:val="Compact"/>
        <w:numPr>
          <w:numId w:val="1423"/>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3">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94">
    <w:p>
      <w:pPr>
        <w:pStyle w:val="FootnoteText"/>
      </w:pPr>
      <w:r>
        <w:rPr>
          <w:rStyle w:val="FootnoteReference"/>
        </w:rPr>
        <w:footnoteRef/>
      </w:r>
      <w:r>
        <w:t xml:space="preserve"> </w:t>
      </w:r>
      <w:r>
        <w:t xml:space="preserve">https://cs.wikipedia.org/wiki/Kontroln%C3%AD_hl%C3%A1%C5%A1en%C3%AD_DPH</w:t>
      </w:r>
    </w:p>
  </w:footnote>
  <w:footnote w:id="100">
    <w:p>
      <w:pPr>
        <w:pStyle w:val="FootnoteText"/>
      </w:pPr>
      <w:r>
        <w:rPr>
          <w:rStyle w:val="FootnoteReference"/>
        </w:rPr>
        <w:footnoteRef/>
      </w:r>
      <w:r>
        <w:t xml:space="preserve"> </w:t>
      </w:r>
      <w:r>
        <w:t xml:space="preserve">https://cs.wikipedia.org/wiki/Spot%C5%99ebn%C3%AD_da%C5%88</w:t>
      </w:r>
    </w:p>
  </w:footnote>
  <w:footnote w:id="103">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08">
    <w:p>
      <w:pPr>
        <w:pStyle w:val="FootnoteText"/>
      </w:pPr>
      <w:r>
        <w:rPr>
          <w:rStyle w:val="FootnoteReference"/>
        </w:rPr>
        <w:footnoteRef/>
      </w:r>
      <w:r>
        <w:t xml:space="preserve"> </w:t>
      </w:r>
      <w:r>
        <w:t xml:space="preserve">https://cs.wikipedia.org/wiki/Silni%C4%8Dn%C3%AD_da%C5%88</w:t>
      </w:r>
    </w:p>
  </w:footnote>
  <w:footnote w:id="112">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3">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4">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5">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17">
    <w:p>
      <w:pPr>
        <w:pStyle w:val="FootnoteText"/>
      </w:pPr>
      <w:r>
        <w:rPr>
          <w:rStyle w:val="FootnoteReference"/>
        </w:rPr>
        <w:footnoteRef/>
      </w:r>
      <w:r>
        <w:t xml:space="preserve"> </w:t>
      </w:r>
      <w:r>
        <w:t xml:space="preserve">https://www.zakonyprolidi.cz/cs/2009-280#cast2-hlava6</w:t>
      </w:r>
    </w:p>
  </w:footnote>
  <w:footnote w:id="123">
    <w:p>
      <w:pPr>
        <w:pStyle w:val="FootnoteText"/>
      </w:pPr>
      <w:r>
        <w:rPr>
          <w:rStyle w:val="FootnoteReference"/>
        </w:rPr>
        <w:footnoteRef/>
      </w:r>
      <w:r>
        <w:t xml:space="preserve"> </w:t>
      </w:r>
      <w:r>
        <w:t xml:space="preserve">https://www.zakonyprolidi.cz/cs/2009-280#cast2-hlava6-dil3</w:t>
      </w:r>
    </w:p>
  </w:footnote>
  <w:footnote w:id="125">
    <w:p>
      <w:pPr>
        <w:pStyle w:val="FootnoteText"/>
      </w:pPr>
      <w:r>
        <w:rPr>
          <w:rStyle w:val="FootnoteReference"/>
        </w:rPr>
        <w:footnoteRef/>
      </w:r>
      <w:r>
        <w:t xml:space="preserve"> </w:t>
      </w:r>
      <w:r>
        <w:t xml:space="preserve">https://www.zakonyprolidi.cz/cs/2009-280#cast2-hlava7</w:t>
      </w:r>
    </w:p>
  </w:footnote>
  <w:footnote w:id="131">
    <w:p>
      <w:pPr>
        <w:pStyle w:val="FootnoteText"/>
      </w:pPr>
      <w:r>
        <w:rPr>
          <w:rStyle w:val="FootnoteReference"/>
        </w:rPr>
        <w:footnoteRef/>
      </w:r>
      <w:r>
        <w:t xml:space="preserve"> </w:t>
      </w:r>
      <w:r>
        <w:t xml:space="preserve">https://cs.wikipedia.org/wiki/Opravn%C3%BD_prost%C5%99edek</w:t>
      </w:r>
    </w:p>
  </w:footnote>
  <w:footnote w:id="136">
    <w:p>
      <w:pPr>
        <w:pStyle w:val="FootnoteText"/>
      </w:pPr>
      <w:r>
        <w:rPr>
          <w:rStyle w:val="FootnoteReference"/>
        </w:rPr>
        <w:footnoteRef/>
      </w:r>
      <w:r>
        <w:t xml:space="preserve"> </w:t>
      </w:r>
      <w:r>
        <w:t xml:space="preserve">https://cs.wikipedia.org/wiki/Spr%C3%A1vn%C3%AD_soudnictv%C3%AD</w:t>
      </w:r>
    </w:p>
  </w:footnote>
  <w:footnote w:id="143">
    <w:p>
      <w:pPr>
        <w:pStyle w:val="FootnoteText"/>
      </w:pPr>
      <w:r>
        <w:rPr>
          <w:rStyle w:val="FootnoteReference"/>
        </w:rPr>
        <w:footnoteRef/>
      </w:r>
      <w:r>
        <w:t xml:space="preserve"> </w:t>
      </w:r>
      <w:r>
        <w:t xml:space="preserve">https://is.muni.cz/www/6685/Danove_pravo_v_judikature_Ustavniho_soudu_CR4-nekorigovano-hruby-draft.pdf</w:t>
      </w:r>
    </w:p>
  </w:footnote>
  <w:footnote w:id="144">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34c2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f971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804f4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fe9efcf1"/>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333fac31"/>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40fdc72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8c2a11ec"/>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3d7475d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d01d5b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bdcb9e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7a0e069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598770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2d4f1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104216c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afacff1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1">
    <w:nsid w:val="d2b0ae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2c48703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b6048aa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31cb7d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2d428b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93410bd3"/>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335ad57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b21af7f2"/>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15cacf5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8cd867d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a2eac8b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5">
    <w:nsid w:val="6d83692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e06a7c4f"/>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482cd165"/>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4d3f630f"/>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b2a747dd"/>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33992ca8"/>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d41a069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5b437593"/>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2">
    <w:abstractNumId w:val="991"/>
  </w:num>
  <w:num w:numId="1123">
    <w:abstractNumId w:val="991"/>
  </w:num>
  <w:num w:numId="1124">
    <w:abstractNumId w:val="991"/>
  </w:num>
  <w:num w:numId="1125">
    <w:abstractNumId w:val="991"/>
  </w:num>
  <w:num w:numId="11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9">
    <w:abstractNumId w:val="991"/>
  </w:num>
  <w:num w:numId="1130">
    <w:abstractNumId w:val="991"/>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1"/>
  </w:num>
  <w:num w:numId="11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53">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5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6">
    <w:abstractNumId w:val="991"/>
  </w:num>
  <w:num w:numId="1167">
    <w:abstractNumId w:val="991"/>
  </w:num>
  <w:num w:numId="116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2">
    <w:abstractNumId w:val="991"/>
  </w:num>
  <w:num w:numId="1173">
    <w:abstractNumId w:val="991"/>
  </w:num>
  <w:num w:numId="1174">
    <w:abstractNumId w:val="991"/>
  </w:num>
  <w:num w:numId="117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1">
    <w:abstractNumId w:val="991"/>
  </w:num>
  <w:num w:numId="11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1"/>
  </w:num>
  <w:num w:numId="1187">
    <w:abstractNumId w:val="991"/>
  </w:num>
  <w:num w:numId="1188">
    <w:abstractNumId w:val="991"/>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11">
    <w:abstractNumId w:val="991"/>
  </w:num>
  <w:num w:numId="12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8">
    <w:abstractNumId w:val="991"/>
  </w:num>
  <w:num w:numId="12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39">
    <w:abstractNumId w:val="991"/>
  </w:num>
  <w:num w:numId="1240">
    <w:abstractNumId w:val="991"/>
  </w:num>
  <w:num w:numId="12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4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48">
    <w:abstractNumId w:val="991"/>
  </w:num>
  <w:num w:numId="12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54">
    <w:abstractNumId w:val="991"/>
  </w:num>
  <w:num w:numId="1255">
    <w:abstractNumId w:val="991"/>
  </w:num>
  <w:num w:numId="1256">
    <w:abstractNumId w:val="991"/>
  </w:num>
  <w:num w:numId="1257">
    <w:abstractNumId w:val="991"/>
  </w:num>
  <w:num w:numId="12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0">
    <w:abstractNumId w:val="991"/>
  </w:num>
  <w:num w:numId="12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5">
    <w:abstractNumId w:val="991"/>
  </w:num>
  <w:num w:numId="1266">
    <w:abstractNumId w:val="991"/>
  </w:num>
  <w:num w:numId="1267">
    <w:abstractNumId w:val="991"/>
  </w:num>
  <w:num w:numId="126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9">
    <w:abstractNumId w:val="991"/>
  </w:num>
  <w:num w:numId="127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1">
    <w:abstractNumId w:val="991"/>
  </w:num>
  <w:num w:numId="127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3">
    <w:abstractNumId w:val="991"/>
  </w:num>
  <w:num w:numId="127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0">
    <w:abstractNumId w:val="991"/>
  </w:num>
  <w:num w:numId="1311">
    <w:abstractNumId w:val="991"/>
  </w:num>
  <w:num w:numId="13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6">
    <w:abstractNumId w:val="991"/>
  </w:num>
  <w:num w:numId="1327">
    <w:abstractNumId w:val="991"/>
  </w:num>
  <w:num w:numId="132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1">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2">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3">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34">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35">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36">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7">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7">
    <w:abstractNumId w:val="991"/>
  </w:num>
  <w:num w:numId="134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9">
    <w:abstractNumId w:val="991"/>
  </w:num>
  <w:num w:numId="135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1">
    <w:abstractNumId w:val="991"/>
  </w:num>
  <w:num w:numId="135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3">
    <w:abstractNumId w:val="991"/>
  </w:num>
  <w:num w:numId="13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5">
    <w:abstractNumId w:val="991"/>
  </w:num>
  <w:num w:numId="13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6">
    <w:abstractNumId w:val="991"/>
  </w:num>
  <w:num w:numId="13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9">
    <w:abstractNumId w:val="991"/>
  </w:num>
  <w:num w:numId="13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3">
    <w:abstractNumId w:val="991"/>
  </w:num>
  <w:num w:numId="1374">
    <w:abstractNumId w:val="991"/>
  </w:num>
  <w:num w:numId="137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7">
    <w:abstractNumId w:val="991"/>
  </w:num>
  <w:num w:numId="13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9">
    <w:abstractNumId w:val="991"/>
  </w:num>
  <w:num w:numId="138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1">
    <w:abstractNumId w:val="991"/>
  </w:num>
  <w:num w:numId="138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1">
    <w:abstractNumId w:val="991"/>
  </w:num>
  <w:num w:numId="139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3">
    <w:abstractNumId w:val="991"/>
  </w:num>
  <w:num w:numId="1394">
    <w:abstractNumId w:val="991"/>
  </w:num>
  <w:num w:numId="13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99">
    <w:abstractNumId w:val="991"/>
  </w:num>
  <w:num w:numId="1400">
    <w:abstractNumId w:val="991"/>
  </w:num>
  <w:num w:numId="1401">
    <w:abstractNumId w:val="991"/>
  </w:num>
  <w:num w:numId="14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06">
    <w:abstractNumId w:val="991"/>
  </w:num>
  <w:num w:numId="1407">
    <w:abstractNumId w:val="991"/>
  </w:num>
  <w:num w:numId="1408">
    <w:abstractNumId w:val="991"/>
  </w:num>
  <w:num w:numId="14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9">
    <w:abstractNumId w:val="991"/>
  </w:num>
  <w:num w:numId="14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2022-05-09T09:48:10Z</dcterms:created>
  <dcterms:modified xsi:type="dcterms:W3CDTF">2022-05-09T09:48:10Z</dcterms:modified>
</cp:coreProperties>
</file>