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68" w:name="otázky"/>
    <w:p>
      <w:pPr>
        <w:pStyle w:val="Heading1"/>
      </w:pPr>
      <w:r>
        <w:t xml:space="preserve">Otázky</w:t>
      </w:r>
    </w:p>
    <w:p>
      <w:pPr>
        <w:numPr>
          <w:ilvl w:val="0"/>
          <w:numId w:val="1001"/>
        </w:numPr>
        <w:pStyle w:val="Compact"/>
      </w:pPr>
      <w:r>
        <w:t xml:space="preserve">Důvody existence práva duševního vlastnictví - OK</w:t>
      </w:r>
    </w:p>
    <w:p>
      <w:pPr>
        <w:numPr>
          <w:ilvl w:val="0"/>
          <w:numId w:val="1001"/>
        </w:numPr>
        <w:pStyle w:val="Compact"/>
      </w:pPr>
      <w:r>
        <w:t xml:space="preserve">Nekalá soutěž a právo duševního vlastnictví - OK</w:t>
      </w:r>
    </w:p>
    <w:p>
      <w:pPr>
        <w:numPr>
          <w:ilvl w:val="0"/>
          <w:numId w:val="1001"/>
        </w:numPr>
        <w:pStyle w:val="Compact"/>
      </w:pPr>
      <w:r>
        <w:t xml:space="preserve">Jméno podnikatele a jeho ochrana - OK</w:t>
      </w:r>
    </w:p>
    <w:p>
      <w:pPr>
        <w:numPr>
          <w:ilvl w:val="0"/>
          <w:numId w:val="1001"/>
        </w:numPr>
        <w:pStyle w:val="Compact"/>
      </w:pPr>
      <w:r>
        <w:t xml:space="preserve">Obchodní tajemství a know – how: ochrana - OK</w:t>
      </w:r>
    </w:p>
    <w:p>
      <w:pPr>
        <w:numPr>
          <w:ilvl w:val="0"/>
          <w:numId w:val="1001"/>
        </w:numPr>
        <w:pStyle w:val="Compact"/>
      </w:pPr>
      <w:r>
        <w:t xml:space="preserve">Ochranné známky - OK</w:t>
      </w:r>
    </w:p>
    <w:p>
      <w:pPr>
        <w:numPr>
          <w:ilvl w:val="0"/>
          <w:numId w:val="1001"/>
        </w:numPr>
        <w:pStyle w:val="Compact"/>
      </w:pPr>
      <w:r>
        <w:t xml:space="preserve">Chráněná označení původu, zeměpisná označení původu - OK</w:t>
      </w:r>
    </w:p>
    <w:p>
      <w:pPr>
        <w:numPr>
          <w:ilvl w:val="0"/>
          <w:numId w:val="1001"/>
        </w:numPr>
        <w:pStyle w:val="Compact"/>
      </w:pPr>
      <w:r>
        <w:t xml:space="preserve">Vynálezy a patenty - OK</w:t>
      </w:r>
    </w:p>
    <w:p>
      <w:pPr>
        <w:numPr>
          <w:ilvl w:val="0"/>
          <w:numId w:val="1001"/>
        </w:numPr>
        <w:pStyle w:val="Compact"/>
      </w:pPr>
      <w:r>
        <w:t xml:space="preserve">Užitné vzory - OK</w:t>
      </w:r>
    </w:p>
    <w:p>
      <w:pPr>
        <w:numPr>
          <w:ilvl w:val="0"/>
          <w:numId w:val="1001"/>
        </w:numPr>
        <w:pStyle w:val="Compact"/>
      </w:pPr>
      <w:r>
        <w:t xml:space="preserve">Průmyslové vzory - OK</w:t>
      </w:r>
    </w:p>
    <w:p>
      <w:pPr>
        <w:numPr>
          <w:ilvl w:val="0"/>
          <w:numId w:val="1001"/>
        </w:numPr>
        <w:pStyle w:val="Compact"/>
      </w:pPr>
      <w:r>
        <w:t xml:space="preserve">Autorská práva - OK</w:t>
      </w:r>
    </w:p>
    <w:p>
      <w:pPr>
        <w:numPr>
          <w:ilvl w:val="0"/>
          <w:numId w:val="1001"/>
        </w:numPr>
        <w:pStyle w:val="Compact"/>
      </w:pPr>
      <w:r>
        <w:t xml:space="preserve">Licenční smlouvy pro právo duševního vlastnictví - OK</w:t>
      </w:r>
    </w:p>
    <w:p>
      <w:pPr>
        <w:numPr>
          <w:ilvl w:val="0"/>
          <w:numId w:val="1001"/>
        </w:numPr>
        <w:pStyle w:val="Compact"/>
      </w:pPr>
      <w:r>
        <w:t xml:space="preserve">Vymáhání práv z duševního vlastnictví - správní a soudní řízení - OK</w:t>
      </w:r>
    </w:p>
    <w:p>
      <w:pPr>
        <w:numPr>
          <w:ilvl w:val="0"/>
          <w:numId w:val="1001"/>
        </w:numPr>
        <w:pStyle w:val="Compact"/>
      </w:pPr>
      <w:r>
        <w:t xml:space="preserve">Mezinárodní smlouvy v oblasti práv duševního vlastnictví - OK</w:t>
      </w:r>
    </w:p>
    <w:bookmarkStart w:id="20" w:name="otázka-1"/>
    <w:p>
      <w:pPr>
        <w:pStyle w:val="Heading2"/>
      </w:pPr>
      <w:r>
        <w:t xml:space="preserve">Otázka 1</w:t>
      </w:r>
    </w:p>
    <w:p>
      <w:pPr>
        <w:numPr>
          <w:ilvl w:val="0"/>
          <w:numId w:val="1002"/>
        </w:numPr>
        <w:pStyle w:val="Compact"/>
      </w:pPr>
      <w:r>
        <w:t xml:space="preserve">chránit přirozené osobnostní právo</w:t>
      </w:r>
    </w:p>
    <w:p>
      <w:pPr>
        <w:numPr>
          <w:ilvl w:val="1"/>
          <w:numId w:val="1003"/>
        </w:numPr>
        <w:pStyle w:val="Compact"/>
      </w:pPr>
      <w:r>
        <w:t xml:space="preserve">k výtvorům ducha a vlastnické právo</w:t>
      </w:r>
    </w:p>
    <w:p>
      <w:pPr>
        <w:numPr>
          <w:ilvl w:val="1"/>
          <w:numId w:val="1003"/>
        </w:numPr>
        <w:pStyle w:val="Compact"/>
      </w:pPr>
      <w:r>
        <w:t xml:space="preserve">k nehmotnému majetku</w:t>
      </w:r>
    </w:p>
    <w:p>
      <w:pPr>
        <w:numPr>
          <w:ilvl w:val="0"/>
          <w:numId w:val="1002"/>
        </w:numPr>
        <w:pStyle w:val="Compact"/>
      </w:pPr>
      <w:r>
        <w:t xml:space="preserve">chránit hospodářské investice</w:t>
      </w:r>
    </w:p>
    <w:p>
      <w:pPr>
        <w:numPr>
          <w:ilvl w:val="0"/>
          <w:numId w:val="1002"/>
        </w:numPr>
        <w:pStyle w:val="Compact"/>
      </w:pPr>
      <w:r>
        <w:t xml:space="preserve">nepřímo pobízet k tvůrčí nebo hospodářské činnosti vedoucí ke</w:t>
      </w:r>
    </w:p>
    <w:p>
      <w:pPr>
        <w:numPr>
          <w:ilvl w:val="1"/>
          <w:numId w:val="1004"/>
        </w:numPr>
        <w:pStyle w:val="Compact"/>
      </w:pPr>
      <w:r>
        <w:t xml:space="preserve">vzniku a využívání ideálních statků, a tím i k rozvoji kultury nebo hospodářství</w:t>
      </w:r>
    </w:p>
    <w:p>
      <w:pPr>
        <w:numPr>
          <w:ilvl w:val="0"/>
          <w:numId w:val="1002"/>
        </w:numPr>
        <w:pStyle w:val="Compact"/>
      </w:pPr>
      <w:r>
        <w:t xml:space="preserve">vychovávat k úctě k právům k výtvorům a jiným ideálním statkům</w:t>
      </w:r>
    </w:p>
    <w:bookmarkEnd w:id="20"/>
    <w:bookmarkStart w:id="25" w:name="otázka-2"/>
    <w:p>
      <w:pPr>
        <w:pStyle w:val="Heading2"/>
      </w:pPr>
      <w:r>
        <w:t xml:space="preserve">Otázka 2</w:t>
      </w:r>
    </w:p>
    <w:bookmarkStart w:id="21" w:name="právo-duševního-vlastnictví"/>
    <w:p>
      <w:pPr>
        <w:pStyle w:val="Heading3"/>
      </w:pPr>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numPr>
          <w:ilvl w:val="0"/>
          <w:numId w:val="1005"/>
        </w:numPr>
        <w:pStyle w:val="Compact"/>
      </w:pPr>
      <w:r>
        <w:t xml:space="preserve">autorské právo, které je reprezentováno autorským zákonem.</w:t>
      </w:r>
    </w:p>
    <w:p>
      <w:pPr>
        <w:numPr>
          <w:ilvl w:val="0"/>
          <w:numId w:val="1005"/>
        </w:numPr>
        <w:pStyle w:val="Compact"/>
      </w:pPr>
      <w:r>
        <w:t xml:space="preserve">práva průmyslového vlastnictví, jež jsou zakotvena ve více dílčích právních předpisech.</w:t>
      </w:r>
    </w:p>
    <w:p>
      <w:pPr>
        <w:numPr>
          <w:ilvl w:val="0"/>
          <w:numId w:val="1006"/>
        </w:numPr>
        <w:pStyle w:val="Compact"/>
      </w:pPr>
      <w:r>
        <w:t xml:space="preserve">Upravují je zákony č.:</w:t>
      </w:r>
    </w:p>
    <w:p>
      <w:pPr>
        <w:numPr>
          <w:ilvl w:val="1"/>
          <w:numId w:val="1007"/>
        </w:numPr>
        <w:pStyle w:val="Compact"/>
      </w:pPr>
      <w:r>
        <w:t xml:space="preserve">14/1993 Sb., o opatřeních na ochranu průmyslového vlastnictví,</w:t>
      </w:r>
    </w:p>
    <w:p>
      <w:pPr>
        <w:numPr>
          <w:ilvl w:val="1"/>
          <w:numId w:val="1007"/>
        </w:numPr>
        <w:pStyle w:val="Compact"/>
      </w:pPr>
      <w:r>
        <w:t xml:space="preserve">č. 527/1990 Sb., o vynálezech a zlepšovacích návrzích,</w:t>
      </w:r>
    </w:p>
    <w:p>
      <w:pPr>
        <w:numPr>
          <w:ilvl w:val="1"/>
          <w:numId w:val="1007"/>
        </w:numPr>
        <w:pStyle w:val="Compact"/>
      </w:pPr>
      <w:r>
        <w:t xml:space="preserve">č. 207/2000 Sb., o ochraně průmyslových vzorů,</w:t>
      </w:r>
    </w:p>
    <w:p>
      <w:pPr>
        <w:numPr>
          <w:ilvl w:val="1"/>
          <w:numId w:val="1007"/>
        </w:numPr>
        <w:pStyle w:val="Compact"/>
      </w:pPr>
      <w:r>
        <w:t xml:space="preserve">č. 478/1992 Sb., o užitných vzorech,</w:t>
      </w:r>
    </w:p>
    <w:p>
      <w:pPr>
        <w:numPr>
          <w:ilvl w:val="1"/>
          <w:numId w:val="1007"/>
        </w:numPr>
        <w:pStyle w:val="Compact"/>
      </w:pPr>
      <w:r>
        <w:t xml:space="preserve">č. 529/1991 Sb., o ochraně topografií polovodičových výrobků,</w:t>
      </w:r>
    </w:p>
    <w:p>
      <w:pPr>
        <w:numPr>
          <w:ilvl w:val="1"/>
          <w:numId w:val="1007"/>
        </w:numPr>
        <w:pStyle w:val="Compact"/>
      </w:pPr>
      <w:r>
        <w:t xml:space="preserve">č. 206/2000 Sb., o ochraně biotechnologických vynálezů,</w:t>
      </w:r>
    </w:p>
    <w:p>
      <w:pPr>
        <w:numPr>
          <w:ilvl w:val="1"/>
          <w:numId w:val="1007"/>
        </w:numPr>
        <w:pStyle w:val="Compact"/>
      </w:pPr>
      <w:r>
        <w:t xml:space="preserve">č. 408/2000 Sb., o ochraně práv k odrůdám rostlin,</w:t>
      </w:r>
    </w:p>
    <w:p>
      <w:pPr>
        <w:numPr>
          <w:ilvl w:val="1"/>
          <w:numId w:val="1007"/>
        </w:numPr>
        <w:pStyle w:val="Compact"/>
      </w:pPr>
      <w:r>
        <w:t xml:space="preserve">č. 441/2003 Sb., o ochranných známkách,</w:t>
      </w:r>
    </w:p>
    <w:p>
      <w:pPr>
        <w:numPr>
          <w:ilvl w:val="1"/>
          <w:numId w:val="1007"/>
        </w:numPr>
        <w:pStyle w:val="Compact"/>
      </w:pPr>
      <w:r>
        <w:t xml:space="preserve">a č. 452/2001 Sb., o ochraně označení původu výrobků.</w:t>
      </w:r>
    </w:p>
    <w:p>
      <w:pPr>
        <w:pStyle w:val="FirstParagraph"/>
      </w:pPr>
      <w:r>
        <w:rPr>
          <w:bCs/>
          <w:b/>
        </w:rPr>
        <w:t xml:space="preserve">Na mezinárodní úrovni se duševním vlastnictvím zabývají organizace:</w:t>
      </w:r>
    </w:p>
    <w:p>
      <w:pPr>
        <w:numPr>
          <w:ilvl w:val="0"/>
          <w:numId w:val="1008"/>
        </w:numPr>
        <w:pStyle w:val="Compact"/>
      </w:pPr>
      <w:r>
        <w:t xml:space="preserve">Mezinárodní spojené úřady pro ochranu duševního vlastnictví (BIRPI)</w:t>
      </w:r>
    </w:p>
    <w:p>
      <w:pPr>
        <w:numPr>
          <w:ilvl w:val="0"/>
          <w:numId w:val="1008"/>
        </w:numPr>
        <w:pStyle w:val="Compact"/>
      </w:pPr>
      <w:r>
        <w:t xml:space="preserve">Světová organizace duševního vlastnictví (OMPI – WIPO)</w:t>
      </w:r>
    </w:p>
    <w:p>
      <w:pPr>
        <w:pStyle w:val="FirstParagraph"/>
      </w:pPr>
      <w:r>
        <w:rPr>
          <w:bCs/>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ilvl w:val="0"/>
          <w:numId w:val="1009"/>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ilvl w:val="0"/>
          <w:numId w:val="1009"/>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numPr>
          <w:ilvl w:val="0"/>
          <w:numId w:val="1009"/>
        </w:numPr>
      </w:pPr>
      <w:r>
        <w:t xml:space="preserve">Mezi další instituce a orgány, které se v ČR zabývají ochranou duševního a průmyslového vlastnictví, patří zejména:</w:t>
      </w:r>
    </w:p>
    <w:p>
      <w:pPr>
        <w:numPr>
          <w:ilvl w:val="1"/>
          <w:numId w:val="1010"/>
        </w:numPr>
        <w:pStyle w:val="Compact"/>
      </w:pPr>
      <w:r>
        <w:t xml:space="preserve">Celní správa České republiky, která kontroluje, zda na území ČR není ze zahraničí dováženo zboží porušující práva z duševního vlastnictví, zejména padělky nebo pirátské napodobeniny.</w:t>
      </w:r>
    </w:p>
    <w:p>
      <w:pPr>
        <w:numPr>
          <w:ilvl w:val="1"/>
          <w:numId w:val="1010"/>
        </w:numPr>
        <w:pStyle w:val="Compact"/>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bookmarkEnd w:id="21"/>
    <w:bookmarkStart w:id="22" w:name="nekalá-soutěž"/>
    <w:p>
      <w:pPr>
        <w:pStyle w:val="Heading3"/>
      </w:pPr>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bookmarkEnd w:id="22"/>
    <w:bookmarkStart w:id="23" w:name="skutkové-podstaty-nekalé-soutěže"/>
    <w:p>
      <w:pPr>
        <w:pStyle w:val="Heading3"/>
      </w:pPr>
      <w:r>
        <w:t xml:space="preserve">Skutkové podstaty nekalé soutěže:</w:t>
      </w:r>
    </w:p>
    <w:p>
      <w:pPr>
        <w:numPr>
          <w:ilvl w:val="0"/>
          <w:numId w:val="1011"/>
        </w:numPr>
        <w:pStyle w:val="Compact"/>
      </w:pPr>
      <w:r>
        <w:t xml:space="preserve">Klamavá reklama – reklama, která klame nebo je způsobilá klamat (tedy je způsobilá ovlivňovat hospodářské chování osob na základě mylných nebo zavádějících informací, resp. prezentování faktů)</w:t>
      </w:r>
    </w:p>
    <w:p>
      <w:pPr>
        <w:numPr>
          <w:ilvl w:val="0"/>
          <w:numId w:val="1011"/>
        </w:numPr>
        <w:pStyle w:val="Compact"/>
      </w:pPr>
      <w:r>
        <w:t xml:space="preserve">Klamavé označení zboží a služeb – vyvolává mylnou představu, že věc pochází z určité oblasti, místa, od určitého výrobce nebo že má určité vlastnosti, popř. jakost</w:t>
      </w:r>
    </w:p>
    <w:p>
      <w:pPr>
        <w:numPr>
          <w:ilvl w:val="0"/>
          <w:numId w:val="1011"/>
        </w:numPr>
        <w:pStyle w:val="Compact"/>
      </w:pPr>
      <w:r>
        <w:t xml:space="preserve">Srovnávací reklama – je přípustná, pokud není klamavá, srovnává jen zboží nebo služby určené ke stejnému účelu a uváděné informace jsou fakticky správné a ověřitelné</w:t>
      </w:r>
    </w:p>
    <w:p>
      <w:pPr>
        <w:numPr>
          <w:ilvl w:val="0"/>
          <w:numId w:val="1011"/>
        </w:numPr>
        <w:pStyle w:val="Compact"/>
      </w:pPr>
      <w:r>
        <w:t xml:space="preserve">Vyvolání nebezpečí záměny – napodobování cizích výrobků, užití názvu nebo loga jiného soutěžitele</w:t>
      </w:r>
    </w:p>
    <w:p>
      <w:pPr>
        <w:numPr>
          <w:ilvl w:val="0"/>
          <w:numId w:val="1011"/>
        </w:numPr>
        <w:pStyle w:val="Compact"/>
      </w:pPr>
      <w:r>
        <w:t xml:space="preserve">Parazitování na pověsti podniku, výrobků či služeb jiného soutěžitele</w:t>
      </w:r>
    </w:p>
    <w:p>
      <w:pPr>
        <w:numPr>
          <w:ilvl w:val="0"/>
          <w:numId w:val="1011"/>
        </w:numPr>
        <w:pStyle w:val="Compact"/>
      </w:pPr>
      <w:r>
        <w:t xml:space="preserve">Podplácení – nabízení „úplatku“ členům statutárních orgánů nebo zaměstnancům „konkurence“ za účelem, aby se sami dopustili nekalosoutěžního jednání</w:t>
      </w:r>
    </w:p>
    <w:p>
      <w:pPr>
        <w:numPr>
          <w:ilvl w:val="0"/>
          <w:numId w:val="1011"/>
        </w:numPr>
        <w:pStyle w:val="Compact"/>
      </w:pPr>
      <w:r>
        <w:t xml:space="preserve">Zlehčování – rozšiřování nepravdivých i pravdivých údajů o výrobcích, výkonech nebo poměrech jiného soutěžitele, které je způsobilé mu přivodit újmu</w:t>
      </w:r>
    </w:p>
    <w:p>
      <w:pPr>
        <w:numPr>
          <w:ilvl w:val="0"/>
          <w:numId w:val="1011"/>
        </w:numPr>
        <w:pStyle w:val="Compact"/>
      </w:pPr>
      <w:r>
        <w:t xml:space="preserve">Porušení obchodního tajemství</w:t>
      </w:r>
    </w:p>
    <w:p>
      <w:pPr>
        <w:numPr>
          <w:ilvl w:val="0"/>
          <w:numId w:val="1011"/>
        </w:numPr>
        <w:pStyle w:val="Compact"/>
      </w:pPr>
      <w:r>
        <w:t xml:space="preserve">Dotěrné obtěžování (spam)</w:t>
      </w:r>
    </w:p>
    <w:p>
      <w:pPr>
        <w:numPr>
          <w:ilvl w:val="0"/>
          <w:numId w:val="1011"/>
        </w:numPr>
        <w:pStyle w:val="Compact"/>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numPr>
          <w:ilvl w:val="0"/>
          <w:numId w:val="1012"/>
        </w:numPr>
        <w:pStyle w:val="Compact"/>
      </w:pPr>
      <w:r>
        <w:t xml:space="preserve">dohodami soutěžitelů (§ 3 odst. 1),</w:t>
      </w:r>
    </w:p>
    <w:p>
      <w:pPr>
        <w:numPr>
          <w:ilvl w:val="0"/>
          <w:numId w:val="1012"/>
        </w:numPr>
        <w:pStyle w:val="Compact"/>
      </w:pPr>
      <w:r>
        <w:t xml:space="preserve">zneužitím dominantního postavení soutěžitelů,</w:t>
      </w:r>
    </w:p>
    <w:p>
      <w:pPr>
        <w:numPr>
          <w:ilvl w:val="0"/>
          <w:numId w:val="1012"/>
        </w:numPr>
        <w:pStyle w:val="Compact"/>
      </w:pPr>
      <w:r>
        <w:t xml:space="preserve">spojením soutěžitelů, nebo</w:t>
      </w:r>
    </w:p>
    <w:p>
      <w:pPr>
        <w:numPr>
          <w:ilvl w:val="0"/>
          <w:numId w:val="1012"/>
        </w:numPr>
        <w:pStyle w:val="Compact"/>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bookmarkEnd w:id="23"/>
    <w:bookmarkStart w:id="24" w:name="X60f6109b6a408d59635834489fd0cd03d6c4013"/>
    <w:p>
      <w:pPr>
        <w:pStyle w:val="Heading3"/>
      </w:pPr>
      <w:r>
        <w:t xml:space="preserve">Právní prostředky ochrany proti nekalé soutěži:</w:t>
      </w:r>
    </w:p>
    <w:p>
      <w:pPr>
        <w:pStyle w:val="FirstParagraph"/>
      </w:pPr>
      <w:r>
        <w:t xml:space="preserve">Poškozený soutěžitel nebo i spotřebitel může požadovat:</w:t>
      </w:r>
    </w:p>
    <w:p>
      <w:pPr>
        <w:numPr>
          <w:ilvl w:val="0"/>
          <w:numId w:val="1013"/>
        </w:numPr>
        <w:pStyle w:val="Compact"/>
      </w:pPr>
      <w:r>
        <w:t xml:space="preserve">zdržení se takového chování,</w:t>
      </w:r>
    </w:p>
    <w:p>
      <w:pPr>
        <w:numPr>
          <w:ilvl w:val="0"/>
          <w:numId w:val="1013"/>
        </w:numPr>
        <w:pStyle w:val="Compact"/>
      </w:pPr>
      <w:r>
        <w:t xml:space="preserve">odstranění závadného stavu,</w:t>
      </w:r>
    </w:p>
    <w:p>
      <w:pPr>
        <w:numPr>
          <w:ilvl w:val="0"/>
          <w:numId w:val="1013"/>
        </w:numPr>
        <w:pStyle w:val="Compact"/>
      </w:pPr>
      <w:r>
        <w:t xml:space="preserve">poskytnutí přiměřeného zadostiučinění (i v penězích),</w:t>
      </w:r>
    </w:p>
    <w:p>
      <w:pPr>
        <w:numPr>
          <w:ilvl w:val="0"/>
          <w:numId w:val="1013"/>
        </w:numPr>
        <w:pStyle w:val="Compact"/>
      </w:pPr>
      <w:r>
        <w:t xml:space="preserve">náhradu škody a</w:t>
      </w:r>
    </w:p>
    <w:p>
      <w:pPr>
        <w:numPr>
          <w:ilvl w:val="0"/>
          <w:numId w:val="1013"/>
        </w:numPr>
        <w:pStyle w:val="Compact"/>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numPr>
          <w:ilvl w:val="0"/>
          <w:numId w:val="1014"/>
        </w:numPr>
        <w:pStyle w:val="Compact"/>
      </w:pPr>
      <w:r>
        <w:t xml:space="preserve">ve sporech o ochranu práv porušených nebo ohrožených nekalým soutěžním jednáním nebo nedovoleným omezením soutěže</w:t>
      </w:r>
    </w:p>
    <w:bookmarkEnd w:id="24"/>
    <w:bookmarkEnd w:id="25"/>
    <w:bookmarkStart w:id="27" w:name="otázka-3"/>
    <w:p>
      <w:pPr>
        <w:pStyle w:val="Heading2"/>
      </w:pPr>
      <w:r>
        <w:t xml:space="preserve">Otázka 3</w:t>
      </w:r>
    </w:p>
    <w:bookmarkStart w:id="26" w:name="obchodní-firma"/>
    <w:p>
      <w:pPr>
        <w:pStyle w:val="Heading3"/>
      </w:pPr>
      <w:r>
        <w:t xml:space="preserve">Obchodní firma</w:t>
      </w:r>
    </w:p>
    <w:p>
      <w:pPr>
        <w:pStyle w:val="FirstParagraph"/>
      </w:pPr>
      <w:r>
        <w:t xml:space="preserve">§ 423</w:t>
      </w:r>
    </w:p>
    <w:p>
      <w:pPr>
        <w:numPr>
          <w:ilvl w:val="0"/>
          <w:numId w:val="1015"/>
        </w:numPr>
        <w:pStyle w:val="Compact"/>
      </w:pPr>
    </w:p>
    <w:p>
      <w:pPr>
        <w:numPr>
          <w:ilvl w:val="1"/>
          <w:numId w:val="1016"/>
        </w:numPr>
        <w:pStyle w:val="Compact"/>
      </w:pPr>
      <w:r>
        <w:t xml:space="preserve">Obchodní firma je jméno, pod kterým je podnikatel zapsán do obchodního rejstříku. Podnikatel nesmí mít víc obchodních firem.</w:t>
      </w:r>
    </w:p>
    <w:p>
      <w:pPr>
        <w:numPr>
          <w:ilvl w:val="0"/>
          <w:numId w:val="1015"/>
        </w:numPr>
        <w:pStyle w:val="Compact"/>
      </w:pPr>
    </w:p>
    <w:p>
      <w:pPr>
        <w:numPr>
          <w:ilvl w:val="1"/>
          <w:numId w:val="1017"/>
        </w:numPr>
        <w:pStyle w:val="Compact"/>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numPr>
          <w:ilvl w:val="0"/>
          <w:numId w:val="1018"/>
        </w:numPr>
        <w:pStyle w:val="Compact"/>
      </w:pPr>
      <w:r>
        <w:t xml:space="preserve">Obchodní firma nesmí být zaměnitelná s jinou obchodní firmou ani nesmí působit klamavě.</w:t>
      </w:r>
    </w:p>
    <w:bookmarkEnd w:id="26"/>
    <w:bookmarkEnd w:id="27"/>
    <w:bookmarkStart w:id="30" w:name="otázka-4"/>
    <w:p>
      <w:pPr>
        <w:pStyle w:val="Heading2"/>
      </w:pPr>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bookmarkStart w:id="28" w:name="znaky-obchodního-tajemství"/>
    <w:p>
      <w:pPr>
        <w:pStyle w:val="Heading3"/>
      </w:pPr>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numPr>
          <w:ilvl w:val="0"/>
          <w:numId w:val="1019"/>
        </w:numPr>
        <w:pStyle w:val="Compact"/>
      </w:pPr>
      <w:r>
        <w:t xml:space="preserve">musí být konkurenčně významné (jeho vyzrazení může zlepšit postavení konkurentů),</w:t>
      </w:r>
    </w:p>
    <w:p>
      <w:pPr>
        <w:numPr>
          <w:ilvl w:val="0"/>
          <w:numId w:val="1019"/>
        </w:numPr>
        <w:pStyle w:val="Compact"/>
      </w:pPr>
      <w:r>
        <w:t xml:space="preserve">určitelné (je možné jej přesně vymezit, nemá obecnou povahu),</w:t>
      </w:r>
    </w:p>
    <w:p>
      <w:pPr>
        <w:numPr>
          <w:ilvl w:val="0"/>
          <w:numId w:val="1019"/>
        </w:numPr>
        <w:pStyle w:val="Compact"/>
      </w:pPr>
      <w:r>
        <w:t xml:space="preserve">ocenitelné penězi (jeho vyzrazení má vliv na současný nebo budoucí hospodářský výsledek obchodního závodu),</w:t>
      </w:r>
    </w:p>
    <w:p>
      <w:pPr>
        <w:numPr>
          <w:ilvl w:val="0"/>
          <w:numId w:val="1019"/>
        </w:numPr>
        <w:pStyle w:val="Compact"/>
      </w:pPr>
      <w:r>
        <w:t xml:space="preserve">souviset s obchodním závodem,</w:t>
      </w:r>
    </w:p>
    <w:p>
      <w:pPr>
        <w:numPr>
          <w:ilvl w:val="0"/>
          <w:numId w:val="1019"/>
        </w:numPr>
        <w:pStyle w:val="Compact"/>
      </w:pPr>
      <w:r>
        <w:t xml:space="preserve">musí představovat skutečnosti, které jsou v příslušných obchodních kruzích běžně nedostupné,</w:t>
      </w:r>
    </w:p>
    <w:p>
      <w:pPr>
        <w:numPr>
          <w:ilvl w:val="0"/>
          <w:numId w:val="1019"/>
        </w:numPr>
        <w:pStyle w:val="Compact"/>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bookmarkEnd w:id="28"/>
    <w:bookmarkStart w:id="29" w:name="know-how"/>
    <w:p>
      <w:pPr>
        <w:pStyle w:val="Heading3"/>
      </w:pPr>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bookmarkEnd w:id="29"/>
    <w:bookmarkEnd w:id="30"/>
    <w:bookmarkStart w:id="34" w:name="otázka-5"/>
    <w:p>
      <w:pPr>
        <w:pStyle w:val="Heading2"/>
      </w:pPr>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bookmarkStart w:id="31" w:name="registrace"/>
    <w:p>
      <w:pPr>
        <w:pStyle w:val="Heading3"/>
      </w:pPr>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bookmarkEnd w:id="31"/>
    <w:bookmarkStart w:id="32" w:name="práva"/>
    <w:p>
      <w:pPr>
        <w:pStyle w:val="Heading3"/>
      </w:pPr>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numPr>
          <w:ilvl w:val="0"/>
          <w:numId w:val="1020"/>
        </w:numPr>
        <w:pStyle w:val="Compact"/>
      </w:pPr>
      <w:r>
        <w:t xml:space="preserve">umísťovat označení na výrobky nebo jejich obaly,</w:t>
      </w:r>
    </w:p>
    <w:p>
      <w:pPr>
        <w:numPr>
          <w:ilvl w:val="0"/>
          <w:numId w:val="1020"/>
        </w:numPr>
        <w:pStyle w:val="Compact"/>
      </w:pPr>
      <w:r>
        <w:t xml:space="preserve">nabízet výrobky pod tímto označením, uvádět je na trh nebo za tím účelem skladovat, nebo nabízet či poskytovat služby pod tímto označením,</w:t>
      </w:r>
    </w:p>
    <w:p>
      <w:pPr>
        <w:numPr>
          <w:ilvl w:val="0"/>
          <w:numId w:val="1020"/>
        </w:numPr>
        <w:pStyle w:val="Compact"/>
      </w:pPr>
      <w:r>
        <w:t xml:space="preserve">dovážet nebo vyvážet výrobky pod tímto označením,</w:t>
      </w:r>
    </w:p>
    <w:p>
      <w:pPr>
        <w:numPr>
          <w:ilvl w:val="0"/>
          <w:numId w:val="1020"/>
        </w:numPr>
        <w:pStyle w:val="Compact"/>
      </w:pPr>
      <w:r>
        <w:t xml:space="preserve">užívat označení v obchodních listinách a v reklamě.</w:t>
      </w:r>
    </w:p>
    <w:bookmarkEnd w:id="32"/>
    <w:bookmarkStart w:id="33" w:name="oz-v-čr"/>
    <w:p>
      <w:pPr>
        <w:pStyle w:val="Heading3"/>
      </w:pPr>
      <w:r>
        <w:t xml:space="preserve">OZ v Čr:</w:t>
      </w:r>
    </w:p>
    <w:p>
      <w:pPr>
        <w:numPr>
          <w:ilvl w:val="0"/>
          <w:numId w:val="1021"/>
        </w:numPr>
        <w:pStyle w:val="Compact"/>
      </w:pPr>
      <w:r>
        <w:t xml:space="preserve">národní ochranné známky (rejstřík Úřad průmyslového vlastnictví)</w:t>
      </w:r>
    </w:p>
    <w:p>
      <w:pPr>
        <w:numPr>
          <w:ilvl w:val="0"/>
          <w:numId w:val="1021"/>
        </w:numPr>
        <w:pStyle w:val="Compact"/>
      </w:pPr>
      <w:r>
        <w:t xml:space="preserve">mezinárodní ochranné známky (rejstřík Mezinárodní organizace duševního vlastnictví)</w:t>
      </w:r>
    </w:p>
    <w:p>
      <w:pPr>
        <w:numPr>
          <w:ilvl w:val="0"/>
          <w:numId w:val="1021"/>
        </w:numPr>
        <w:pStyle w:val="Compact"/>
      </w:pPr>
      <w:r>
        <w:t xml:space="preserve">ochranné známky Evropské unie (rejstřík EUIPO v Alicante)</w:t>
      </w:r>
    </w:p>
    <w:p>
      <w:pPr>
        <w:numPr>
          <w:ilvl w:val="0"/>
          <w:numId w:val="1021"/>
        </w:numPr>
        <w:pStyle w:val="Compact"/>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numPr>
          <w:ilvl w:val="0"/>
          <w:numId w:val="1022"/>
        </w:numPr>
        <w:pStyle w:val="Compact"/>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bookmarkEnd w:id="33"/>
    <w:bookmarkEnd w:id="34"/>
    <w:bookmarkStart w:id="38" w:name="otázka-6"/>
    <w:p>
      <w:pPr>
        <w:pStyle w:val="Heading2"/>
      </w:pPr>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bookmarkStart w:id="35" w:name="X88cee5de2fb072b36ce7a0518233c4180817117"/>
    <w:p>
      <w:pPr>
        <w:pStyle w:val="Heading3"/>
      </w:pPr>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bookmarkEnd w:id="35"/>
    <w:bookmarkStart w:id="36" w:name="rozsah-ochrany"/>
    <w:p>
      <w:pPr>
        <w:pStyle w:val="Heading3"/>
      </w:pPr>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bookmarkEnd w:id="36"/>
    <w:bookmarkStart w:id="37" w:name="ochrana-v-české-republice"/>
    <w:p>
      <w:pPr>
        <w:pStyle w:val="Heading3"/>
      </w:pPr>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bookmarkEnd w:id="37"/>
    <w:bookmarkEnd w:id="38"/>
    <w:bookmarkStart w:id="41" w:name="otázka-7"/>
    <w:p>
      <w:pPr>
        <w:pStyle w:val="Heading2"/>
      </w:pPr>
      <w:r>
        <w:t xml:space="preserve">Otázka 7</w:t>
      </w:r>
    </w:p>
    <w:bookmarkStart w:id="39" w:name="vynález"/>
    <w:p>
      <w:pPr>
        <w:pStyle w:val="Heading3"/>
      </w:pPr>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bookmarkEnd w:id="39"/>
    <w:bookmarkStart w:id="40" w:name="patent"/>
    <w:p>
      <w:pPr>
        <w:pStyle w:val="Heading3"/>
      </w:pPr>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r>
      <w:r>
        <w:t xml:space="preserve">pouhé vnější úpravy výrobků,</w:t>
      </w:r>
      <w:r>
        <w:br/>
      </w:r>
      <w:r>
        <w:t xml:space="preserve">plány, pravidla a způsoby vykonávání duševní činnosti,</w:t>
      </w:r>
      <w:r>
        <w:br/>
      </w:r>
      <w:r>
        <w:t xml:space="preserve">programy počítačů,</w:t>
      </w:r>
      <w:r>
        <w:br/>
      </w:r>
      <w:r>
        <w:t xml:space="preserve">pouhé uvedení informace.</w:t>
      </w:r>
      <w:r>
        <w:br/>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bookmarkEnd w:id="40"/>
    <w:bookmarkEnd w:id="41"/>
    <w:bookmarkStart w:id="45" w:name="otázka-8"/>
    <w:p>
      <w:pPr>
        <w:pStyle w:val="Heading2"/>
      </w:pPr>
      <w:r>
        <w:t xml:space="preserve">Otázka 8</w:t>
      </w:r>
    </w:p>
    <w:bookmarkStart w:id="42" w:name="vymezení"/>
    <w:p>
      <w:pPr>
        <w:pStyle w:val="Heading3"/>
      </w:pPr>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bookmarkEnd w:id="42"/>
    <w:bookmarkStart w:id="43" w:name="nelze-chránit"/>
    <w:p>
      <w:pPr>
        <w:pStyle w:val="Heading3"/>
      </w:pPr>
      <w:r>
        <w:t xml:space="preserve">Nelze chránit:</w:t>
      </w:r>
    </w:p>
    <w:p>
      <w:pPr>
        <w:pStyle w:val="FirstParagraph"/>
      </w:pPr>
      <w:r>
        <w:t xml:space="preserve">Jako užitný vzor nelze chránit především:</w:t>
      </w:r>
    </w:p>
    <w:p>
      <w:pPr>
        <w:numPr>
          <w:ilvl w:val="0"/>
          <w:numId w:val="1023"/>
        </w:numPr>
        <w:pStyle w:val="Compact"/>
      </w:pPr>
      <w:r>
        <w:t xml:space="preserve">objevy, vědecké teorie a matematické metody,</w:t>
      </w:r>
    </w:p>
    <w:p>
      <w:pPr>
        <w:numPr>
          <w:ilvl w:val="0"/>
          <w:numId w:val="1023"/>
        </w:numPr>
        <w:pStyle w:val="Compact"/>
      </w:pPr>
      <w:r>
        <w:t xml:space="preserve">pouhé vnější úpravy výrobků,</w:t>
      </w:r>
    </w:p>
    <w:p>
      <w:pPr>
        <w:numPr>
          <w:ilvl w:val="0"/>
          <w:numId w:val="1023"/>
        </w:numPr>
        <w:pStyle w:val="Compact"/>
      </w:pPr>
      <w:r>
        <w:t xml:space="preserve">plány, pravidla a způsoby vykonávání duševní činnosti,</w:t>
      </w:r>
    </w:p>
    <w:p>
      <w:pPr>
        <w:numPr>
          <w:ilvl w:val="0"/>
          <w:numId w:val="1023"/>
        </w:numPr>
        <w:pStyle w:val="Compact"/>
      </w:pPr>
      <w:r>
        <w:t xml:space="preserve">programy počítačů,</w:t>
      </w:r>
    </w:p>
    <w:p>
      <w:pPr>
        <w:numPr>
          <w:ilvl w:val="0"/>
          <w:numId w:val="1023"/>
        </w:numPr>
        <w:pStyle w:val="Compact"/>
      </w:pPr>
      <w:r>
        <w:t xml:space="preserve">pouhé uvedení informace,</w:t>
      </w:r>
    </w:p>
    <w:p>
      <w:pPr>
        <w:numPr>
          <w:ilvl w:val="0"/>
          <w:numId w:val="1023"/>
        </w:numPr>
        <w:pStyle w:val="Compact"/>
      </w:pPr>
      <w:r>
        <w:t xml:space="preserve">technická řešení, která jsou v rozporu s obecnými zájmy, zejména se zásadami lidskosti a veřejné morálky,</w:t>
      </w:r>
    </w:p>
    <w:p>
      <w:pPr>
        <w:numPr>
          <w:ilvl w:val="0"/>
          <w:numId w:val="1023"/>
        </w:numPr>
        <w:pStyle w:val="Compact"/>
      </w:pPr>
      <w:r>
        <w:t xml:space="preserve">odrůdy rostlin a plemena zvířat, jakož i biologické reproduktivní materiály,</w:t>
      </w:r>
    </w:p>
    <w:p>
      <w:pPr>
        <w:numPr>
          <w:ilvl w:val="0"/>
          <w:numId w:val="1023"/>
        </w:numPr>
        <w:pStyle w:val="Compact"/>
      </w:pPr>
      <w:r>
        <w:t xml:space="preserve">způsoby výroby nebo pracovní činnosti.</w:t>
      </w:r>
    </w:p>
    <w:bookmarkEnd w:id="43"/>
    <w:bookmarkStart w:id="44" w:name="účinky-a-doba-platnosti-užitného-vzoru"/>
    <w:p>
      <w:pPr>
        <w:pStyle w:val="Heading3"/>
      </w:pPr>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bookmarkEnd w:id="44"/>
    <w:bookmarkEnd w:id="45"/>
    <w:bookmarkStart w:id="49" w:name="otázka-9"/>
    <w:p>
      <w:pPr>
        <w:pStyle w:val="Heading2"/>
      </w:pPr>
      <w:r>
        <w:t xml:space="preserve">Otázka 9</w:t>
      </w:r>
    </w:p>
    <w:bookmarkStart w:id="46" w:name="vymezení-1"/>
    <w:p>
      <w:pPr>
        <w:pStyle w:val="Heading3"/>
      </w:pPr>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bookmarkEnd w:id="46"/>
    <w:bookmarkStart w:id="47" w:name="žádost-a-zápis-průmyslového-vzoru"/>
    <w:p>
      <w:pPr>
        <w:pStyle w:val="Heading3"/>
      </w:pPr>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bookmarkEnd w:id="47"/>
    <w:bookmarkStart w:id="48" w:name="ochrana"/>
    <w:p>
      <w:pPr>
        <w:pStyle w:val="Heading3"/>
      </w:pPr>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bookmarkEnd w:id="48"/>
    <w:bookmarkEnd w:id="49"/>
    <w:bookmarkStart w:id="55" w:name="otázka-10"/>
    <w:p>
      <w:pPr>
        <w:pStyle w:val="Heading2"/>
      </w:pPr>
      <w:r>
        <w:t xml:space="preserve">Otázka 10</w:t>
      </w:r>
    </w:p>
    <w:bookmarkStart w:id="50" w:name="vymezení-2"/>
    <w:p>
      <w:pPr>
        <w:pStyle w:val="Heading3"/>
      </w:pPr>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bookmarkEnd w:id="50"/>
    <w:bookmarkStart w:id="51" w:name="obsah"/>
    <w:p>
      <w:pPr>
        <w:pStyle w:val="Heading3"/>
      </w:pPr>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numPr>
          <w:ilvl w:val="0"/>
          <w:numId w:val="1024"/>
        </w:numPr>
        <w:pStyle w:val="Compact"/>
      </w:pPr>
      <w:r>
        <w:t xml:space="preserve">právo na rozmnožování díla,</w:t>
      </w:r>
    </w:p>
    <w:p>
      <w:pPr>
        <w:numPr>
          <w:ilvl w:val="0"/>
          <w:numId w:val="1024"/>
        </w:numPr>
        <w:pStyle w:val="Compact"/>
      </w:pPr>
      <w:r>
        <w:t xml:space="preserve">právo na rozšiřování díla či jeho rozmnoženiny,</w:t>
      </w:r>
    </w:p>
    <w:p>
      <w:pPr>
        <w:numPr>
          <w:ilvl w:val="0"/>
          <w:numId w:val="1024"/>
        </w:numPr>
        <w:pStyle w:val="Compact"/>
      </w:pPr>
      <w:r>
        <w:t xml:space="preserve">právo na pronájem díla či jeho rozmnoženiny,</w:t>
      </w:r>
    </w:p>
    <w:p>
      <w:pPr>
        <w:numPr>
          <w:ilvl w:val="0"/>
          <w:numId w:val="1024"/>
        </w:numPr>
        <w:pStyle w:val="Compact"/>
      </w:pPr>
      <w:r>
        <w:t xml:space="preserve">právo na půjčování díla či jeho rozmnoženiny,</w:t>
      </w:r>
    </w:p>
    <w:p>
      <w:pPr>
        <w:numPr>
          <w:ilvl w:val="0"/>
          <w:numId w:val="1024"/>
        </w:numPr>
        <w:pStyle w:val="Compact"/>
      </w:pPr>
      <w:r>
        <w:t xml:space="preserve">právo na vystavování díla či jeho rozmnoženiny,</w:t>
      </w:r>
    </w:p>
    <w:p>
      <w:pPr>
        <w:numPr>
          <w:ilvl w:val="0"/>
          <w:numId w:val="1024"/>
        </w:numPr>
        <w:pStyle w:val="Compact"/>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numPr>
          <w:ilvl w:val="0"/>
          <w:numId w:val="1025"/>
        </w:numPr>
        <w:pStyle w:val="Compact"/>
      </w:pPr>
      <w:r>
        <w:t xml:space="preserve">právo na odměnu při opětném prodeji originálu díla uměleckého,</w:t>
      </w:r>
    </w:p>
    <w:p>
      <w:pPr>
        <w:numPr>
          <w:ilvl w:val="0"/>
          <w:numId w:val="1025"/>
        </w:numPr>
        <w:pStyle w:val="Compact"/>
      </w:pPr>
      <w:r>
        <w:t xml:space="preserve">právo na odměnu v souvislosti s rozmnožováním díla pro osobní potřebu (viz užití pro osobní potřebu níže).</w:t>
      </w:r>
    </w:p>
    <w:bookmarkEnd w:id="51"/>
    <w:bookmarkStart w:id="52" w:name="vznik-trvání-a-vymáhání-autorských-práv"/>
    <w:p>
      <w:pPr>
        <w:pStyle w:val="Heading3"/>
      </w:pPr>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bookmarkEnd w:id="52"/>
    <w:bookmarkStart w:id="53" w:name="výjimky-z-ochrany-ve-veřejném-zájmu"/>
    <w:p>
      <w:pPr>
        <w:pStyle w:val="Heading3"/>
      </w:pPr>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numPr>
          <w:ilvl w:val="0"/>
          <w:numId w:val="1026"/>
        </w:numPr>
        <w:pStyle w:val="Compact"/>
      </w:pPr>
      <w:r>
        <w:t xml:space="preserve">úřední díla (texty zákonů a dalších právních předpisů, veřejných listin, rozhodnutí, státní symbol apod.) a</w:t>
      </w:r>
    </w:p>
    <w:p>
      <w:pPr>
        <w:numPr>
          <w:ilvl w:val="0"/>
          <w:numId w:val="1026"/>
        </w:numPr>
        <w:pStyle w:val="Compact"/>
      </w:pPr>
      <w:r>
        <w:t xml:space="preserve">výtvory tradiční lidové kultury, není-li pravé jméno autora obecně známo (ani jako pseudonym); takové dílo lze užít jen způsobem nesnižujícím jeho hodnotu.</w:t>
      </w:r>
    </w:p>
    <w:bookmarkEnd w:id="53"/>
    <w:bookmarkStart w:id="54" w:name="poskytnutí-ap"/>
    <w:p>
      <w:pPr>
        <w:pStyle w:val="Heading3"/>
      </w:pPr>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bookmarkEnd w:id="54"/>
    <w:bookmarkEnd w:id="55"/>
    <w:bookmarkStart w:id="60" w:name="otázka-11"/>
    <w:p>
      <w:pPr>
        <w:pStyle w:val="Heading2"/>
      </w:pPr>
      <w:r>
        <w:t xml:space="preserve">Otázka 11</w:t>
      </w:r>
    </w:p>
    <w:bookmarkStart w:id="56" w:name="vymezení-3"/>
    <w:p>
      <w:pPr>
        <w:pStyle w:val="Heading3"/>
      </w:pPr>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Cs/>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numPr>
          <w:ilvl w:val="0"/>
          <w:numId w:val="1027"/>
        </w:numPr>
        <w:pStyle w:val="Compact"/>
      </w:pPr>
      <w:r>
        <w:t xml:space="preserve">dotčenou část duševního vlastnictví – například technologie, pro kterou jste dosud nepodali žádost o udělení patentu, nebo jiné obchodní tajemství</w:t>
      </w:r>
    </w:p>
    <w:p>
      <w:pPr>
        <w:numPr>
          <w:ilvl w:val="0"/>
          <w:numId w:val="1027"/>
        </w:numPr>
        <w:pStyle w:val="Compact"/>
      </w:pPr>
      <w:r>
        <w:t xml:space="preserve">vlastní licenční dohodu nebo smlouvu o postoupení práv, zejména její finanční aspekty</w:t>
      </w:r>
    </w:p>
    <w:p>
      <w:pPr>
        <w:numPr>
          <w:ilvl w:val="0"/>
          <w:numId w:val="1027"/>
        </w:numPr>
        <w:pStyle w:val="Compact"/>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bookmarkEnd w:id="56"/>
    <w:bookmarkStart w:id="57" w:name="X3261c372836d47e9c25d0bf1e6f8c69deb94e57"/>
    <w:p>
      <w:pPr>
        <w:pStyle w:val="Heading3"/>
      </w:pPr>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Cs/>
          <w:b/>
        </w:rPr>
        <w:t xml:space="preserve">V tomto případě si jako poskytovatel licence:</w:t>
      </w:r>
    </w:p>
    <w:p>
      <w:pPr>
        <w:numPr>
          <w:ilvl w:val="0"/>
          <w:numId w:val="1028"/>
        </w:numPr>
        <w:pStyle w:val="Compact"/>
      </w:pPr>
      <w:r>
        <w:t xml:space="preserve">zachováte právo nad svým duševním vlastnictvím, což znamená, že nedojde k jeho postoupení,</w:t>
      </w:r>
    </w:p>
    <w:p>
      <w:pPr>
        <w:numPr>
          <w:ilvl w:val="0"/>
          <w:numId w:val="1028"/>
        </w:numPr>
        <w:pStyle w:val="Compact"/>
      </w:pPr>
      <w:r>
        <w:t xml:space="preserve">a budete i nadále odpovědní za správu (a v případě potřeby i trestní stíhání) ve věci dotčených práv duševního vlastnictví.</w:t>
      </w:r>
    </w:p>
    <w:p>
      <w:pPr>
        <w:numPr>
          <w:ilvl w:val="0"/>
          <w:numId w:val="1028"/>
        </w:numPr>
        <w:pStyle w:val="Compact"/>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bookmarkEnd w:id="57"/>
    <w:bookmarkStart w:id="58" w:name="jak-uzavřít-licenční-dohodu"/>
    <w:p>
      <w:pPr>
        <w:pStyle w:val="Heading3"/>
      </w:pPr>
      <w:r>
        <w:t xml:space="preserve">Jak uzavřít licenční dohodu?</w:t>
      </w:r>
    </w:p>
    <w:p>
      <w:pPr>
        <w:pStyle w:val="FirstParagraph"/>
      </w:pPr>
      <w:r>
        <w:t xml:space="preserve">K uzavření licenční dohody byste měli alespoň:</w:t>
      </w:r>
    </w:p>
    <w:p>
      <w:pPr>
        <w:numPr>
          <w:ilvl w:val="0"/>
          <w:numId w:val="1029"/>
        </w:numPr>
        <w:pStyle w:val="Compact"/>
      </w:pPr>
      <w:r>
        <w:t xml:space="preserve">dohodu sepsat</w:t>
      </w:r>
    </w:p>
    <w:p>
      <w:pPr>
        <w:numPr>
          <w:ilvl w:val="0"/>
          <w:numId w:val="1029"/>
        </w:numPr>
        <w:pStyle w:val="Compact"/>
      </w:pPr>
      <w:r>
        <w:t xml:space="preserve">ujasnit si, kterých práv duševního vlastnictví se přesně týká</w:t>
      </w:r>
    </w:p>
    <w:p>
      <w:pPr>
        <w:numPr>
          <w:ilvl w:val="0"/>
          <w:numId w:val="1029"/>
        </w:numPr>
        <w:pStyle w:val="Compact"/>
      </w:pPr>
      <w:r>
        <w:t xml:space="preserve">ujasnit si datum zahájení, dobu trvání a ukončení dohody</w:t>
      </w:r>
    </w:p>
    <w:p>
      <w:pPr>
        <w:numPr>
          <w:ilvl w:val="0"/>
          <w:numId w:val="1029"/>
        </w:numPr>
        <w:pStyle w:val="Compact"/>
      </w:pPr>
      <w:r>
        <w:t xml:space="preserve">vyjednat a uvést v dohodě finanční kompenzaci, kterou má držitel licence vyplácet poskytovateli licence (např. případná paušální částka, licenční poplatky apod.)</w:t>
      </w:r>
    </w:p>
    <w:p>
      <w:pPr>
        <w:numPr>
          <w:ilvl w:val="0"/>
          <w:numId w:val="1029"/>
        </w:numPr>
        <w:pStyle w:val="Compact"/>
      </w:pPr>
      <w:r>
        <w:t xml:space="preserve">uvést výlučnost nebo nevýlučnost licenční dohody</w:t>
      </w:r>
    </w:p>
    <w:p>
      <w:pPr>
        <w:numPr>
          <w:ilvl w:val="0"/>
          <w:numId w:val="1029"/>
        </w:numPr>
        <w:pStyle w:val="Compact"/>
      </w:pPr>
      <w:r>
        <w:t xml:space="preserve">uvést všechny podmínky používání vašich práv duševního vlastnictví</w:t>
      </w:r>
    </w:p>
    <w:p>
      <w:pPr>
        <w:numPr>
          <w:ilvl w:val="0"/>
          <w:numId w:val="1029"/>
        </w:numPr>
        <w:pStyle w:val="Compact"/>
      </w:pPr>
      <w:r>
        <w:t xml:space="preserve">definovat, kde může držitel licence vaše duševní vlastnictví používat</w:t>
      </w:r>
    </w:p>
    <w:p>
      <w:pPr>
        <w:numPr>
          <w:ilvl w:val="0"/>
          <w:numId w:val="1029"/>
        </w:numPr>
        <w:pStyle w:val="Compact"/>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bookmarkEnd w:id="58"/>
    <w:bookmarkStart w:id="59" w:name="Xecced7ff5cc71d96e5deadec4c82ccc8c738554"/>
    <w:p>
      <w:pPr>
        <w:pStyle w:val="Heading3"/>
      </w:pPr>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bookmarkEnd w:id="59"/>
    <w:bookmarkEnd w:id="60"/>
    <w:bookmarkStart w:id="64" w:name="otázka-12"/>
    <w:p>
      <w:pPr>
        <w:pStyle w:val="Heading2"/>
      </w:pPr>
      <w:r>
        <w:t xml:space="preserve">Otázka 12</w:t>
      </w:r>
    </w:p>
    <w:p>
      <w:pPr>
        <w:pStyle w:val="FirstParagraph"/>
      </w:pPr>
      <w:r>
        <w:t xml:space="preserve">Upraveno na základě zákona o vymáhání práv z průmyslového vlastnictví a ochraně obchodního tajemství.</w:t>
      </w:r>
    </w:p>
    <w:bookmarkStart w:id="61" w:name="smysl"/>
    <w:p>
      <w:pPr>
        <w:pStyle w:val="Heading3"/>
      </w:pPr>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bookmarkEnd w:id="61"/>
    <w:bookmarkStart w:id="62" w:name="osoby-oprávněné-vymáhat-práva"/>
    <w:p>
      <w:pPr>
        <w:pStyle w:val="Heading3"/>
      </w:pPr>
      <w:r>
        <w:t xml:space="preserve">Osoby oprávněné vymáhat práva:</w:t>
      </w:r>
    </w:p>
    <w:p>
      <w:pPr>
        <w:numPr>
          <w:ilvl w:val="0"/>
          <w:numId w:val="103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w:t>
      </w:r>
      <w:r>
        <w:t xml:space="preserve"> </w:t>
      </w:r>
      <w:r>
        <w:t xml:space="preserve">“</w:t>
      </w:r>
      <w:r>
        <w:t xml:space="preserve">oprávněná osoba</w:t>
      </w:r>
      <w:r>
        <w:t xml:space="preserve">”</w:t>
      </w:r>
      <w:r>
        <w:t xml:space="preserve">).</w:t>
      </w:r>
    </w:p>
    <w:p>
      <w:pPr>
        <w:numPr>
          <w:ilvl w:val="0"/>
          <w:numId w:val="103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bookmarkEnd w:id="62"/>
    <w:bookmarkStart w:id="63" w:name="opatření-k-nápravě"/>
    <w:p>
      <w:pPr>
        <w:pStyle w:val="Heading3"/>
      </w:pPr>
      <w:r>
        <w:t xml:space="preserve">Opatření k nápravě</w:t>
      </w:r>
    </w:p>
    <w:p>
      <w:pPr>
        <w:numPr>
          <w:ilvl w:val="0"/>
          <w:numId w:val="1031"/>
        </w:numPr>
        <w:pStyle w:val="Compact"/>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numPr>
          <w:ilvl w:val="0"/>
          <w:numId w:val="1032"/>
        </w:numPr>
        <w:pStyle w:val="Compact"/>
      </w:pPr>
    </w:p>
    <w:p>
      <w:pPr>
        <w:numPr>
          <w:ilvl w:val="1"/>
          <w:numId w:val="1033"/>
        </w:numPr>
        <w:pStyle w:val="Compact"/>
      </w:pPr>
      <w:r>
        <w:t xml:space="preserve">stažením výrobků z trhu, jejichž výrobou nebo uvedením na trh nebo skladováním došlo k ohrožení nebo porušení práva,</w:t>
      </w:r>
    </w:p>
    <w:p>
      <w:pPr>
        <w:numPr>
          <w:ilvl w:val="0"/>
          <w:numId w:val="1032"/>
        </w:numPr>
        <w:pStyle w:val="Compact"/>
      </w:pPr>
    </w:p>
    <w:p>
      <w:pPr>
        <w:numPr>
          <w:ilvl w:val="1"/>
          <w:numId w:val="1034"/>
        </w:numPr>
        <w:pStyle w:val="Compact"/>
      </w:pPr>
      <w:r>
        <w:t xml:space="preserve">trvalým odstraněním nebo zničením výrobků, jejichž výrobou nebo uvedením na trh nebo skladováním došlo k ohrožení nebo porušení práva,</w:t>
      </w:r>
    </w:p>
    <w:p>
      <w:pPr>
        <w:numPr>
          <w:ilvl w:val="0"/>
          <w:numId w:val="1032"/>
        </w:numPr>
        <w:pStyle w:val="Compact"/>
      </w:pPr>
    </w:p>
    <w:p>
      <w:pPr>
        <w:numPr>
          <w:ilvl w:val="1"/>
          <w:numId w:val="1035"/>
        </w:numPr>
        <w:pStyle w:val="Compact"/>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bookmarkEnd w:id="63"/>
    <w:bookmarkEnd w:id="64"/>
    <w:bookmarkStart w:id="67" w:name="otázka-13"/>
    <w:p>
      <w:pPr>
        <w:pStyle w:val="Heading2"/>
      </w:pPr>
      <w:r>
        <w:t xml:space="preserve">Otázka 13</w:t>
      </w:r>
    </w:p>
    <w:bookmarkStart w:id="65" w:name="správce"/>
    <w:p>
      <w:pPr>
        <w:pStyle w:val="Heading3"/>
      </w:pPr>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bookmarkEnd w:id="65"/>
    <w:bookmarkStart w:id="66" w:name="jednotlivé-smlouvy"/>
    <w:p>
      <w:pPr>
        <w:pStyle w:val="Heading3"/>
      </w:pPr>
      <w:r>
        <w:t xml:space="preserve">Jednotlivé smlouvy:</w:t>
      </w:r>
    </w:p>
    <w:p>
      <w:pPr>
        <w:pStyle w:val="FirstParagraph"/>
      </w:pPr>
      <w:r>
        <w:rPr>
          <w:bCs/>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Cs/>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Cs/>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Cs/>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Cs/>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Cs/>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Cs/>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Cs/>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Cs/>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Cs/>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Cs/>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Cs/>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Cs/>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Cs/>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bookmarkEnd w:id="66"/>
    <w:bookmarkEnd w:id="67"/>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71315dca"/>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31">
    <w:nsid w:val="47261bad"/>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32">
    <w:nsid w:val="b3cbbdee"/>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721">
    <w:nsid w:val="4fbe019a"/>
    <w:multiLevelType w:val="multilevel"/>
    <w:lvl w:ilvl="0">
      <w:start w:val="1"/>
      <w:numFmt w:val="lowerLetter"/>
      <w:lvlText w:val="%1)"/>
      <w:lvlJc w:val="left"/>
      <w:pPr>
        <w:ind w:left="720" w:hanging="480"/>
      </w:pPr>
    </w:lvl>
    <w:lvl w:ilvl="1">
      <w:start w:val="1"/>
      <w:numFmt w:val="lowerLetter"/>
      <w:lvlText w:val="%2)"/>
      <w:lvlJc w:val="left"/>
      <w:pPr>
        <w:ind w:left="1440" w:hanging="480"/>
      </w:pPr>
    </w:lvl>
    <w:lvl w:ilvl="2">
      <w:start w:val="1"/>
      <w:numFmt w:val="lowerLetter"/>
      <w:lvlText w:val="%3)"/>
      <w:lvlJc w:val="left"/>
      <w:pPr>
        <w:ind w:left="2160" w:hanging="480"/>
      </w:pPr>
    </w:lvl>
    <w:lvl w:ilvl="3">
      <w:start w:val="1"/>
      <w:numFmt w:val="lowerLetter"/>
      <w:lvlText w:val="%4)"/>
      <w:lvlJc w:val="left"/>
      <w:pPr>
        <w:ind w:left="2880" w:hanging="480"/>
      </w:pPr>
    </w:lvl>
    <w:lvl w:ilvl="4">
      <w:start w:val="1"/>
      <w:numFmt w:val="lowerLetter"/>
      <w:lvlText w:val="%5)"/>
      <w:lvlJc w:val="left"/>
      <w:pPr>
        <w:ind w:left="3600" w:hanging="480"/>
      </w:pPr>
    </w:lvl>
    <w:lvl w:ilvl="5">
      <w:start w:val="1"/>
      <w:numFmt w:val="lowerLetter"/>
      <w:lvlText w:val="%6)"/>
      <w:lvlJc w:val="left"/>
      <w:pPr>
        <w:ind w:left="4320" w:hanging="480"/>
      </w:pPr>
    </w:lvl>
    <w:lvl w:ilvl="6">
      <w:start w:val="1"/>
      <w:numFmt w:val="lowerLetter"/>
      <w:lvlText w:val="%7)"/>
      <w:lvlJc w:val="left"/>
      <w:pPr>
        <w:ind w:left="5040" w:hanging="480"/>
      </w:pPr>
    </w:lvl>
    <w:lvl w:ilvl="7">
      <w:start w:val="1"/>
      <w:numFmt w:val="lowerLetter"/>
      <w:lvlText w:val="%8)"/>
      <w:lvlJc w:val="left"/>
      <w:pPr>
        <w:ind w:left="5760" w:hanging="480"/>
      </w:pPr>
    </w:lvl>
    <w:lvl w:ilvl="8">
      <w:start w:val="1"/>
      <w:numFmt w:val="lowerLetter"/>
      <w:lvlText w:val="%9)"/>
      <w:lvlJc w:val="left"/>
      <w:pPr>
        <w:ind w:left="6480" w:hanging="480"/>
      </w:pPr>
    </w:lvl>
  </w:abstractNum>
  <w:abstractNum w:abstractNumId="99722">
    <w:nsid w:val="91a27d85"/>
    <w:multiLevelType w:val="multilevel"/>
    <w:lvl w:ilvl="0">
      <w:start w:val="2"/>
      <w:numFmt w:val="lowerLetter"/>
      <w:lvlText w:val="%1)"/>
      <w:lvlJc w:val="left"/>
      <w:pPr>
        <w:ind w:left="720" w:hanging="480"/>
      </w:pPr>
    </w:lvl>
    <w:lvl w:ilvl="1">
      <w:start w:val="2"/>
      <w:numFmt w:val="lowerLetter"/>
      <w:lvlText w:val="%2)"/>
      <w:lvlJc w:val="left"/>
      <w:pPr>
        <w:ind w:left="1440" w:hanging="480"/>
      </w:pPr>
    </w:lvl>
    <w:lvl w:ilvl="2">
      <w:start w:val="2"/>
      <w:numFmt w:val="lowerLetter"/>
      <w:lvlText w:val="%3)"/>
      <w:lvlJc w:val="left"/>
      <w:pPr>
        <w:ind w:left="2160" w:hanging="480"/>
      </w:pPr>
    </w:lvl>
    <w:lvl w:ilvl="3">
      <w:start w:val="2"/>
      <w:numFmt w:val="lowerLetter"/>
      <w:lvlText w:val="%4)"/>
      <w:lvlJc w:val="left"/>
      <w:pPr>
        <w:ind w:left="2880" w:hanging="480"/>
      </w:pPr>
    </w:lvl>
    <w:lvl w:ilvl="4">
      <w:start w:val="2"/>
      <w:numFmt w:val="lowerLetter"/>
      <w:lvlText w:val="%5)"/>
      <w:lvlJc w:val="left"/>
      <w:pPr>
        <w:ind w:left="3600" w:hanging="480"/>
      </w:pPr>
    </w:lvl>
    <w:lvl w:ilvl="5">
      <w:start w:val="2"/>
      <w:numFmt w:val="lowerLetter"/>
      <w:lvlText w:val="%6)"/>
      <w:lvlJc w:val="left"/>
      <w:pPr>
        <w:ind w:left="4320" w:hanging="480"/>
      </w:pPr>
    </w:lvl>
    <w:lvl w:ilvl="6">
      <w:start w:val="2"/>
      <w:numFmt w:val="lowerLetter"/>
      <w:lvlText w:val="%7)"/>
      <w:lvlJc w:val="left"/>
      <w:pPr>
        <w:ind w:left="5040" w:hanging="480"/>
      </w:pPr>
    </w:lvl>
    <w:lvl w:ilvl="7">
      <w:start w:val="2"/>
      <w:numFmt w:val="lowerLetter"/>
      <w:lvlText w:val="%8)"/>
      <w:lvlJc w:val="left"/>
      <w:pPr>
        <w:ind w:left="5760" w:hanging="480"/>
      </w:pPr>
    </w:lvl>
    <w:lvl w:ilvl="8">
      <w:start w:val="2"/>
      <w:numFmt w:val="lowerLetter"/>
      <w:lvlText w:val="%9)"/>
      <w:lvlJc w:val="left"/>
      <w:pPr>
        <w:ind w:left="6480" w:hanging="480"/>
      </w:pPr>
    </w:lvl>
  </w:abstractNum>
  <w:abstractNum w:abstractNumId="99723">
    <w:nsid w:val="615f1ed2"/>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1"/>
  </w:num>
  <w:num w:numId="103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subject>Právo duševního vlastnictví</dc:subject>
  <cp:keywords/>
  <dcterms:created xsi:type="dcterms:W3CDTF">2022-01-19T18:45:26Z</dcterms:created>
  <dcterms:modified xsi:type="dcterms:W3CDTF">2022-01-19T18:45:26Z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Dominik Balint (using pandoc)</vt:lpwstr>
  </property>
  <property fmtid="{D5CDD505-2E9C-101B-9397-08002B2CF9AE}" pid="3" name="date-meta">
    <vt:lpwstr>28/01/2021</vt:lpwstr>
  </property>
  <property fmtid="{D5CDD505-2E9C-101B-9397-08002B2CF9AE}" pid="4" name="geometry">
    <vt:lpwstr>margin=2cm</vt:lpwstr>
  </property>
  <property fmtid="{D5CDD505-2E9C-101B-9397-08002B2CF9AE}" pid="5" name="title-meta">
    <vt:lpwstr>Informace ke zkoušce z Práva duševního vlastnictví</vt:lpwstr>
  </property>
</Properties>
</file>