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obsah"/>
      <w:bookmarkEnd w:id="21"/>
      <w:r>
        <w:t xml:space="preserve">Obsah</w:t>
      </w:r>
    </w:p>
    <w:p>
      <w:pPr>
        <w:pStyle w:val="Compact"/>
        <w:numPr>
          <w:numId w:val="1001"/>
          <w:ilvl w:val="0"/>
        </w:numPr>
      </w:pPr>
      <w:r>
        <w:t xml:space="preserve">Téma a jeho zdůvodnění</w:t>
      </w:r>
    </w:p>
    <w:p>
      <w:pPr>
        <w:pStyle w:val="Compact"/>
        <w:numPr>
          <w:numId w:val="1001"/>
          <w:ilvl w:val="0"/>
        </w:numPr>
      </w:pPr>
      <w:r>
        <w:t xml:space="preserve">Obsah (otázky, ukazatele)</w:t>
      </w:r>
    </w:p>
    <w:p>
      <w:pPr>
        <w:pStyle w:val="Compact"/>
        <w:numPr>
          <w:numId w:val="1001"/>
          <w:ilvl w:val="0"/>
        </w:numPr>
      </w:pPr>
      <w:r>
        <w:t xml:space="preserve">Metodika: definice ukazatelů, použité klasifikace, číselníky</w:t>
      </w:r>
    </w:p>
    <w:p>
      <w:pPr>
        <w:pStyle w:val="Compact"/>
        <w:numPr>
          <w:numId w:val="1001"/>
          <w:ilvl w:val="0"/>
        </w:numPr>
      </w:pPr>
      <w:r>
        <w:t xml:space="preserve">Vymezení souboru respondentů</w:t>
      </w:r>
    </w:p>
    <w:p>
      <w:pPr>
        <w:pStyle w:val="Compact"/>
        <w:numPr>
          <w:numId w:val="1001"/>
          <w:ilvl w:val="0"/>
        </w:numPr>
      </w:pPr>
      <w:r>
        <w:t xml:space="preserve">Metoda získání primárních dat</w:t>
      </w:r>
    </w:p>
    <w:p>
      <w:pPr>
        <w:pStyle w:val="Compact"/>
        <w:numPr>
          <w:numId w:val="1001"/>
          <w:ilvl w:val="0"/>
        </w:numPr>
      </w:pPr>
      <w:r>
        <w:t xml:space="preserve">Organizace zjišťování nebo převzetí AD</w:t>
      </w:r>
    </w:p>
    <w:p>
      <w:pPr>
        <w:pStyle w:val="Compact"/>
        <w:numPr>
          <w:numId w:val="1001"/>
          <w:ilvl w:val="0"/>
        </w:numPr>
      </w:pPr>
      <w:r>
        <w:t xml:space="preserve">Ochrana důvěrnosti dat</w:t>
      </w:r>
    </w:p>
    <w:p>
      <w:pPr>
        <w:pStyle w:val="Compact"/>
        <w:numPr>
          <w:numId w:val="1001"/>
          <w:ilvl w:val="0"/>
        </w:numPr>
      </w:pPr>
      <w:r>
        <w:t xml:space="preserve">Výsledky a jejich použití</w:t>
      </w:r>
    </w:p>
    <w:p>
      <w:pPr>
        <w:pStyle w:val="Compact"/>
        <w:numPr>
          <w:numId w:val="1001"/>
          <w:ilvl w:val="0"/>
        </w:numPr>
      </w:pPr>
      <w:r>
        <w:t xml:space="preserve">Zdroje</w:t>
      </w:r>
    </w:p>
    <w:p>
      <w:pPr>
        <w:pStyle w:val="Heading2"/>
      </w:pPr>
      <w:bookmarkStart w:id="22" w:name="jak-provést-vlastní-statistický-výzkum-i."/>
      <w:bookmarkEnd w:id="22"/>
      <w:r>
        <w:t xml:space="preserve">Jak provést vlastní statistický výzkum</w:t>
      </w:r>
      <w:r>
        <w:t xml:space="preserve"> </w:t>
      </w:r>
      <w:r>
        <w:rPr>
          <w:i/>
        </w:rPr>
        <w:t xml:space="preserve">I</w:t>
      </w:r>
      <w:r>
        <w:t xml:space="preserve">.</w:t>
      </w:r>
    </w:p>
    <w:p>
      <w:pPr>
        <w:pStyle w:val="FirstParagraph"/>
      </w:pPr>
      <w:r>
        <w:t xml:space="preserve">Můžě být i teoretický výzkum (sám si ho vymslím).</w:t>
      </w:r>
    </w:p>
    <w:p>
      <w:pPr>
        <w:pStyle w:val="BodyText"/>
      </w:pPr>
      <w:r>
        <w:t xml:space="preserve">Jinak:</w:t>
      </w:r>
    </w:p>
    <w:p>
      <w:pPr>
        <w:pStyle w:val="Compact"/>
        <w:numPr>
          <w:numId w:val="1002"/>
          <w:ilvl w:val="0"/>
        </w:numPr>
      </w:pPr>
      <w:r>
        <w:t xml:space="preserve">Cíl (téma) výzkumu</w:t>
      </w:r>
    </w:p>
    <w:p>
      <w:pPr>
        <w:pStyle w:val="Compact"/>
        <w:numPr>
          <w:numId w:val="1002"/>
          <w:ilvl w:val="0"/>
        </w:numPr>
      </w:pPr>
      <w:r>
        <w:t xml:space="preserve">Požadavky na data – kvalita, struktura</w:t>
      </w:r>
    </w:p>
    <w:p>
      <w:pPr>
        <w:pStyle w:val="Compact"/>
        <w:numPr>
          <w:numId w:val="1002"/>
          <w:ilvl w:val="0"/>
        </w:numPr>
      </w:pPr>
      <w:r>
        <w:t xml:space="preserve">Finanční zdroje</w:t>
      </w:r>
    </w:p>
    <w:p>
      <w:pPr>
        <w:pStyle w:val="Compact"/>
        <w:numPr>
          <w:numId w:val="1002"/>
          <w:ilvl w:val="0"/>
        </w:numPr>
      </w:pPr>
      <w:r>
        <w:t xml:space="preserve">Čas</w:t>
      </w:r>
    </w:p>
    <w:p>
      <w:pPr>
        <w:pStyle w:val="Compact"/>
        <w:numPr>
          <w:numId w:val="1002"/>
          <w:ilvl w:val="0"/>
        </w:numPr>
      </w:pPr>
      <w:r>
        <w:t xml:space="preserve">Kapacita – rozsah, odbornost</w:t>
      </w:r>
    </w:p>
    <w:p>
      <w:pPr>
        <w:pStyle w:val="Compact"/>
        <w:numPr>
          <w:numId w:val="1002"/>
          <w:ilvl w:val="0"/>
        </w:numPr>
      </w:pPr>
      <w:r>
        <w:t xml:space="preserve">Stanovení metodiky</w:t>
      </w:r>
    </w:p>
    <w:p>
      <w:pPr>
        <w:pStyle w:val="Compact"/>
        <w:numPr>
          <w:numId w:val="1002"/>
          <w:ilvl w:val="0"/>
        </w:numPr>
      </w:pPr>
      <w:r>
        <w:t xml:space="preserve">Možnost kombinace sběru dat s administrativními zdroji</w:t>
      </w:r>
    </w:p>
    <w:p>
      <w:pPr>
        <w:pStyle w:val="Heading2"/>
      </w:pPr>
      <w:bookmarkStart w:id="23" w:name="jak-provést-vlastní-statistický-výzkum-ii."/>
      <w:bookmarkEnd w:id="23"/>
      <w:r>
        <w:t xml:space="preserve">Jak provést vlastní statistický výzkum</w:t>
      </w:r>
      <w:r>
        <w:t xml:space="preserve"> </w:t>
      </w:r>
      <w:r>
        <w:rPr>
          <w:i/>
        </w:rPr>
        <w:t xml:space="preserve">II</w:t>
      </w:r>
      <w:r>
        <w:t xml:space="preserve">.</w:t>
      </w:r>
    </w:p>
    <w:p>
      <w:pPr>
        <w:pStyle w:val="Compact"/>
        <w:numPr>
          <w:numId w:val="1003"/>
          <w:ilvl w:val="0"/>
        </w:numPr>
      </w:pPr>
      <w:r>
        <w:t xml:space="preserve">Vytvoření dotazníků</w:t>
      </w:r>
    </w:p>
    <w:p>
      <w:pPr>
        <w:pStyle w:val="Compact"/>
        <w:numPr>
          <w:numId w:val="1003"/>
          <w:ilvl w:val="0"/>
        </w:numPr>
      </w:pPr>
      <w:r>
        <w:t xml:space="preserve">Programové vybavení</w:t>
      </w:r>
    </w:p>
    <w:p>
      <w:pPr>
        <w:pStyle w:val="Compact"/>
        <w:numPr>
          <w:numId w:val="1003"/>
          <w:ilvl w:val="0"/>
        </w:numPr>
      </w:pPr>
      <w:r>
        <w:t xml:space="preserve">Zpracovatelské kapacity</w:t>
      </w:r>
    </w:p>
    <w:p>
      <w:pPr>
        <w:pStyle w:val="Compact"/>
        <w:numPr>
          <w:numId w:val="1003"/>
          <w:ilvl w:val="0"/>
        </w:numPr>
      </w:pPr>
      <w:r>
        <w:t xml:space="preserve">Databáze</w:t>
      </w:r>
    </w:p>
    <w:p>
      <w:pPr>
        <w:pStyle w:val="Compact"/>
        <w:numPr>
          <w:numId w:val="1003"/>
          <w:ilvl w:val="0"/>
        </w:numPr>
      </w:pPr>
      <w:r>
        <w:t xml:space="preserve">Analytický aparát</w:t>
      </w:r>
    </w:p>
    <w:p>
      <w:pPr>
        <w:pStyle w:val="Compact"/>
        <w:numPr>
          <w:numId w:val="1003"/>
          <w:ilvl w:val="0"/>
        </w:numPr>
      </w:pPr>
      <w:r>
        <w:t xml:space="preserve">Zajištění ochrany důvěrnosti dat před užitím</w:t>
      </w:r>
    </w:p>
    <w:p>
      <w:pPr>
        <w:pStyle w:val="Compact"/>
        <w:numPr>
          <w:numId w:val="1003"/>
          <w:ilvl w:val="0"/>
        </w:numPr>
      </w:pPr>
      <w:r>
        <w:t xml:space="preserve">Užití (poskytování) dat a informací</w:t>
      </w:r>
    </w:p>
    <w:p>
      <w:pPr>
        <w:pStyle w:val="Heading2"/>
      </w:pPr>
      <w:bookmarkStart w:id="24" w:name="jak-zadat-statistický-výzkum"/>
      <w:bookmarkEnd w:id="24"/>
      <w:r>
        <w:t xml:space="preserve">Jak zadat statistický výzkum</w:t>
      </w:r>
    </w:p>
    <w:p>
      <w:pPr>
        <w:pStyle w:val="Compact"/>
        <w:numPr>
          <w:numId w:val="1004"/>
          <w:ilvl w:val="0"/>
        </w:numPr>
      </w:pPr>
      <w:r>
        <w:t xml:space="preserve">Seznam požadovaných ukazatelů</w:t>
      </w:r>
    </w:p>
    <w:p>
      <w:pPr>
        <w:pStyle w:val="Compact"/>
        <w:numPr>
          <w:numId w:val="1004"/>
          <w:ilvl w:val="0"/>
        </w:numPr>
      </w:pPr>
      <w:r>
        <w:t xml:space="preserve">Technické podmínky plnění dodávky</w:t>
      </w:r>
    </w:p>
    <w:p>
      <w:pPr>
        <w:pStyle w:val="Compact"/>
        <w:numPr>
          <w:numId w:val="1004"/>
          <w:ilvl w:val="0"/>
        </w:numPr>
      </w:pPr>
      <w:r>
        <w:t xml:space="preserve">Nároky na termín dodání a kvalitu</w:t>
      </w:r>
    </w:p>
    <w:p>
      <w:pPr>
        <w:pStyle w:val="Compact"/>
        <w:numPr>
          <w:numId w:val="1004"/>
          <w:ilvl w:val="0"/>
        </w:numPr>
      </w:pPr>
      <w:r>
        <w:t xml:space="preserve">Ochrana důvěrnosti dat</w:t>
      </w:r>
    </w:p>
    <w:p>
      <w:pPr>
        <w:pStyle w:val="Compact"/>
        <w:numPr>
          <w:numId w:val="1004"/>
          <w:ilvl w:val="0"/>
        </w:numPr>
      </w:pPr>
      <w:r>
        <w:t xml:space="preserve">Analytický a prezentační aparát</w:t>
      </w:r>
    </w:p>
    <w:p>
      <w:pPr>
        <w:pStyle w:val="Compact"/>
        <w:numPr>
          <w:numId w:val="1004"/>
          <w:ilvl w:val="0"/>
        </w:numPr>
      </w:pPr>
      <w:r>
        <w:t xml:space="preserve">Nabízená cena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2bd8c2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2a9fc2de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2022-01-18T10:48:48Z</dcterms:created>
  <dcterms:modified xsi:type="dcterms:W3CDTF">2022-01-18T10:48:48Z</dcterms:modified>
</cp:coreProperties>
</file>