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8CB8" w14:textId="77777777" w:rsidR="004A5CC5" w:rsidRPr="007818E5" w:rsidRDefault="004A5CC5" w:rsidP="007818E5">
      <w:pPr>
        <w:spacing w:line="240" w:lineRule="auto"/>
        <w:ind w:left="720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7818E5">
        <w:rPr>
          <w:rFonts w:ascii="Times New Roman" w:hAnsi="Times New Roman" w:cs="Times New Roman"/>
          <w:b/>
          <w:sz w:val="20"/>
          <w:szCs w:val="20"/>
          <w:lang w:val="cs-CZ"/>
        </w:rPr>
        <w:t>12.Podnik a jeho okolí, ekonomická podstata podnikání, právní formy podnikání, konkurenční okolí podniku, možnosti a metody srovnání s konkurencí (potencionální konkurence, koncentrace v odvětví, relevantní trh, odvětvová klasifikace ekonomických činností benchmarking – DEA a SWOT analýza, Competitive Intelligence).</w:t>
      </w:r>
    </w:p>
    <w:p w14:paraId="1D975F7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bCs/>
          <w:sz w:val="20"/>
          <w:szCs w:val="20"/>
          <w:lang w:val="cs-CZ"/>
        </w:rPr>
        <w:t>Podnikání</w:t>
      </w:r>
    </w:p>
    <w:p w14:paraId="53360BE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§ 2 odst. (1) z.č. 513/1991 Sb. Obchodního zákoníku</w:t>
      </w:r>
    </w:p>
    <w:p w14:paraId="5B74900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Soustavná činnost prováděná samostatně podnikatelem vlastním jménem a na vlastní</w:t>
      </w:r>
      <w:r w:rsidR="00CE2AA7" w:rsidRPr="007818E5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 </w:t>
      </w: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odpovědnost za účelem dosažení zisku.</w:t>
      </w:r>
    </w:p>
    <w:p w14:paraId="21C69CA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§ 251 (1) Neoprávněné podnikání (z.č. 40/2009 Sb. Trestní zákon)</w:t>
      </w:r>
    </w:p>
    <w:p w14:paraId="5B74CEB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Kdo neoprávněně ve větším rozsahu poskytuje služby nebo provozuje výrobní, obchodní nebo jiné</w:t>
      </w:r>
    </w:p>
    <w:p w14:paraId="2B2C3693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podnikání, bude potrestán odnětím svobody až na dvě léta nebo zákazem činnosti.</w:t>
      </w:r>
    </w:p>
    <w:p w14:paraId="5A36804A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7E47D62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bCs/>
          <w:sz w:val="20"/>
          <w:szCs w:val="20"/>
          <w:lang w:val="cs-CZ"/>
        </w:rPr>
        <w:t>Podnikatel</w:t>
      </w:r>
    </w:p>
    <w:p w14:paraId="13AB050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§ 2 odst. (2) Obchodního zákoníku</w:t>
      </w:r>
    </w:p>
    <w:p w14:paraId="22EC8ABA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a) osoba zapsaná v obchodním rejstříku,</w:t>
      </w:r>
    </w:p>
    <w:p w14:paraId="6792C95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b) osoba, která podniká na základěživnostenského oprávnění – „živnostník“</w:t>
      </w:r>
    </w:p>
    <w:p w14:paraId="05435BFD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c) osoba, která podniká na základě jiného nežživnostenského oprávnění podle zvláštníchpředpisů,</w:t>
      </w:r>
    </w:p>
    <w:p w14:paraId="042CA7A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d) fyzická osoba, která provozuje zemědělskouvýrobu (samostatně hospodařící rolník).</w:t>
      </w:r>
    </w:p>
    <w:p w14:paraId="40290BC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01B5EE7F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bCs/>
          <w:sz w:val="20"/>
          <w:szCs w:val="20"/>
          <w:lang w:val="cs-CZ"/>
        </w:rPr>
        <w:t>Živnost</w:t>
      </w:r>
    </w:p>
    <w:p w14:paraId="3B8B34C3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§ 2 Živnostenského zákona</w:t>
      </w:r>
    </w:p>
    <w:p w14:paraId="6673E04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Soustavná činnost provozovaná samostatně, vlastním jménem, navlastní odpovědnost, za účelem dosažení zisku a za podmínekstanovených živnostenským zákonem.</w:t>
      </w:r>
    </w:p>
    <w:p w14:paraId="066FE08F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0D067C7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bCs/>
          <w:sz w:val="20"/>
          <w:szCs w:val="20"/>
          <w:lang w:val="cs-CZ"/>
        </w:rPr>
        <w:t>Podnik</w:t>
      </w:r>
    </w:p>
    <w:p w14:paraId="4CE24CCE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Soubor hmotných, nehmotných a osobních složek podnikání</w:t>
      </w:r>
    </w:p>
    <w:p w14:paraId="20A957AD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Věci, práva a jiné majetkové hodnoty náležející podnikateli, které slouží k provozu podniku (obchodní majetek)</w:t>
      </w:r>
    </w:p>
    <w:p w14:paraId="1B953D59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Podnik nelze dát do zástavy</w:t>
      </w:r>
    </w:p>
    <w:p w14:paraId="475F4D55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2E26931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bCs/>
          <w:sz w:val="20"/>
          <w:szCs w:val="20"/>
          <w:lang w:val="cs-CZ"/>
        </w:rPr>
        <w:t>Charakteristické znaky podniku:</w:t>
      </w:r>
    </w:p>
    <w:p w14:paraId="18E5B1B3" w14:textId="77777777" w:rsidR="004A5CC5" w:rsidRPr="007818E5" w:rsidRDefault="004A5CC5" w:rsidP="007818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Právní samostatnost/právní subjektivita – podnik jedná svým jménem, má práva a plní povinnosti</w:t>
      </w:r>
    </w:p>
    <w:p w14:paraId="3EDED96C" w14:textId="77777777" w:rsidR="004A5CC5" w:rsidRPr="007818E5" w:rsidRDefault="004A5CC5" w:rsidP="007818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Ekonomická nebo hospodářská samostatnost:</w:t>
      </w:r>
    </w:p>
    <w:p w14:paraId="0647E352" w14:textId="77777777" w:rsidR="004A5CC5" w:rsidRPr="007818E5" w:rsidRDefault="004A5CC5" w:rsidP="007818E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Podnik samostatně hospodaří – ze svých výnosů uhrazuje náklady</w:t>
      </w:r>
    </w:p>
    <w:p w14:paraId="0EE88786" w14:textId="77777777" w:rsidR="004A5CC5" w:rsidRPr="007818E5" w:rsidRDefault="004A5CC5" w:rsidP="007818E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Na trhu vystupuje podnik jako samostatný subjekt</w:t>
      </w:r>
    </w:p>
    <w:p w14:paraId="09A3E524" w14:textId="77777777" w:rsidR="004A5CC5" w:rsidRPr="007818E5" w:rsidRDefault="004A5CC5" w:rsidP="007818E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Samostatně rozhoduje o použití svých zdrojů a předmětu své podnikatelské činnosti</w:t>
      </w:r>
    </w:p>
    <w:p w14:paraId="6F9A582A" w14:textId="77777777" w:rsidR="004A5CC5" w:rsidRPr="007818E5" w:rsidRDefault="004A5CC5" w:rsidP="007818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Organizační samostatnost – samostatné rozhodování o vnitřním organizačním uspořádání a způsobu řízení</w:t>
      </w:r>
    </w:p>
    <w:p w14:paraId="0F35250B" w14:textId="77777777" w:rsidR="004A5CC5" w:rsidRPr="007818E5" w:rsidRDefault="004A5CC5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4DACC20" w14:textId="77777777" w:rsidR="004A5CC5" w:rsidRPr="007818E5" w:rsidRDefault="004A5CC5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Okolím podniku se rozumí vše, co je vně podniku a zároveň ve vztahu s ním. Vazba okolí k podniku je oboustranná, okolí působí na podnik a podnik může působit na okolí. Dominantnější v tomto ovlivňování je spíše okolí.</w:t>
      </w:r>
    </w:p>
    <w:p w14:paraId="58D592C8" w14:textId="77777777" w:rsidR="004A5CC5" w:rsidRPr="007818E5" w:rsidRDefault="004A5CC5" w:rsidP="007818E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sz w:val="20"/>
          <w:szCs w:val="20"/>
          <w:lang w:val="cs-CZ"/>
        </w:rPr>
        <w:t>Konkrétněji lze rozlišit okolí:</w:t>
      </w:r>
    </w:p>
    <w:p w14:paraId="146CF47A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Institucionální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(jednotný EU trh, právní úprava, mezináro</w:t>
      </w:r>
      <w:r w:rsidR="00114B9C"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dní ochrana podnikání, formální 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instituce, soudy, ochrana soukromého vlastnictví)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32EB9C6D" w14:textId="77777777" w:rsidR="00114B9C" w:rsidRPr="007818E5" w:rsidRDefault="00114B9C" w:rsidP="007818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13DCCC9B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Politické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(rent-seeking, politická stabilita, korupce)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18A202F8" w14:textId="77777777" w:rsidR="00114B9C" w:rsidRPr="007818E5" w:rsidRDefault="00114B9C" w:rsidP="007818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1A58A176" w14:textId="77777777" w:rsidR="00114B9C" w:rsidRPr="007818E5" w:rsidRDefault="00114B9C" w:rsidP="007818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5536FCA4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Ekonomické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(daňová a administrativní zátěž, makroekonomická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stabilita = inflační očekávání, hospodářský růst, devizový kurz, nezaměstnanost – dle orientace na trhy: lokální, mezinárodní, globální)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3986F213" w14:textId="77777777" w:rsidR="00114B9C" w:rsidRPr="007818E5" w:rsidRDefault="00114B9C" w:rsidP="007818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09019C38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Ekologické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(ochrana prostředí, stav populace, globalizace)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1DD2D79A" w14:textId="77777777" w:rsidR="00114B9C" w:rsidRPr="007818E5" w:rsidRDefault="00114B9C" w:rsidP="007818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3CA5FED2" w14:textId="77777777" w:rsidR="00114B9C" w:rsidRPr="007818E5" w:rsidRDefault="00114B9C" w:rsidP="007818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472D89E4" w14:textId="77777777" w:rsidR="00114B9C" w:rsidRPr="007818E5" w:rsidRDefault="00114B9C" w:rsidP="007818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</w:pPr>
    </w:p>
    <w:p w14:paraId="390FD43C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Etické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(neformální instituce, hodnotové žebříčky, náboženství)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2F4DC48F" w14:textId="77777777" w:rsidR="00114B9C" w:rsidRPr="007818E5" w:rsidRDefault="00114B9C" w:rsidP="007818E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557A75B8" w14:textId="77777777" w:rsidR="00F27471" w:rsidRPr="007818E5" w:rsidRDefault="00F27471" w:rsidP="007818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Kulturní okolí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(kulturní dědictví, tradice vs. technologický vývoj)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5602F087" w14:textId="77777777" w:rsidR="004A5CC5" w:rsidRPr="007818E5" w:rsidRDefault="004A5CC5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49D25F55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Faktory snadnosti podnikání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(Světová banka): založení podniku, povolení k podnikání, přístup k elektřině, půdě, registrace na katastrech, přístup k úvěrům, ochrana investic, daň z příjmu PO, možnost obchodovat přes hranice, vymáhání kontraktů, insolvenční řízení, zatížení práce daněmi. </w:t>
      </w:r>
    </w:p>
    <w:p w14:paraId="26A01620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667D7FB9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Faktory ekonomické svobody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(HF): Vláda práva (soukromé vlastnictví, korupce), velikost vládního sektoru (spotřeba vlády, fiskální limity), regulatorní dimenze (snadnost podnikání, zaměstnávání, měnová stabilita), otevřenost trhů (investice, obchod přes hranice, úvěry) </w:t>
      </w:r>
    </w:p>
    <w:p w14:paraId="7799BB96" w14:textId="77777777" w:rsidR="00471A94" w:rsidRPr="007818E5" w:rsidRDefault="00471A94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FBE7276" w14:textId="77777777" w:rsid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Klasifikace firem a odvětví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</w:t>
      </w:r>
      <w:r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>–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 </w:t>
      </w:r>
    </w:p>
    <w:p w14:paraId="2839F435" w14:textId="77777777" w:rsid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>OKEČ</w:t>
      </w:r>
      <w:r w:rsidRPr="007818E5">
        <w:rPr>
          <w:rFonts w:ascii="MS Mincho" w:eastAsia="MS Mincho" w:hAnsi="MS Mincho" w:cs="MS Mincho"/>
          <w:color w:val="2E2E2E"/>
          <w:sz w:val="20"/>
          <w:szCs w:val="20"/>
          <w:lang w:val="cs-CZ"/>
        </w:rPr>
        <w:t> 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Odvětvová klasifikace ekonomických činností - hierarchicky uspořádané třídění ekonomických činností stanovené Českým statistickým úřadem. </w:t>
      </w:r>
    </w:p>
    <w:p w14:paraId="525A58D7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6F0F03CC" w14:textId="77777777" w:rsid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</w:pPr>
      <w:r>
        <w:rPr>
          <w:rFonts w:ascii="Times New Roman" w:eastAsiaTheme="minorHAnsi" w:hAnsi="Times New Roman" w:cs="Times New Roman"/>
          <w:color w:val="387DA9"/>
          <w:sz w:val="20"/>
          <w:szCs w:val="20"/>
          <w:lang w:val="cs-CZ"/>
        </w:rPr>
        <w:t>S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naha arbitrárně definovat relevantní trh podle odvětví (OKEČ) a produktu (klasifikace CZ-CPA) v rámci geografického celku </w:t>
      </w:r>
    </w:p>
    <w:p w14:paraId="2E11A531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75FB1AD8" w14:textId="77777777" w:rsidR="007818E5" w:rsidRPr="007818E5" w:rsidRDefault="007818E5" w:rsidP="007818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>Zjištění tržní struktury počtem firem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: monopol, oligopol, nedokonalá konkurence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</w:p>
    <w:p w14:paraId="3D41CCB3" w14:textId="77777777" w:rsidR="007818E5" w:rsidRPr="007818E5" w:rsidRDefault="007818E5" w:rsidP="007818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</w:p>
    <w:p w14:paraId="2056CF2A" w14:textId="77777777" w:rsidR="007818E5" w:rsidRPr="007818E5" w:rsidRDefault="007818E5" w:rsidP="007818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Zjištění struktury podílem na tržbách v odvětí Herfindahlův index (USA – </w:t>
      </w:r>
      <w:r w:rsidRPr="007818E5">
        <w:rPr>
          <w:rFonts w:ascii="MS Mincho" w:eastAsia="MS Mincho" w:hAnsi="MS Mincho" w:cs="MS Mincho"/>
          <w:color w:val="000000"/>
          <w:sz w:val="20"/>
          <w:szCs w:val="20"/>
          <w:lang w:val="cs-CZ"/>
        </w:rPr>
        <w:t> 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>antimonopolní zákonodárství, nepovolí spojení podniků), nebo index koncentrace CR</w:t>
      </w:r>
      <w:r w:rsidRPr="007818E5">
        <w:rPr>
          <w:rFonts w:ascii="Times New Roman" w:eastAsiaTheme="minorHAnsi" w:hAnsi="Times New Roman" w:cs="Times New Roman"/>
          <w:color w:val="2E2E2E"/>
          <w:position w:val="-11"/>
          <w:sz w:val="20"/>
          <w:szCs w:val="20"/>
          <w:lang w:val="cs-CZ"/>
        </w:rPr>
        <w:t xml:space="preserve">x </w:t>
      </w:r>
    </w:p>
    <w:p w14:paraId="3D563375" w14:textId="77777777" w:rsidR="007818E5" w:rsidRDefault="007818E5" w:rsidP="007818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387DA9"/>
          <w:sz w:val="20"/>
          <w:szCs w:val="20"/>
          <w:lang w:val="cs-CZ"/>
        </w:rPr>
      </w:pPr>
    </w:p>
    <w:p w14:paraId="2F00E7FF" w14:textId="77777777" w:rsidR="007818E5" w:rsidRPr="007818E5" w:rsidRDefault="007818E5" w:rsidP="007818E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eastAsiaTheme="minorHAnsi" w:hAnsi="Times New Roman" w:cs="Times New Roman"/>
          <w:b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b/>
          <w:color w:val="2E2E2E"/>
          <w:sz w:val="20"/>
          <w:szCs w:val="20"/>
          <w:lang w:val="cs-CZ"/>
        </w:rPr>
        <w:t xml:space="preserve">Problémy arbitrárního vymezení </w:t>
      </w:r>
      <w:r w:rsidRPr="007818E5">
        <w:rPr>
          <w:rFonts w:ascii="MS Mincho" w:eastAsia="MS Mincho" w:hAnsi="MS Mincho" w:cs="MS Mincho"/>
          <w:b/>
          <w:color w:val="000000"/>
          <w:sz w:val="20"/>
          <w:szCs w:val="20"/>
          <w:lang w:val="cs-CZ"/>
        </w:rPr>
        <w:t> </w:t>
      </w:r>
    </w:p>
    <w:p w14:paraId="50D0E8F8" w14:textId="77777777" w:rsidR="007818E5" w:rsidRPr="007818E5" w:rsidRDefault="007818E5" w:rsidP="007818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/>
        </w:rPr>
      </w:pP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>Neviditelný vliv potenciální konkurence (volný vstup na trh), nedokonalá konkurence (neexistují homogenní produkty), geografická omeze</w:t>
      </w:r>
      <w:r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>nost, nové technologie (</w:t>
      </w:r>
      <w:r w:rsidRPr="007818E5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neexistence OKEČ), proběhlé soudní spory o zneužití monopolního postavení indikují problémy tohoto vymezení, soud tak rozhoduje „dle uvážení“. </w:t>
      </w:r>
    </w:p>
    <w:p w14:paraId="798648EF" w14:textId="77777777" w:rsidR="007818E5" w:rsidRPr="007818E5" w:rsidRDefault="007818E5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FA8E6A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sz w:val="20"/>
          <w:szCs w:val="20"/>
          <w:lang w:val="cs-CZ"/>
        </w:rPr>
        <w:t>Podniky podle právní formy</w:t>
      </w:r>
    </w:p>
    <w:p w14:paraId="7DA6130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1. Fyzická osoba (živnostník, samostatný podnikatel)</w:t>
      </w:r>
    </w:p>
    <w:p w14:paraId="6735A6E6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2. Obchodní společnosti (v. o. s., k. s., s. r. o., a. s., s.e.)</w:t>
      </w:r>
    </w:p>
    <w:p w14:paraId="1050A2F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3. Družstvo</w:t>
      </w:r>
    </w:p>
    <w:p w14:paraId="0089B12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4. Státní podnik (s. p.), státní organizace (s. o.)</w:t>
      </w:r>
    </w:p>
    <w:p w14:paraId="3D5E1EED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5. Organizační složka státu</w:t>
      </w:r>
    </w:p>
    <w:p w14:paraId="5ED54A4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6. Příspěvková organizace</w:t>
      </w:r>
    </w:p>
    <w:p w14:paraId="37908055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7. Nadace a nadační fond</w:t>
      </w:r>
    </w:p>
    <w:p w14:paraId="3D98093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8. Občanské sdružení (spolek)</w:t>
      </w:r>
    </w:p>
    <w:p w14:paraId="0CA6F9C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9. Obecně prospěšná společnost (o. p. s.)</w:t>
      </w:r>
    </w:p>
    <w:p w14:paraId="7CC9C705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10. Zájmová sdružení právnických osob</w:t>
      </w:r>
    </w:p>
    <w:p w14:paraId="63E508B2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Cs/>
          <w:sz w:val="20"/>
          <w:szCs w:val="20"/>
          <w:lang w:val="cs-CZ"/>
        </w:rPr>
        <w:t>11. Ostatní</w:t>
      </w:r>
    </w:p>
    <w:p w14:paraId="648B747F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</w:p>
    <w:p w14:paraId="55011230" w14:textId="77777777" w:rsidR="004A5CC5" w:rsidRPr="007818E5" w:rsidRDefault="004A5CC5" w:rsidP="007818E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7818E5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Podniky jednotlivce</w:t>
      </w:r>
    </w:p>
    <w:p w14:paraId="2523A46A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Vlastněn jednou osobou, malý kapitál, minimální regulace ze strany státu</w:t>
      </w:r>
    </w:p>
    <w:p w14:paraId="63673C57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Normou pro podnikání – živnostenský zákon</w:t>
      </w:r>
    </w:p>
    <w:p w14:paraId="0A82BA8A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Živností není – ti co podnikají podle speciálních zákonů, pošta, tv vysílání, využívání výsledků duševní činnosti, sexuální služby, jaderná výroba</w:t>
      </w:r>
    </w:p>
    <w:p w14:paraId="543AE6F2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Podmínky: osoba starší 18 let, způsobilost k právním úkonům, bezúhonnost, finanční bezúhonnost (nedoplatky na daních, pojistné sociálního zabezpečení), musí doložit doklad o odborné způsobilosti</w:t>
      </w:r>
    </w:p>
    <w:p w14:paraId="72BAAF32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Nesmí podnikat: policisté, vojáci (střet zájmů), …</w:t>
      </w:r>
    </w:p>
    <w:p w14:paraId="7EE016D5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Živnosti se dělá na: volné a koncesované</w:t>
      </w:r>
    </w:p>
    <w:p w14:paraId="75D8EB60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Podle novely živnostenského zákona jsou nahrazené živnostenské listy i koncesní listy výpisem z živnostenského rejstříku</w:t>
      </w:r>
    </w:p>
    <w:p w14:paraId="1DCAC7C6" w14:textId="77777777" w:rsidR="004A5CC5" w:rsidRPr="007818E5" w:rsidRDefault="004A5CC5" w:rsidP="007818E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125 volných živností s 622 předměty živností nahradila jediná volná živnost a podnikatel pouze nahlásí jeden nebo více z 80 oborů činností, podnikatelé nemusí mít živnostenské oprávnění na každou živnost</w:t>
      </w:r>
    </w:p>
    <w:p w14:paraId="075EC130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</w:p>
    <w:p w14:paraId="59260223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sz w:val="20"/>
          <w:szCs w:val="20"/>
          <w:lang w:val="cs-CZ"/>
        </w:rPr>
        <w:t>Organizační složky státu:</w:t>
      </w:r>
    </w:p>
    <w:p w14:paraId="222CDF4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Různé orgány státní správy (případně instituce):</w:t>
      </w:r>
    </w:p>
    <w:p w14:paraId="2E7F0D46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1. ministerstva a jiné správní úřady státu,</w:t>
      </w:r>
    </w:p>
    <w:p w14:paraId="5B2D05C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2. Ústavní soud, soudy,</w:t>
      </w:r>
    </w:p>
    <w:p w14:paraId="69438AD7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3. státní zastupitelství,</w:t>
      </w:r>
    </w:p>
    <w:p w14:paraId="5F325B5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4. Nejvyšší kontrolní úřad,</w:t>
      </w:r>
    </w:p>
    <w:p w14:paraId="29E79890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5. Kancelář prezidenta republiky,</w:t>
      </w:r>
    </w:p>
    <w:p w14:paraId="34D4925F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6. Úřad vlády R, Kancelář Veřejného ochránce práv,</w:t>
      </w:r>
    </w:p>
    <w:p w14:paraId="5A0019F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7. Akademie věd ČR,</w:t>
      </w:r>
    </w:p>
    <w:p w14:paraId="50F1995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8. Grantová agentura ČR</w:t>
      </w:r>
    </w:p>
    <w:p w14:paraId="5F953CD4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9. a další</w:t>
      </w:r>
    </w:p>
    <w:p w14:paraId="7B4B8C1F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C4B6BD0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b/>
          <w:sz w:val="20"/>
          <w:szCs w:val="20"/>
          <w:lang w:val="cs-CZ"/>
        </w:rPr>
        <w:t>Státní příspěvkové organizace:</w:t>
      </w:r>
    </w:p>
    <w:p w14:paraId="1473C96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Školící střediska, dětské domovy, fakultní nemocnice, psychiatrické léčebny,</w:t>
      </w:r>
    </w:p>
    <w:p w14:paraId="390343A6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muzea, galerie, knihovny …</w:t>
      </w:r>
    </w:p>
    <w:p w14:paraId="4D47041B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Zřizovateli jsou – orgány státní správy(např. Ministerstvo zahraničí je zřizovatelem Zámku Štiřín, státní příspěvkové</w:t>
      </w:r>
    </w:p>
    <w:p w14:paraId="3875609E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organizace)</w:t>
      </w:r>
    </w:p>
    <w:p w14:paraId="0A085AF4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D95F60A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Potencionální konkurence – jsem truhlářská firma a jsem potencionální konkurencí domu hraček, páč je můžu vyrábět, kdyby nastala krize a bylo hraček málo. Mám k tomu vše.</w:t>
      </w:r>
    </w:p>
    <w:p w14:paraId="7D0CCEB2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6F62869C" w14:textId="77777777" w:rsidR="0006378A" w:rsidRPr="0006378A" w:rsidRDefault="004A5CC5" w:rsidP="0006378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DEA – analýza obalu dat. Vstupně výstupní analýza, kdy dokážeme zhodnotit ef</w:t>
      </w:r>
      <w:r w:rsidR="0006378A">
        <w:rPr>
          <w:rFonts w:ascii="Times New Roman" w:hAnsi="Times New Roman" w:cs="Times New Roman"/>
          <w:sz w:val="20"/>
          <w:szCs w:val="20"/>
          <w:lang w:val="cs-CZ"/>
        </w:rPr>
        <w:t xml:space="preserve">ektivnost firmy. </w:t>
      </w:r>
      <w:r w:rsidR="0006378A" w:rsidRPr="0006378A">
        <w:rPr>
          <w:rFonts w:ascii="Times New Roman" w:eastAsiaTheme="minorHAnsi" w:hAnsi="Times New Roman" w:cs="Times New Roman"/>
          <w:color w:val="2E2E2E"/>
          <w:sz w:val="20"/>
          <w:szCs w:val="20"/>
          <w:lang w:val="cs-CZ"/>
        </w:rPr>
        <w:t xml:space="preserve">Analýza, sofistikovanější poměření více ukazatelů najednou za dané období – srovnání se s konkurencí, technická efektivnost, výstupní efektivnost (jak dosahují ostatní svého výstupu, neefektivita na straně vstupů), vstupní efektivnost (jak pomocí svého vstupu dosahují výstupu, neefektivita na straně výstupu) </w:t>
      </w:r>
    </w:p>
    <w:p w14:paraId="31D309EE" w14:textId="77777777" w:rsidR="0006378A" w:rsidRPr="007818E5" w:rsidRDefault="0006378A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830C1A9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1822DD6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7818E5">
        <w:rPr>
          <w:rFonts w:ascii="Times New Roman" w:hAnsi="Times New Roman" w:cs="Times New Roman"/>
          <w:sz w:val="20"/>
          <w:szCs w:val="20"/>
          <w:lang w:val="cs-CZ"/>
        </w:rPr>
        <w:t>Benchmarking – můžeme mezi sebou porovnávat firmy.</w:t>
      </w:r>
    </w:p>
    <w:p w14:paraId="0A25427D" w14:textId="77777777" w:rsidR="004A5CC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2745D6C" w14:textId="77777777" w:rsidR="004D5327" w:rsidRPr="007818E5" w:rsidRDefault="004D5327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Competitive intelligence – konkurenční výhoda </w:t>
      </w:r>
    </w:p>
    <w:p w14:paraId="5530D1EC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4CF234D5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2E1B104" w14:textId="77777777" w:rsidR="004A5CC5" w:rsidRPr="007818E5" w:rsidRDefault="004A5CC5" w:rsidP="007818E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27508D91" w14:textId="77777777" w:rsidR="00130EA0" w:rsidRPr="007818E5" w:rsidRDefault="00130EA0" w:rsidP="007818E5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sectPr w:rsidR="00130EA0" w:rsidRPr="007818E5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9B5CD8"/>
    <w:multiLevelType w:val="hybridMultilevel"/>
    <w:tmpl w:val="40322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B56"/>
    <w:multiLevelType w:val="hybridMultilevel"/>
    <w:tmpl w:val="67B4F7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76550"/>
    <w:multiLevelType w:val="hybridMultilevel"/>
    <w:tmpl w:val="540013BE"/>
    <w:lvl w:ilvl="0" w:tplc="B804E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55CFA"/>
    <w:multiLevelType w:val="hybridMultilevel"/>
    <w:tmpl w:val="F9C0DF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5F5D"/>
    <w:multiLevelType w:val="hybridMultilevel"/>
    <w:tmpl w:val="9A8C62B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F65660"/>
    <w:multiLevelType w:val="hybridMultilevel"/>
    <w:tmpl w:val="F790D598"/>
    <w:lvl w:ilvl="0" w:tplc="7186B9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C5"/>
    <w:rsid w:val="0006378A"/>
    <w:rsid w:val="00114B9C"/>
    <w:rsid w:val="00130EA0"/>
    <w:rsid w:val="00471A94"/>
    <w:rsid w:val="004A5CC5"/>
    <w:rsid w:val="004D5327"/>
    <w:rsid w:val="007818E5"/>
    <w:rsid w:val="00A97A3C"/>
    <w:rsid w:val="00CE2AA7"/>
    <w:rsid w:val="00E711CB"/>
    <w:rsid w:val="00E97D52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C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CC5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dcterms:created xsi:type="dcterms:W3CDTF">2020-05-24T09:30:00Z</dcterms:created>
  <dcterms:modified xsi:type="dcterms:W3CDTF">2020-05-24T09:30:00Z</dcterms:modified>
</cp:coreProperties>
</file>