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3080" w14:textId="77777777" w:rsidR="003D25A3" w:rsidRPr="003D25A3" w:rsidRDefault="003D25A3" w:rsidP="001607F7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bookmarkStart w:id="0" w:name="_GoBack"/>
      <w:bookmarkEnd w:id="0"/>
      <w:r w:rsidRPr="003D25A3">
        <w:rPr>
          <w:rFonts w:ascii="Times New Roman" w:hAnsi="Times New Roman" w:cs="Times New Roman"/>
          <w:b/>
          <w:sz w:val="20"/>
          <w:szCs w:val="20"/>
          <w:lang w:val="cs-CZ"/>
        </w:rPr>
        <w:t>16. Podnikové účetnictv</w:t>
      </w:r>
      <w:r w:rsidR="00A06FE3">
        <w:rPr>
          <w:rFonts w:ascii="Times New Roman" w:hAnsi="Times New Roman" w:cs="Times New Roman"/>
          <w:b/>
          <w:sz w:val="20"/>
          <w:szCs w:val="20"/>
          <w:lang w:val="cs-CZ"/>
        </w:rPr>
        <w:t>í (</w:t>
      </w:r>
      <w:r w:rsidRPr="003D25A3">
        <w:rPr>
          <w:rFonts w:ascii="Times New Roman" w:hAnsi="Times New Roman" w:cs="Times New Roman"/>
          <w:b/>
          <w:sz w:val="20"/>
          <w:szCs w:val="20"/>
          <w:lang w:val="cs-CZ"/>
        </w:rPr>
        <w:t>právní úprava, zásady a jej</w:t>
      </w:r>
      <w:r w:rsidR="00A06FE3">
        <w:rPr>
          <w:rFonts w:ascii="Times New Roman" w:hAnsi="Times New Roman" w:cs="Times New Roman"/>
          <w:b/>
          <w:sz w:val="20"/>
          <w:szCs w:val="20"/>
          <w:lang w:val="cs-CZ"/>
        </w:rPr>
        <w:t xml:space="preserve">ich odraz ve vedení účetnictví), </w:t>
      </w:r>
      <w:r w:rsidRPr="003D25A3">
        <w:rPr>
          <w:rFonts w:ascii="Times New Roman" w:hAnsi="Times New Roman" w:cs="Times New Roman"/>
          <w:b/>
          <w:sz w:val="20"/>
          <w:szCs w:val="20"/>
          <w:lang w:val="cs-CZ"/>
        </w:rPr>
        <w:t>účetní výkazy</w:t>
      </w:r>
      <w:r w:rsidR="00A06FE3">
        <w:rPr>
          <w:rFonts w:ascii="Times New Roman" w:hAnsi="Times New Roman" w:cs="Times New Roman"/>
          <w:b/>
          <w:sz w:val="20"/>
          <w:szCs w:val="20"/>
          <w:lang w:val="cs-CZ"/>
        </w:rPr>
        <w:t xml:space="preserve">, manažerské účetnictví a podniková statistika (role podnikových informačních systémů, vztah k finančnímu účetnictví). </w:t>
      </w:r>
    </w:p>
    <w:p w14:paraId="7F298C6B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Pojem "</w:t>
      </w:r>
      <w:r w:rsidRPr="00B100B9">
        <w:rPr>
          <w:rFonts w:ascii="Times New Roman" w:hAnsi="Times New Roman" w:cs="Times New Roman"/>
          <w:b/>
          <w:sz w:val="20"/>
          <w:szCs w:val="20"/>
          <w:lang w:val="cs-CZ"/>
        </w:rPr>
        <w:t>podnikové účetnictví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>" zahrnuje všechny procesy, jejichž úkolem je:</w:t>
      </w:r>
    </w:p>
    <w:p w14:paraId="77FCD09D" w14:textId="77777777" w:rsidR="003D25A3" w:rsidRPr="003D25A3" w:rsidRDefault="003D25A3" w:rsidP="001607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zaznamenávání,</w:t>
      </w:r>
    </w:p>
    <w:p w14:paraId="38DC1F08" w14:textId="77777777" w:rsidR="003D25A3" w:rsidRPr="003D25A3" w:rsidRDefault="003D25A3" w:rsidP="001607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organizování,</w:t>
      </w:r>
    </w:p>
    <w:p w14:paraId="6F9F4374" w14:textId="77777777" w:rsidR="003D25A3" w:rsidRPr="003D25A3" w:rsidRDefault="003D25A3" w:rsidP="001607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hodnocení a</w:t>
      </w:r>
    </w:p>
    <w:p w14:paraId="4BEBB945" w14:textId="77777777" w:rsidR="003D25A3" w:rsidRPr="003D25A3" w:rsidRDefault="003D25A3" w:rsidP="001607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dokumentování</w:t>
      </w:r>
    </w:p>
    <w:p w14:paraId="2D2F56EC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v kvantitativních termínech všech dat vztahujících se k vytváření a spotřebě zboží a služeb v podniku a tedy poskytování spolehlivé informace, která může být využita pro plánování, kontrolu a monitorování uvnitř podniku i pro informování mimopodnikových subjektů.</w:t>
      </w:r>
    </w:p>
    <w:p w14:paraId="0C2660D2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Aby byl podnik řízen ekonomickým způsobem a směřoval k dosažení zisku, musí mít k dispozici manažerský a monitorovací nástroj: systém podnikového účetnictví, jehož subjektem jsou podnikové procesy.</w:t>
      </w:r>
    </w:p>
    <w:p w14:paraId="375D1DE6" w14:textId="77777777" w:rsidR="003D25A3" w:rsidRPr="00B100B9" w:rsidRDefault="003D25A3" w:rsidP="00160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</w:pPr>
      <w:r w:rsidRPr="00B100B9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Právní úprava</w:t>
      </w:r>
    </w:p>
    <w:p w14:paraId="0A50D095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 Účetnictví každého podniku se řídí:</w:t>
      </w:r>
    </w:p>
    <w:p w14:paraId="595E974E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a) externími předpisy, vydávané státem:</w:t>
      </w:r>
    </w:p>
    <w:p w14:paraId="1CDF6780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 Zákon o účetnictví</w:t>
      </w:r>
    </w:p>
    <w:p w14:paraId="41925D03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 Vyhlášky, tj. prováděcí předpisy k ustanovením Zákona o účetnictví</w:t>
      </w:r>
    </w:p>
    <w:p w14:paraId="270708D1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 České účetní standardy</w:t>
      </w:r>
    </w:p>
    <w:p w14:paraId="53EA13C4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b) vnitřními předpisy, vydávanými vedením podniku</w:t>
      </w:r>
    </w:p>
    <w:p w14:paraId="560517E0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 příkazy</w:t>
      </w:r>
    </w:p>
    <w:p w14:paraId="1C71C5C4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 sdělení</w:t>
      </w:r>
    </w:p>
    <w:p w14:paraId="53BCBE6D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 směrnice- další předpisy.</w:t>
      </w:r>
    </w:p>
    <w:p w14:paraId="0AE24DB8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Tyto vnitřní předpisy aplikují pravidla obsažená v externích předpisech na vnitřní podmínky</w:t>
      </w:r>
    </w:p>
    <w:p w14:paraId="26CC3176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konkrétního podniku, a to zvláště v případech, kdy externí předpisy přímo podniku nařizují vnitřní</w:t>
      </w:r>
    </w:p>
    <w:p w14:paraId="02923664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předpis vytvořit. V oblasti účetnictví se jedná o vnitřní účetní předpisy.</w:t>
      </w:r>
    </w:p>
    <w:p w14:paraId="3E3D487C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-přímo formulované v Zákonu o účetnictví</w:t>
      </w:r>
    </w:p>
    <w:p w14:paraId="501292B1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-ze zákona nevyplívají</w:t>
      </w:r>
    </w:p>
    <w:p w14:paraId="73927261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-ostatní</w:t>
      </w:r>
    </w:p>
    <w:p w14:paraId="543AEA86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7343F71C" w14:textId="77777777" w:rsidR="003D25A3" w:rsidRPr="00B100B9" w:rsidRDefault="003D25A3" w:rsidP="00160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</w:pPr>
      <w:r w:rsidRPr="00B100B9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Zásady účetnictví</w:t>
      </w:r>
    </w:p>
    <w:p w14:paraId="116BE49C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1) zásada pravdivého a věrného zobrazení</w:t>
      </w:r>
    </w:p>
    <w:p w14:paraId="732DFCD3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-účetnictví musí být vedeno tak,aby co nejlépe odpovídalo skutečnosti           </w:t>
      </w:r>
    </w:p>
    <w:p w14:paraId="464927C8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-účetnictví je vedeno věrně,jestliže je vedeno:             </w:t>
      </w:r>
    </w:p>
    <w:p w14:paraId="7F880AAE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a)úplně -účtuje se vše                                     </w:t>
      </w:r>
    </w:p>
    <w:p w14:paraId="210EAC0D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b)správně -podle předpisů                                                                 </w:t>
      </w:r>
    </w:p>
    <w:p w14:paraId="4AEB257F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c)průkazně -každý zápis musí mít doklad                                                                   </w:t>
      </w:r>
    </w:p>
    <w:p w14:paraId="3A0A4A82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povinnost provádět inventarizaci</w:t>
      </w:r>
    </w:p>
    <w:p w14:paraId="37D9411B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24A38785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 xml:space="preserve">2) zásada účetní jednotky </w:t>
      </w:r>
    </w:p>
    <w:p w14:paraId="3092C392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-vždy musí být vymezen celek za který se účetnictví vede   </w:t>
      </w:r>
    </w:p>
    <w:p w14:paraId="0965921B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-většinou se právní jednotka (vymezení podniku podle obchodního zákoníku) shoduje s účetní jednotkou. Mohou nastat případy, kdy se stanovují výkazy na několik právnických osob (společností),které jsou vzájemně propojeny majetkovou účastí vyšší než 20% =&gt;klamatel sestavuje konzolidované účetní výkazy</w:t>
      </w:r>
    </w:p>
    <w:p w14:paraId="18A2D606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PŘ. s.r.o. má 30% základního kapitálu a.s. =&gt; s.r.o. sestaví     konzolidované účetní výkazy na sebe, ale promítne do nich i svůj majetkový vztah k a.s.</w:t>
      </w:r>
    </w:p>
    <w:p w14:paraId="39F97135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 xml:space="preserve">3) zásada nepřetržitého trvání účetní jednotky </w:t>
      </w:r>
    </w:p>
    <w:p w14:paraId="3178CD9B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-při zachycování hospodářských informací se    předpokládá, že účetní jednotka bude stále provozovat svou činnost (př. koupené budovy     à musí se odpisovat à nedojde k deformaci odpisů i když podnik skončí za 5 let (odepisuje se normálně)</w:t>
      </w:r>
    </w:p>
    <w:p w14:paraId="02747480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4) zásada historických nákladů (účetnictví)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-při oceňování hospodářských prostředků se přednostně používá pořizovací cena</w:t>
      </w:r>
    </w:p>
    <w:p w14:paraId="48A60706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-reprodukční pořizovací cena je jediná cena, která není historická</w:t>
      </w:r>
    </w:p>
    <w:p w14:paraId="246857B0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 xml:space="preserve">5) </w:t>
      </w:r>
      <w:r w:rsidRPr="003D25A3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zásada opatrnosti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- v účetních výkazech se zachycují zisky jen tehdy, pokud skutečně</w:t>
      </w:r>
      <w:r w:rsidR="00B100B9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>nastaly</w:t>
      </w:r>
    </w:p>
    <w:p w14:paraId="51F8B1A2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-v účetních výkazech se promítají ztráty a rizika, i když ještě nenastaly</w:t>
      </w:r>
    </w:p>
    <w:p w14:paraId="4CC3849E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-zisk se vykazuje opatrně v účetnictví (počítá se s horší variantou)</w:t>
      </w:r>
    </w:p>
    <w:p w14:paraId="03C38967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- vytváří se rezervy </w:t>
      </w:r>
    </w:p>
    <w:p w14:paraId="7F7AEC63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- pokud víme, že nám někdo nezaplatí , tak už to tam můžeme dát </w:t>
      </w:r>
    </w:p>
    <w:p w14:paraId="29CB861B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 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 xml:space="preserve">OPRAVNÉ POLOŽKY -pokud se při inventarizaci zjistí, že tržní cena zásob (lze vztáhnout na všechna aktiva 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lastRenderedPageBreak/>
        <w:t>kromě cenin a peněz) snížená o náklady spojené s prodejem je dočasně nižší cenou a tím se vytvoří tzv. opravné položky</w:t>
      </w:r>
    </w:p>
    <w:p w14:paraId="7FE48243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-vznik opravných položek = náklad à daňově neuznatelné      zánik opravných položek = výnos-přispívají k věrnějšímu zobrazení účetnictví</w:t>
      </w:r>
    </w:p>
    <w:p w14:paraId="7C6636FA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 </w:t>
      </w:r>
    </w:p>
    <w:p w14:paraId="785811B9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6) zásada věcné a časové souvislosti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-uspořádání jednotlivých položek účetních výkazů            (rozvaha, výsledovka), jejich obsah ani způsoby oceňování použité v jednom účetním období nesmí účetní jednotka měnit v následujícím účetním období. Změny je možno uskutečnit pouze v případě změny předmětu podnikání nebo pro dosažení věrného obrazu skutečnosti v účetnictví. Takto provedené změny je nutno zdůvodnit v rámci účetní závěrky</w:t>
      </w:r>
    </w:p>
    <w:p w14:paraId="65ACDE9D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7) zásada průkaznosti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-účetní zápisy se provádí pouze na základě řádných účetních dokladů</w:t>
      </w:r>
    </w:p>
    <w:p w14:paraId="33E52958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-musí se provádět inventarizace hospodářských prostředků a závazků</w:t>
      </w:r>
    </w:p>
    <w:p w14:paraId="796FD58E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8) zásada oceňování peněžní jednotkou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-účetnictví se vede v peněžním vyjádření</w:t>
      </w:r>
    </w:p>
    <w:p w14:paraId="52609874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-všechny hospodářské prostředky se převádějí na peníze</w:t>
      </w:r>
    </w:p>
    <w:p w14:paraId="5EC57B52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-můžeme sčítat různá aktiva a můžeme tak zjišťovat finanční situaci podniku</w:t>
      </w:r>
    </w:p>
    <w:p w14:paraId="5918E92E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9) zásada akruální princip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=&gt;ekonomické jevy se v účetnictví zaznamenávají do účetnictví období, ve kterém nastaly a nikoliv do období, kdy byly vydány nebo přijaty peněžní prostředky</w:t>
      </w:r>
    </w:p>
    <w:p w14:paraId="2BB6753C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př. nájemné 50 000,-Kč …..1.11.2001 na listopad-březen =&gt;náklady na nájemné 2001 … 20 000,-Kč (2 měsíce) na nájemné 2001 … 30 000,-Kč (3 měsíce)</w:t>
      </w:r>
    </w:p>
    <w:p w14:paraId="11BC4B60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-týká se to i jednoduchého účetnictví</w:t>
      </w:r>
    </w:p>
    <w:p w14:paraId="7FA46DC6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např. mzdy (dávají se zpětně), odpisy (za rok 2001 počítám na začátku roku 2002)</w:t>
      </w:r>
    </w:p>
    <w:p w14:paraId="62144535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 xml:space="preserve">10) zásada pravidelného zjišťování hospodářského 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>výsledku -doba trvání účetní jednotky   (neomezená) je rozdělena na pravidelné intervaly do účetních období=&gt;za toto období se zjišťuje hospodářský výsledek</w:t>
      </w:r>
    </w:p>
    <w:p w14:paraId="3EAFDAE5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11) zásada zachování kapitálu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-účetnictví by mělo napomáhat ke zvyšování bohatství podniku (zisku),účetnictví má odhalovat přípustnou erozi bohatství podniku (tunelování)     </w:t>
      </w:r>
    </w:p>
    <w:p w14:paraId="7B6D5875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Účetní výkazy</w:t>
      </w:r>
    </w:p>
    <w:p w14:paraId="2CE77578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D25A3">
        <w:rPr>
          <w:rFonts w:ascii="Times New Roman" w:hAnsi="Times New Roman" w:cs="Times New Roman"/>
          <w:sz w:val="20"/>
          <w:szCs w:val="20"/>
          <w:lang w:val="cs-CZ"/>
        </w:rPr>
        <w:t>Knihy jednoduchého účetnictví: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1) Peněžní deník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2) Kniha pohledávek a závazků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3) Pomocné účetní knihy: (materiálu a zásob, mzdové listy, DM, nepřímých daní DPH, jízd, pokladní,)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Peněžní deník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Záznamy jsou uspořádány z časového hlediska - časový zápis. Je určen pro záznamy peněžního charakteru: a) příjmy a výdaje v pokladně b) příjmy a výdaje na bankovním účtu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Pokud nedojde k pohybu peněžních prostředků do PD nezapisujeme. Vede se v Kč, vede se pro neplátce i plátce DPH. Peněžní deník má tabulkovou formu - tabelární deník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Evidence pohledávek a závazků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> 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vedení přesné a podrobné evidence je důležité nejen pro zjištění jmění podnikatele, ale aby věděl, za kterým dlužníkem má pohledávku, v jaké výši, kdy je splatná a kdy byla uhrazena. Evidence může mít různou formu. Kniha pohledávek (OFA), kniha závazků (DFA)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Pomocné knihy - předepsané ze zákona – kniha nepř daní DPH, kniha DM,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Účetní období končí – uzavřením účetních knih a sestaví se 2 výkazy: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1. O MAJETKU A ZÁVAZCÍCH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2. VÝKAZ PŘÍJMU A VÝDAJŮ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Zjistí se daňová povinnost – vypočtenou daň zapíšeme do knihy závazků na další období 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Pokud vyjde ztráta – vyplní se opět DAŇOVÉ PŘIZNÁNÍ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– mohu ji odečítat po dalších 7 let,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ale jen pokud v příštím roce vykazuji příjmy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Knihy podvojného účetnictví: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Zákon o účetnictví předepisuje účetním jednotkám účtujícím v soustavě podvojného účetnictví vést následující účetní knihy: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1) Deník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2) Hlavní kniha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3) Knihy analytické evidence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Deník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- respektuje časový sled uskutečněných operací, proto účetní zápisy prováděné v deníku se nazývají zápisy časové. poskytuje přesný časový přehled o skutečných operacích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zabraňuje dodatečným neoprávněným úpravám účetních zápisů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Účetní případy se účtují vzestupnou řadou 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3D25A3">
        <w:rPr>
          <w:rFonts w:ascii="Times New Roman" w:hAnsi="Times New Roman" w:cs="Times New Roman"/>
          <w:sz w:val="20"/>
          <w:szCs w:val="20"/>
          <w:u w:val="single"/>
          <w:lang w:val="cs-CZ"/>
        </w:rPr>
        <w:t>Hlavní kniha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- je soubor syntetických účtů, na nichž se provádějí věcné účetní zápisy nazývá se tak proto, že poskytuje hlavní (základní) informace pro potřebu řízení a kontroly. Zůstatky účtů hlavní knihy jsou pak podkladem pro sestavení účetních výkazů.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br/>
        <w:t>vztah mezi N a V je zachycen ve finančním výkazu (výsledovka, výkaz zisků a ztrát), který je podnik povinen sestavovat na konci účetního období. </w:t>
      </w:r>
    </w:p>
    <w:p w14:paraId="469244E6" w14:textId="77777777" w:rsidR="003D25A3" w:rsidRPr="003D25A3" w:rsidRDefault="003D25A3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746A1041" w14:textId="77777777" w:rsidR="00616526" w:rsidRDefault="00616526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23FE929D" w14:textId="77777777" w:rsidR="00616526" w:rsidRDefault="00616526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784B5465" w14:textId="77777777" w:rsidR="00616526" w:rsidRPr="00616526" w:rsidRDefault="00616526" w:rsidP="001607F7">
      <w:pPr>
        <w:spacing w:after="180" w:line="240" w:lineRule="auto"/>
        <w:outlineLvl w:val="1"/>
        <w:rPr>
          <w:rFonts w:ascii="Tahoma CE" w:eastAsia="Times New Roman" w:hAnsi="Tahoma CE" w:cs="Tahoma CE"/>
          <w:b/>
          <w:bCs/>
          <w:color w:val="FFFFFF"/>
          <w:lang w:val="cs-CZ" w:eastAsia="cs-CZ"/>
        </w:rPr>
      </w:pPr>
      <w:r w:rsidRPr="00616526">
        <w:rPr>
          <w:rFonts w:ascii="Times New Roman" w:hAnsi="Times New Roman" w:cs="Times New Roman"/>
          <w:b/>
          <w:sz w:val="20"/>
          <w:szCs w:val="20"/>
          <w:lang w:val="cs-CZ"/>
        </w:rPr>
        <w:t>Účetní výkazy :</w:t>
      </w:r>
      <w:r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Pr="00616526">
        <w:rPr>
          <w:rFonts w:ascii="Tahoma CE" w:eastAsia="Times New Roman" w:hAnsi="Tahoma CE" w:cs="Tahoma CE"/>
          <w:b/>
          <w:bCs/>
          <w:color w:val="FFFFFF"/>
          <w:lang w:val="cs-CZ" w:eastAsia="cs-CZ"/>
        </w:rPr>
        <w:t>četní výkazy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6"/>
        <w:gridCol w:w="2690"/>
      </w:tblGrid>
      <w:tr w:rsidR="00616526" w:rsidRPr="00616526" w14:paraId="3D5CED13" w14:textId="77777777" w:rsidTr="00616526">
        <w:tc>
          <w:tcPr>
            <w:tcW w:w="6016" w:type="dxa"/>
            <w:tcBorders>
              <w:right w:val="single" w:sz="6" w:space="0" w:color="1060B8"/>
            </w:tcBorders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7CF18BD7" w14:textId="77777777" w:rsidR="00616526" w:rsidRPr="00616526" w:rsidRDefault="00360469" w:rsidP="001607F7">
            <w:pPr>
              <w:spacing w:before="168" w:after="48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cs-CZ" w:eastAsia="cs-CZ"/>
              </w:rPr>
            </w:pPr>
            <w:hyperlink r:id="rId5" w:history="1">
              <w:r w:rsidR="00616526" w:rsidRPr="0061652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u w:val="single"/>
                  <w:lang w:val="cs-CZ" w:eastAsia="cs-CZ"/>
                </w:rPr>
                <w:t>Účetní závěrka v plném rozsahu</w:t>
              </w:r>
            </w:hyperlink>
          </w:p>
          <w:p w14:paraId="598EBFB3" w14:textId="77777777" w:rsidR="00616526" w:rsidRPr="00616526" w:rsidRDefault="00616526" w:rsidP="001607F7">
            <w:pPr>
              <w:spacing w:before="48" w:after="48" w:line="24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</w:pPr>
            <w:r w:rsidRPr="0061652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  <w:t>Šablony účetní závěrky v plném rozsahu pro podnikatele vedoucího účetnictví. Rozvaha, výsledovka, cash flow, přílohy.</w:t>
            </w:r>
          </w:p>
          <w:p w14:paraId="545D14F6" w14:textId="77777777" w:rsidR="00616526" w:rsidRPr="00616526" w:rsidRDefault="00360469" w:rsidP="001607F7">
            <w:pPr>
              <w:spacing w:before="168" w:after="48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cs-CZ" w:eastAsia="cs-CZ"/>
              </w:rPr>
            </w:pPr>
            <w:hyperlink r:id="rId6" w:history="1">
              <w:r w:rsidR="00616526" w:rsidRPr="0061652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u w:val="single"/>
                  <w:lang w:val="cs-CZ" w:eastAsia="cs-CZ"/>
                </w:rPr>
                <w:t>Účetní závěrka ve zjednodušeném rozsahu</w:t>
              </w:r>
            </w:hyperlink>
          </w:p>
          <w:p w14:paraId="11FA0087" w14:textId="77777777" w:rsidR="00616526" w:rsidRPr="00616526" w:rsidRDefault="00616526" w:rsidP="001607F7">
            <w:pPr>
              <w:spacing w:before="48" w:after="48" w:line="24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</w:pPr>
            <w:r w:rsidRPr="0061652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  <w:t>Šablony účetní závěrky ve zjednodušeném rozsahu pro podnikatele vedoucího účetnictví. Rozvaha, výsledovka, příloha.</w:t>
            </w:r>
          </w:p>
          <w:p w14:paraId="3EF308BE" w14:textId="77777777" w:rsidR="00616526" w:rsidRPr="00616526" w:rsidRDefault="00360469" w:rsidP="001607F7">
            <w:pPr>
              <w:spacing w:before="168" w:after="48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cs-CZ" w:eastAsia="cs-CZ"/>
              </w:rPr>
            </w:pPr>
            <w:hyperlink r:id="rId7" w:history="1">
              <w:r w:rsidR="00616526" w:rsidRPr="0061652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u w:val="single"/>
                  <w:lang w:val="cs-CZ" w:eastAsia="cs-CZ"/>
                </w:rPr>
                <w:t>Účetní závěrka pro daňovou evidenci</w:t>
              </w:r>
            </w:hyperlink>
          </w:p>
          <w:p w14:paraId="0CA348BA" w14:textId="77777777" w:rsidR="00616526" w:rsidRPr="00616526" w:rsidRDefault="00616526" w:rsidP="001607F7">
            <w:pPr>
              <w:spacing w:before="48" w:after="48" w:line="24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</w:pPr>
            <w:r w:rsidRPr="0061652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  <w:t>Šablony účetní závěrky pro podnikatele vedoucího daňovou evidenci. Výkaz příjmů a výdajů, výkaz o majetku a závazcích.</w:t>
            </w:r>
          </w:p>
          <w:p w14:paraId="6F29CA07" w14:textId="77777777" w:rsidR="00616526" w:rsidRPr="00616526" w:rsidRDefault="00360469" w:rsidP="001607F7">
            <w:pPr>
              <w:spacing w:before="168" w:after="48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cs-CZ" w:eastAsia="cs-CZ"/>
              </w:rPr>
            </w:pPr>
            <w:hyperlink r:id="rId8" w:history="1">
              <w:r w:rsidR="00616526" w:rsidRPr="0061652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u w:val="single"/>
                  <w:lang w:val="cs-CZ" w:eastAsia="cs-CZ"/>
                </w:rPr>
                <w:t>Účetní závěrka pro rozpočtové organizace</w:t>
              </w:r>
            </w:hyperlink>
          </w:p>
          <w:p w14:paraId="3138732B" w14:textId="77777777" w:rsidR="00616526" w:rsidRPr="00616526" w:rsidRDefault="00616526" w:rsidP="001607F7">
            <w:pPr>
              <w:spacing w:before="48" w:after="48" w:line="24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</w:pPr>
            <w:r w:rsidRPr="0061652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  <w:t>Účetní závěrka organizačních složek státu, územních samosprávných celků a příspěvkových organizací.</w:t>
            </w:r>
          </w:p>
        </w:tc>
        <w:tc>
          <w:tcPr>
            <w:tcW w:w="2690" w:type="dxa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14:paraId="5DA6FF94" w14:textId="77777777" w:rsidR="00616526" w:rsidRPr="00616526" w:rsidRDefault="00360469" w:rsidP="001607F7">
            <w:pPr>
              <w:spacing w:before="168" w:after="48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cs-CZ" w:eastAsia="cs-CZ"/>
              </w:rPr>
            </w:pPr>
            <w:hyperlink r:id="rId9" w:history="1">
              <w:r w:rsidR="00616526" w:rsidRPr="0061652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u w:val="single"/>
                  <w:lang w:val="cs-CZ" w:eastAsia="cs-CZ"/>
                </w:rPr>
                <w:t>Účetní závěrka pro neziskové organizace</w:t>
              </w:r>
            </w:hyperlink>
          </w:p>
          <w:p w14:paraId="6AA7AB20" w14:textId="77777777" w:rsidR="00616526" w:rsidRPr="00616526" w:rsidRDefault="00616526" w:rsidP="001607F7">
            <w:pPr>
              <w:spacing w:before="48" w:after="48" w:line="24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</w:pPr>
            <w:r w:rsidRPr="0061652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cs-CZ" w:eastAsia="cs-CZ"/>
              </w:rPr>
              <w:t>Účetní závěrka pro účetní jednotky, u kterých hlavní předmětem činnosti není podnikání.</w:t>
            </w:r>
          </w:p>
        </w:tc>
      </w:tr>
    </w:tbl>
    <w:p w14:paraId="30FFD4CF" w14:textId="77777777" w:rsidR="00916662" w:rsidRPr="00494850" w:rsidRDefault="00916662" w:rsidP="001607F7">
      <w:pPr>
        <w:pStyle w:val="Heading1"/>
        <w:pBdr>
          <w:top w:val="single" w:sz="6" w:space="7" w:color="EBEBEB"/>
          <w:bottom w:val="single" w:sz="6" w:space="8" w:color="EBEBEB"/>
        </w:pBdr>
        <w:spacing w:before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Open Sans" w:eastAsia="Times New Roman" w:hAnsi="Open Sans" w:cs="Arial"/>
          <w:b/>
          <w:bCs/>
          <w:color w:val="373737"/>
          <w:sz w:val="45"/>
          <w:szCs w:val="45"/>
        </w:rPr>
        <w:br/>
      </w:r>
      <w:proofErr w:type="spellStart"/>
      <w:r w:rsidRPr="0049485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Účetní</w:t>
      </w:r>
      <w:proofErr w:type="spellEnd"/>
      <w:r w:rsidRPr="0049485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9485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výkazy</w:t>
      </w:r>
      <w:proofErr w:type="spellEnd"/>
    </w:p>
    <w:p w14:paraId="6193DA0C" w14:textId="77777777" w:rsidR="00916662" w:rsidRPr="00494850" w:rsidRDefault="00916662" w:rsidP="001607F7">
      <w:pPr>
        <w:pStyle w:val="Heading1"/>
        <w:pBdr>
          <w:top w:val="single" w:sz="6" w:space="7" w:color="EBEBEB"/>
          <w:bottom w:val="single" w:sz="6" w:space="8" w:color="EBEBEB"/>
        </w:pBd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cs-CZ" w:eastAsia="cs-CZ"/>
        </w:rPr>
      </w:pPr>
      <w:proofErr w:type="spellStart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>Podle</w:t>
      </w:r>
      <w:proofErr w:type="spellEnd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>zákona</w:t>
      </w:r>
      <w:proofErr w:type="spellEnd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 </w:t>
      </w:r>
      <w:proofErr w:type="spellStart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>účetnictví</w:t>
      </w:r>
      <w:proofErr w:type="spellEnd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>jsou</w:t>
      </w:r>
      <w:proofErr w:type="spellEnd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povinnými výkazy účetní závěrky</w:t>
      </w:r>
      <w:r w:rsidRPr="0049485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0" w:tooltip="Rozvaha" w:history="1">
        <w:r w:rsidRPr="0049485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Rozvaha</w:t>
        </w:r>
      </w:hyperlink>
      <w:r w:rsidRPr="0049485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49485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1" w:tooltip="Výsledovka" w:history="1">
        <w:r w:rsidRPr="0049485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Výsledovka</w:t>
        </w:r>
      </w:hyperlink>
      <w:r w:rsidRPr="0049485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(Výkaz zisků a ztrát). Mezi doplňující </w:t>
      </w:r>
      <w:proofErr w:type="spellStart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>výkazy</w:t>
      </w:r>
      <w:proofErr w:type="spellEnd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>patří</w:t>
      </w:r>
      <w:proofErr w:type="spellEnd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Cash flow </w:t>
      </w:r>
      <w:proofErr w:type="spellStart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>výkaz</w:t>
      </w:r>
      <w:proofErr w:type="spellEnd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</w:t>
      </w:r>
      <w:proofErr w:type="spellStart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>Přehled</w:t>
      </w:r>
      <w:proofErr w:type="spellEnd"/>
      <w:r w:rsidRPr="004948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 změnách vlastního kapitálu.</w:t>
      </w:r>
    </w:p>
    <w:p w14:paraId="0020D7D4" w14:textId="77777777" w:rsidR="00916662" w:rsidRPr="00494850" w:rsidRDefault="00916662" w:rsidP="001607F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494850">
        <w:rPr>
          <w:color w:val="000000" w:themeColor="text1"/>
          <w:sz w:val="20"/>
          <w:szCs w:val="20"/>
        </w:rPr>
        <w:t>Součástí účetní závěrky je také příloha, ale ta se neřadí mezi výkazy.</w:t>
      </w:r>
    </w:p>
    <w:p w14:paraId="07048EDA" w14:textId="77777777" w:rsidR="008738E1" w:rsidRPr="00494850" w:rsidRDefault="008738E1" w:rsidP="001607F7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4E8E277" w14:textId="77777777" w:rsidR="00494850" w:rsidRPr="00494850" w:rsidRDefault="00494850" w:rsidP="001607F7">
      <w:pPr>
        <w:shd w:val="clear" w:color="auto" w:fill="FFFFFF"/>
        <w:spacing w:after="135" w:line="240" w:lineRule="auto"/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</w:pPr>
      <w:r w:rsidRPr="00494850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Manažerské účetnictví</w:t>
      </w:r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 xml:space="preserve"> - slouží bezprostředně pro efektivní </w:t>
      </w:r>
      <w:hyperlink r:id="rId12" w:tooltip="Řízení organizace (Organizational Management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řízení podniku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a jeho </w:t>
      </w:r>
      <w:hyperlink r:id="rId13" w:tooltip="Organizační jednotka (Organization Unit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vnitropodnikových útvarů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(středisek). Není regulováno žádnými předpisy a je zcela dobrovolné. Spolu s </w:t>
      </w:r>
      <w:r w:rsidRPr="00494850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rozpočetnictvím</w:t>
      </w:r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tvoří interní účetnictví. Využívá údajů finančního účetnictví, </w:t>
      </w:r>
      <w:r w:rsidRPr="00494850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kalkulací</w:t>
      </w:r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 </w:t>
      </w:r>
      <w:r w:rsidRPr="00494850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operativní evidence</w:t>
      </w:r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statistiky, používá statistických, matematických aj. metod a postupů.</w:t>
      </w:r>
    </w:p>
    <w:p w14:paraId="0544C9F7" w14:textId="77777777" w:rsidR="00494850" w:rsidRPr="00494850" w:rsidRDefault="00494850" w:rsidP="001607F7">
      <w:pPr>
        <w:shd w:val="clear" w:color="auto" w:fill="FFFFFF"/>
        <w:spacing w:after="135" w:line="240" w:lineRule="auto"/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</w:pPr>
      <w:r w:rsidRPr="00494850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Využití manažerského účetnictví v praxi</w:t>
      </w:r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: Manažerské účetnictví je účetnictví </w:t>
      </w:r>
      <w:hyperlink r:id="rId14" w:tooltip="Náklady (Costs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nákladů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a </w:t>
      </w:r>
      <w:hyperlink r:id="rId15" w:tooltip="Výnosy (Revenue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výnosů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orientované na </w:t>
      </w:r>
      <w:hyperlink r:id="rId16" w:tooltip="Rozhodování (Decision Making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rozhodování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. Jeho předmětem jsou nejen </w:t>
      </w:r>
      <w:hyperlink r:id="rId17" w:tooltip="Náklady (Costs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náklady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ale i </w:t>
      </w:r>
      <w:hyperlink r:id="rId18" w:tooltip="Výnosy (Revenue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výnosy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popř. </w:t>
      </w:r>
      <w:hyperlink r:id="rId19" w:tooltip="Peněžní tok (Cash flow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cash flow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. Umožňuje řízení a kontrolu (výstupy z manažerkého účetnictví se používají při </w:t>
      </w:r>
      <w:hyperlink r:id="rId20" w:tooltip="Controlling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controllingu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- poskytuje podklady </w:t>
      </w:r>
      <w:hyperlink r:id="rId21" w:tooltip="Manažer (Manager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manažerům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pro jejich rozhodování. Je součástí </w:t>
      </w:r>
      <w:r w:rsidRPr="00494850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manažerského informačního systému</w:t>
      </w:r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který je sám součástí celkového </w:t>
      </w:r>
      <w:hyperlink r:id="rId22" w:tooltip="Informační systém (Information System)" w:history="1">
        <w:r w:rsidRPr="00494850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informačního systému podniku</w:t>
        </w:r>
      </w:hyperlink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.</w:t>
      </w:r>
    </w:p>
    <w:p w14:paraId="3B04ABA6" w14:textId="77777777" w:rsidR="00494850" w:rsidRPr="00494850" w:rsidRDefault="00494850" w:rsidP="001607F7">
      <w:pPr>
        <w:shd w:val="clear" w:color="auto" w:fill="FFFFFF"/>
        <w:spacing w:after="135" w:line="240" w:lineRule="auto"/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</w:pPr>
      <w:r w:rsidRPr="00494850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Související pojmy a metody:</w:t>
      </w:r>
    </w:p>
    <w:p w14:paraId="3D39CB82" w14:textId="77777777" w:rsidR="00494850" w:rsidRPr="00494850" w:rsidRDefault="00360469" w:rsidP="0016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hyperlink r:id="rId23" w:history="1">
        <w:r w:rsidR="00494850" w:rsidRPr="00494850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lang w:val="cs-CZ" w:eastAsia="cs-CZ"/>
          </w:rPr>
          <w:t>Controlling</w:t>
        </w:r>
      </w:hyperlink>
    </w:p>
    <w:p w14:paraId="6D4109A6" w14:textId="77777777" w:rsidR="00494850" w:rsidRPr="00494850" w:rsidRDefault="00494850" w:rsidP="0016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r w:rsidRPr="00494850">
        <w:rPr>
          <w:rFonts w:ascii="Times New Roman" w:eastAsia="Times New Roman" w:hAnsi="Times New Roman" w:cs="Times New Roman"/>
          <w:color w:val="50555A"/>
          <w:sz w:val="20"/>
          <w:szCs w:val="20"/>
          <w:u w:val="single"/>
          <w:lang w:val="cs-CZ" w:eastAsia="cs-CZ"/>
        </w:rPr>
        <w:t>Finanční ú</w:t>
      </w:r>
      <w:r>
        <w:rPr>
          <w:rFonts w:ascii="Times New Roman" w:eastAsia="Times New Roman" w:hAnsi="Times New Roman" w:cs="Times New Roman"/>
          <w:color w:val="50555A"/>
          <w:sz w:val="20"/>
          <w:szCs w:val="20"/>
          <w:u w:val="single"/>
          <w:lang w:val="cs-CZ" w:eastAsia="cs-CZ"/>
        </w:rPr>
        <w:t>četnictví</w:t>
      </w:r>
    </w:p>
    <w:p w14:paraId="731C13D2" w14:textId="77777777" w:rsidR="00494850" w:rsidRPr="00494850" w:rsidRDefault="00494850" w:rsidP="0016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r>
        <w:rPr>
          <w:rFonts w:ascii="Times New Roman" w:eastAsia="Times New Roman" w:hAnsi="Times New Roman" w:cs="Times New Roman"/>
          <w:color w:val="50555A"/>
          <w:sz w:val="20"/>
          <w:szCs w:val="20"/>
          <w:u w:val="single"/>
          <w:lang w:val="cs-CZ" w:eastAsia="cs-CZ"/>
        </w:rPr>
        <w:t>Náklady</w:t>
      </w:r>
    </w:p>
    <w:p w14:paraId="17315C7F" w14:textId="77777777" w:rsidR="00494850" w:rsidRPr="00494850" w:rsidRDefault="00494850" w:rsidP="0016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r>
        <w:rPr>
          <w:rFonts w:ascii="Times New Roman" w:eastAsia="Times New Roman" w:hAnsi="Times New Roman" w:cs="Times New Roman"/>
          <w:color w:val="50555A"/>
          <w:sz w:val="20"/>
          <w:szCs w:val="20"/>
          <w:u w:val="single"/>
          <w:lang w:val="cs-CZ" w:eastAsia="cs-CZ"/>
        </w:rPr>
        <w:t xml:space="preserve">Účetnictví </w:t>
      </w:r>
    </w:p>
    <w:p w14:paraId="5BB63BB1" w14:textId="77777777" w:rsidR="00494850" w:rsidRPr="00494850" w:rsidRDefault="00494850" w:rsidP="0016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r w:rsidRPr="00494850">
        <w:rPr>
          <w:rFonts w:ascii="Times New Roman" w:eastAsia="Times New Roman" w:hAnsi="Times New Roman" w:cs="Times New Roman"/>
          <w:color w:val="50555A"/>
          <w:sz w:val="20"/>
          <w:szCs w:val="20"/>
          <w:u w:val="single"/>
          <w:lang w:val="cs-CZ" w:eastAsia="cs-CZ"/>
        </w:rPr>
        <w:t xml:space="preserve">Výdaje </w:t>
      </w:r>
      <w:r>
        <w:rPr>
          <w:rFonts w:ascii="Times New Roman" w:eastAsia="Times New Roman" w:hAnsi="Times New Roman" w:cs="Times New Roman"/>
          <w:color w:val="50555A"/>
          <w:sz w:val="20"/>
          <w:szCs w:val="20"/>
          <w:u w:val="single"/>
          <w:lang w:val="cs-CZ" w:eastAsia="cs-CZ"/>
        </w:rPr>
        <w:t>a náklady</w:t>
      </w:r>
    </w:p>
    <w:p w14:paraId="791CE10B" w14:textId="77777777" w:rsidR="00494850" w:rsidRPr="001607F7" w:rsidRDefault="00494850" w:rsidP="0016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r>
        <w:rPr>
          <w:rFonts w:ascii="Times New Roman" w:eastAsia="Times New Roman" w:hAnsi="Times New Roman" w:cs="Times New Roman"/>
          <w:color w:val="50555A"/>
          <w:sz w:val="20"/>
          <w:szCs w:val="20"/>
          <w:u w:val="single"/>
          <w:lang w:val="cs-CZ" w:eastAsia="cs-CZ"/>
        </w:rPr>
        <w:t xml:space="preserve">Výdaj </w:t>
      </w:r>
    </w:p>
    <w:p w14:paraId="63F26AD7" w14:textId="77777777" w:rsidR="001607F7" w:rsidRPr="009066A4" w:rsidRDefault="001607F7" w:rsidP="001607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</w:p>
    <w:p w14:paraId="65F9A015" w14:textId="77777777" w:rsidR="009066A4" w:rsidRPr="00494850" w:rsidRDefault="009066A4" w:rsidP="001607F7">
      <w:pPr>
        <w:pStyle w:val="NormalWeb"/>
        <w:spacing w:before="0" w:beforeAutospacing="0"/>
        <w:textAlignment w:val="baseline"/>
        <w:rPr>
          <w:color w:val="000000"/>
          <w:sz w:val="20"/>
          <w:szCs w:val="20"/>
        </w:rPr>
      </w:pPr>
      <w:r w:rsidRPr="009066A4">
        <w:rPr>
          <w:b/>
          <w:color w:val="000000"/>
          <w:sz w:val="20"/>
          <w:szCs w:val="20"/>
        </w:rPr>
        <w:t>Podniková statistika</w:t>
      </w:r>
      <w:r w:rsidRPr="009066A4">
        <w:rPr>
          <w:color w:val="000000"/>
          <w:sz w:val="20"/>
          <w:szCs w:val="20"/>
        </w:rPr>
        <w:t xml:space="preserve"> a rozbor využívají hospodářských čísel z finančního účetnictví, výkazů,</w:t>
      </w:r>
      <w:r w:rsidR="001607F7">
        <w:rPr>
          <w:color w:val="000000"/>
          <w:sz w:val="20"/>
          <w:szCs w:val="20"/>
        </w:rPr>
        <w:t xml:space="preserve"> </w:t>
      </w:r>
      <w:r w:rsidRPr="009066A4">
        <w:rPr>
          <w:color w:val="000000"/>
          <w:sz w:val="20"/>
          <w:szCs w:val="20"/>
        </w:rPr>
        <w:t>vnitropodnikového účetnictví a kalkulace k tomu, aby specifickými postupy tato čísla</w:t>
      </w:r>
      <w:r w:rsidR="001607F7">
        <w:rPr>
          <w:color w:val="000000"/>
          <w:sz w:val="20"/>
          <w:szCs w:val="20"/>
        </w:rPr>
        <w:t xml:space="preserve"> </w:t>
      </w:r>
      <w:r w:rsidRPr="009066A4">
        <w:rPr>
          <w:color w:val="000000"/>
          <w:sz w:val="20"/>
          <w:szCs w:val="20"/>
        </w:rPr>
        <w:t>transformovaly podle potřeb uživatelů do podkladů pro rozhodování a řízení. Nejčastějším</w:t>
      </w:r>
      <w:r w:rsidR="001607F7">
        <w:rPr>
          <w:color w:val="000000"/>
          <w:sz w:val="20"/>
          <w:szCs w:val="20"/>
        </w:rPr>
        <w:t xml:space="preserve"> </w:t>
      </w:r>
      <w:r w:rsidRPr="009066A4">
        <w:rPr>
          <w:color w:val="000000"/>
          <w:sz w:val="20"/>
          <w:szCs w:val="20"/>
        </w:rPr>
        <w:t>postupem podnikové statistiky je vytváření a následně v rozboru analýza ukazatelů, indexů</w:t>
      </w:r>
      <w:r w:rsidR="001607F7">
        <w:rPr>
          <w:color w:val="000000"/>
          <w:sz w:val="20"/>
          <w:szCs w:val="20"/>
        </w:rPr>
        <w:t xml:space="preserve"> </w:t>
      </w:r>
      <w:r w:rsidRPr="009066A4">
        <w:rPr>
          <w:color w:val="000000"/>
          <w:sz w:val="20"/>
          <w:szCs w:val="20"/>
        </w:rPr>
        <w:t>charakterizujících dynamiku určité složky podnikové aktivity v čase anebo charakterizujících míru</w:t>
      </w:r>
      <w:r w:rsidR="001607F7">
        <w:rPr>
          <w:color w:val="000000"/>
          <w:sz w:val="20"/>
          <w:szCs w:val="20"/>
        </w:rPr>
        <w:t xml:space="preserve"> </w:t>
      </w:r>
      <w:r w:rsidRPr="009066A4">
        <w:rPr>
          <w:color w:val="000000"/>
          <w:sz w:val="20"/>
          <w:szCs w:val="20"/>
        </w:rPr>
        <w:t>shody (rozdílu) vývoje skutečnosti a předpokladů (rozpočtu, plánu). Specifickou složkou rozboru</w:t>
      </w:r>
      <w:r w:rsidR="001607F7">
        <w:rPr>
          <w:color w:val="000000"/>
          <w:sz w:val="20"/>
          <w:szCs w:val="20"/>
        </w:rPr>
        <w:t xml:space="preserve"> </w:t>
      </w:r>
      <w:r w:rsidRPr="009066A4">
        <w:rPr>
          <w:color w:val="000000"/>
          <w:sz w:val="20"/>
          <w:szCs w:val="20"/>
        </w:rPr>
        <w:t>je finanční analýza vycházející především z účetních výkazů, rozvahy a výsledovky.</w:t>
      </w:r>
      <w:r w:rsidRPr="009066A4">
        <w:rPr>
          <w:rStyle w:val="apple-converted-space"/>
          <w:color w:val="000000"/>
          <w:sz w:val="20"/>
          <w:szCs w:val="20"/>
        </w:rPr>
        <w:t> </w:t>
      </w:r>
    </w:p>
    <w:p w14:paraId="347F27A3" w14:textId="77777777" w:rsidR="009066A4" w:rsidRDefault="009066A4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066A4">
        <w:rPr>
          <w:rFonts w:ascii="Times New Roman" w:hAnsi="Times New Roman" w:cs="Times New Roman"/>
          <w:b/>
          <w:sz w:val="20"/>
          <w:szCs w:val="20"/>
          <w:lang w:val="cs-CZ"/>
        </w:rPr>
        <w:t>Role podnikových informačních systémů</w:t>
      </w:r>
      <w:r w:rsidRPr="003D25A3">
        <w:rPr>
          <w:rFonts w:ascii="Times New Roman" w:hAnsi="Times New Roman" w:cs="Times New Roman"/>
          <w:sz w:val="20"/>
          <w:szCs w:val="20"/>
          <w:lang w:val="cs-CZ"/>
        </w:rPr>
        <w:t xml:space="preserve"> – SAP, Pohoda, Helius, Navision.</w:t>
      </w:r>
      <w:r>
        <w:rPr>
          <w:rFonts w:ascii="Times New Roman" w:hAnsi="Times New Roman" w:cs="Times New Roman"/>
          <w:sz w:val="20"/>
          <w:szCs w:val="20"/>
          <w:lang w:val="cs-CZ"/>
        </w:rPr>
        <w:t xml:space="preserve"> Všechno jsou to účetní/informační systémy, které slouží k pohodlnějšímu a snadnějšímu (rychlejšímu) chodu firmy. Vkládají se do nich data a může se z nich účtovat, platit – připravovat platby, stahovat výpisy ….</w:t>
      </w:r>
    </w:p>
    <w:p w14:paraId="0D20622C" w14:textId="77777777" w:rsidR="009066A4" w:rsidRDefault="009066A4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2E62F02D" w14:textId="77777777" w:rsidR="001607F7" w:rsidRPr="001607F7" w:rsidRDefault="001607F7" w:rsidP="00160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1607F7">
        <w:rPr>
          <w:rFonts w:ascii="Times New Roman" w:hAnsi="Times New Roman" w:cs="Times New Roman"/>
          <w:b/>
          <w:sz w:val="20"/>
          <w:szCs w:val="20"/>
          <w:lang w:val="cs-CZ"/>
        </w:rPr>
        <w:t xml:space="preserve">Vztah k finančnímu účetnictví </w:t>
      </w:r>
    </w:p>
    <w:p w14:paraId="24A4BF0C" w14:textId="77777777" w:rsidR="001607F7" w:rsidRPr="001607F7" w:rsidRDefault="001607F7" w:rsidP="001607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</w:pPr>
      <w:r w:rsidRPr="001607F7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Charakteristickou vlastností informací finančního účetnictví je preference stability vývoje podniku v čase; dodržování pravidel (úplnost, srozumitelnost, spolehlivost, srovnatelnost v čase a mezi podniky); struktura informací – syntetická (důvodem je skrytí hlavních faktorů podnikatelského úspěchu před konkurenty); informace o výsledcích dosažených v minulosti.</w:t>
      </w:r>
      <w:r w:rsidRPr="001607F7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</w:r>
    </w:p>
    <w:p w14:paraId="5F41FAE3" w14:textId="77777777" w:rsidR="009066A4" w:rsidRDefault="009066A4" w:rsidP="001607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142B3E8" w14:textId="77777777" w:rsidR="00916662" w:rsidRPr="003D25A3" w:rsidRDefault="00916662" w:rsidP="001607F7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sectPr w:rsidR="00916662" w:rsidRPr="003D25A3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 CE">
    <w:altName w:val="Sylfaen"/>
    <w:charset w:val="00"/>
    <w:family w:val="auto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512B0"/>
    <w:multiLevelType w:val="multilevel"/>
    <w:tmpl w:val="4ECC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F5063"/>
    <w:multiLevelType w:val="hybridMultilevel"/>
    <w:tmpl w:val="77B6F83C"/>
    <w:lvl w:ilvl="0" w:tplc="966E6E5E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A3"/>
    <w:rsid w:val="001607F7"/>
    <w:rsid w:val="00360469"/>
    <w:rsid w:val="003D25A3"/>
    <w:rsid w:val="00494850"/>
    <w:rsid w:val="00616526"/>
    <w:rsid w:val="008738E1"/>
    <w:rsid w:val="009066A4"/>
    <w:rsid w:val="00916662"/>
    <w:rsid w:val="00A06FE3"/>
    <w:rsid w:val="00A97A3C"/>
    <w:rsid w:val="00B1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F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25A3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6526"/>
    <w:pPr>
      <w:spacing w:before="100" w:beforeAutospacing="1" w:after="100" w:afterAutospacing="1" w:line="240" w:lineRule="auto"/>
      <w:outlineLvl w:val="1"/>
    </w:pPr>
    <w:rPr>
      <w:rFonts w:ascii="Times New Roman" w:eastAsiaTheme="minorHAnsi" w:hAnsi="Times New Roman" w:cs="Times New Roman"/>
      <w:b/>
      <w:bCs/>
      <w:sz w:val="36"/>
      <w:szCs w:val="36"/>
      <w:lang w:val="cs-CZ" w:eastAsia="cs-CZ"/>
    </w:rPr>
  </w:style>
  <w:style w:type="paragraph" w:styleId="Heading4">
    <w:name w:val="heading 4"/>
    <w:basedOn w:val="Normal"/>
    <w:link w:val="Heading4Char"/>
    <w:uiPriority w:val="9"/>
    <w:qFormat/>
    <w:rsid w:val="00616526"/>
    <w:pPr>
      <w:spacing w:before="100" w:beforeAutospacing="1" w:after="100" w:afterAutospacing="1" w:line="24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526"/>
    <w:rPr>
      <w:rFonts w:ascii="Times New Roman" w:hAnsi="Times New Roman" w:cs="Times New Roman"/>
      <w:b/>
      <w:bCs/>
      <w:sz w:val="36"/>
      <w:szCs w:val="3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616526"/>
    <w:rPr>
      <w:rFonts w:ascii="Times New Roman" w:hAnsi="Times New Roman" w:cs="Times New Roman"/>
      <w:b/>
      <w:bCs/>
      <w:lang w:eastAsia="cs-CZ"/>
    </w:rPr>
  </w:style>
  <w:style w:type="character" w:styleId="Hyperlink">
    <w:name w:val="Hyperlink"/>
    <w:basedOn w:val="DefaultParagraphFont"/>
    <w:uiPriority w:val="99"/>
    <w:semiHidden/>
    <w:unhideWhenUsed/>
    <w:rsid w:val="006165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652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cs-CZ"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9166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916662"/>
  </w:style>
  <w:style w:type="character" w:styleId="Strong">
    <w:name w:val="Strong"/>
    <w:basedOn w:val="DefaultParagraphFont"/>
    <w:uiPriority w:val="22"/>
    <w:qFormat/>
    <w:rsid w:val="00494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02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iness.center.cz/business/sablony/s114-ucetni-zaverka-rozpoctove-organizace.aspx" TargetMode="External"/><Relationship Id="rId13" Type="http://schemas.openxmlformats.org/officeDocument/2006/relationships/hyperlink" Target="https://managementmania.com/cs/organizacni-utvar" TargetMode="External"/><Relationship Id="rId18" Type="http://schemas.openxmlformats.org/officeDocument/2006/relationships/hyperlink" Target="https://managementmania.com/cs/vynos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agementmania.com/cs/manazer" TargetMode="External"/><Relationship Id="rId7" Type="http://schemas.openxmlformats.org/officeDocument/2006/relationships/hyperlink" Target="http://business.center.cz/business/sablony/s112-ucetni-zaverka-danova-evidence.aspx" TargetMode="External"/><Relationship Id="rId12" Type="http://schemas.openxmlformats.org/officeDocument/2006/relationships/hyperlink" Target="https://managementmania.com/cs/management-organizace" TargetMode="External"/><Relationship Id="rId17" Type="http://schemas.openxmlformats.org/officeDocument/2006/relationships/hyperlink" Target="https://managementmania.com/cs/naklad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anagementmania.com/cs/rozhodovani" TargetMode="External"/><Relationship Id="rId20" Type="http://schemas.openxmlformats.org/officeDocument/2006/relationships/hyperlink" Target="https://managementmania.com/cs/controll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usiness.center.cz/business/sablony/s111-ucetni-zaverka-ve-zjednodusenem-rozsahu.aspx" TargetMode="External"/><Relationship Id="rId11" Type="http://schemas.openxmlformats.org/officeDocument/2006/relationships/hyperlink" Target="http://www.az-data.cz/slovnik/vysledovk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usiness.center.cz/business/sablony/s110-ucetni-zaverka-v-plnem-rozsahu.aspx" TargetMode="External"/><Relationship Id="rId15" Type="http://schemas.openxmlformats.org/officeDocument/2006/relationships/hyperlink" Target="https://managementmania.com/cs/vynosy" TargetMode="External"/><Relationship Id="rId23" Type="http://schemas.openxmlformats.org/officeDocument/2006/relationships/hyperlink" Target="https://managementmania.com/cs/controlling" TargetMode="External"/><Relationship Id="rId10" Type="http://schemas.openxmlformats.org/officeDocument/2006/relationships/hyperlink" Target="http://www.az-data.cz/slovnik/rozvaha" TargetMode="External"/><Relationship Id="rId19" Type="http://schemas.openxmlformats.org/officeDocument/2006/relationships/hyperlink" Target="https://managementmania.com/cs/penezni-t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siness.center.cz/business/sablony/s115-ucetni-zaverka-neziskove-organizace.aspx" TargetMode="External"/><Relationship Id="rId14" Type="http://schemas.openxmlformats.org/officeDocument/2006/relationships/hyperlink" Target="https://managementmania.com/cs/naklady" TargetMode="External"/><Relationship Id="rId22" Type="http://schemas.openxmlformats.org/officeDocument/2006/relationships/hyperlink" Target="https://managementmania.com/cs/informacni-syste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1795</Words>
  <Characters>10596</Characters>
  <Application>Microsoft Office Word</Application>
  <DocSecurity>0</DocSecurity>
  <Lines>88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  <vt:variant>
        <vt:lpstr>Oslovení</vt:lpstr>
      </vt:variant>
      <vt:variant>
        <vt:i4>1</vt:i4>
      </vt:variant>
    </vt:vector>
  </HeadingPairs>
  <TitlesOfParts>
    <vt:vector size="5" baseType="lpstr">
      <vt:lpstr/>
      <vt:lpstr>    Účetní výkazy : četní výkazy</vt:lpstr>
      <vt:lpstr>Účetní výkazy</vt:lpstr>
      <vt:lpstr>Podle zákona o účetnictví jsou povinnými výkazy účetní závěrky Rozvaha a Výsledo</vt:lpstr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2017-05-22T13:30:00Z</cp:lastPrinted>
  <dcterms:created xsi:type="dcterms:W3CDTF">2020-05-24T09:32:00Z</dcterms:created>
  <dcterms:modified xsi:type="dcterms:W3CDTF">2020-05-24T09:32:00Z</dcterms:modified>
</cp:coreProperties>
</file>