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Default="5A5ECCA8"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42B13DDF">
        <w:rPr>
          <w:rFonts w:ascii="Times New Roman" w:eastAsia="Times New Roman" w:hAnsi="Times New Roman" w:cs="Times New Roman"/>
          <w:b/>
          <w:bCs/>
          <w:sz w:val="20"/>
          <w:szCs w:val="20"/>
        </w:rPr>
        <w:t>MINIMÁLNÍ ORGANIZAČNÍ STRUKTURA PRÁVNICKÉ OSOBY</w:t>
      </w:r>
      <w:r w:rsidR="4906CBFC">
        <w:br/>
      </w:r>
      <w:r w:rsidR="2CB5CAB2" w:rsidRPr="42B13DDF">
        <w:rPr>
          <w:rFonts w:ascii="Times New Roman" w:eastAsia="Times New Roman" w:hAnsi="Times New Roman" w:cs="Times New Roman"/>
          <w:sz w:val="20"/>
          <w:szCs w:val="20"/>
        </w:rPr>
        <w:t xml:space="preserve">• Nový kodex předpokládá, že právnická osoba je organizovaným útvarem, čímž naznačuje existenci její vnitřní struktury. </w:t>
      </w:r>
      <w:r w:rsidR="4906CBFC">
        <w:br/>
      </w:r>
      <w:r w:rsidR="2CB5CAB2" w:rsidRPr="42B13DDF">
        <w:rPr>
          <w:rFonts w:ascii="Times New Roman" w:eastAsia="Times New Roman" w:hAnsi="Times New Roman" w:cs="Times New Roman"/>
          <w:sz w:val="20"/>
          <w:szCs w:val="20"/>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42B13DDF">
        <w:rPr>
          <w:rFonts w:ascii="Times New Roman" w:eastAsia="Times New Roman" w:hAnsi="Times New Roman" w:cs="Times New Roman"/>
          <w:b/>
          <w:bCs/>
          <w:sz w:val="20"/>
          <w:szCs w:val="20"/>
        </w:rPr>
        <w:t>VEŘEJNÉ REJSTŘÍKY &amp; IDENTIFIKAČNÍ ÚDAJE PRÁVNICKÝCH OSOB</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 </w:t>
      </w:r>
      <w:r w:rsidR="4906CBFC">
        <w:br/>
      </w:r>
      <w:r w:rsidR="5BDF92EE" w:rsidRPr="42B13DDF">
        <w:rPr>
          <w:rFonts w:ascii="Times New Roman" w:eastAsia="Times New Roman" w:hAnsi="Times New Roman" w:cs="Times New Roman"/>
          <w:sz w:val="20"/>
          <w:szCs w:val="20"/>
        </w:rPr>
        <w:lastRenderedPageBreak/>
        <w:t xml:space="preserve">  •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br/>
      </w:r>
      <w:r w:rsidR="5BDF92EE" w:rsidRPr="42B13DDF">
        <w:rPr>
          <w:rFonts w:ascii="Times New Roman" w:eastAsia="Times New Roman" w:hAnsi="Times New Roman" w:cs="Times New Roman"/>
          <w:sz w:val="20"/>
          <w:szCs w:val="20"/>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42B13DDF">
        <w:rPr>
          <w:rFonts w:ascii="Times New Roman" w:eastAsia="Times New Roman" w:hAnsi="Times New Roman" w:cs="Times New Roman"/>
          <w:sz w:val="20"/>
          <w:szCs w:val="20"/>
        </w:rPr>
        <w:t>138 – 143</w:t>
      </w:r>
      <w:proofErr w:type="gramEnd"/>
      <w:r w:rsidR="5BDF92EE" w:rsidRPr="42B13DDF">
        <w:rPr>
          <w:rFonts w:ascii="Times New Roman" w:eastAsia="Times New Roman" w:hAnsi="Times New Roman" w:cs="Times New Roman"/>
          <w:sz w:val="20"/>
          <w:szCs w:val="20"/>
        </w:rPr>
        <w:t xml:space="preserve">). </w:t>
      </w:r>
      <w:r w:rsidR="4906CBFC">
        <w:br/>
      </w:r>
      <w:r w:rsidR="4906CBFC">
        <w:br/>
      </w:r>
      <w:r w:rsidR="5BDF92EE" w:rsidRPr="42B13DDF">
        <w:rPr>
          <w:rFonts w:ascii="Times New Roman" w:eastAsia="Times New Roman" w:hAnsi="Times New Roman" w:cs="Times New Roman"/>
          <w:sz w:val="20"/>
          <w:szCs w:val="20"/>
        </w:rPr>
        <w:t xml:space="preserve"> • NOZ uvádí i účely, za nimiž nelze založit PO (§ 145 NOZ) – např. popření práv, podpora násilí... </w:t>
      </w:r>
      <w:r w:rsidR="4906CBFC">
        <w:br/>
      </w:r>
      <w:r w:rsidR="4906CBFC">
        <w:br/>
      </w:r>
      <w:r w:rsidR="5BDF92EE" w:rsidRPr="42B13DDF">
        <w:rPr>
          <w:rFonts w:ascii="Times New Roman" w:eastAsia="Times New Roman" w:hAnsi="Times New Roman" w:cs="Times New Roman"/>
          <w:sz w:val="20"/>
          <w:szCs w:val="20"/>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42B13DDF">
        <w:rPr>
          <w:rFonts w:ascii="Times New Roman" w:eastAsia="Times New Roman" w:hAnsi="Times New Roman" w:cs="Times New Roman"/>
          <w:b/>
          <w:bCs/>
          <w:sz w:val="20"/>
          <w:szCs w:val="20"/>
        </w:rPr>
        <w:t>Jednání za právnické osoby</w:t>
      </w:r>
      <w:r w:rsidR="771B013F" w:rsidRPr="42B13DDF">
        <w:rPr>
          <w:rFonts w:ascii="Times New Roman" w:eastAsia="Times New Roman" w:hAnsi="Times New Roman" w:cs="Times New Roman"/>
          <w:sz w:val="20"/>
          <w:szCs w:val="20"/>
        </w:rPr>
        <w:t xml:space="preserve"> </w:t>
      </w:r>
      <w:r w:rsidR="4906CBFC">
        <w:br/>
      </w:r>
      <w:r w:rsidR="771B013F" w:rsidRPr="42B13DDF">
        <w:rPr>
          <w:rFonts w:ascii="Times New Roman" w:eastAsia="Times New Roman" w:hAnsi="Times New Roman" w:cs="Times New Roman"/>
          <w:sz w:val="20"/>
          <w:szCs w:val="20"/>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42B13DDF">
        <w:rPr>
          <w:rFonts w:ascii="Times New Roman" w:eastAsia="Times New Roman" w:hAnsi="Times New Roman" w:cs="Times New Roman"/>
          <w:sz w:val="20"/>
          <w:szCs w:val="20"/>
        </w:rPr>
        <w:t>R</w:t>
      </w:r>
      <w:r w:rsidR="771B013F" w:rsidRPr="42B13DDF">
        <w:rPr>
          <w:rFonts w:ascii="Times New Roman" w:eastAsia="Times New Roman" w:hAnsi="Times New Roman" w:cs="Times New Roman"/>
          <w:sz w:val="20"/>
          <w:szCs w:val="20"/>
        </w:rPr>
        <w:t>egres.</w:t>
      </w:r>
      <w:r w:rsidR="4906CBFC">
        <w:br/>
      </w:r>
      <w:r w:rsidR="4906CBFC">
        <w:br/>
      </w:r>
      <w:r w:rsidR="4C5E06E2" w:rsidRPr="42B13DDF">
        <w:rPr>
          <w:rFonts w:ascii="Times New Roman" w:eastAsia="Times New Roman" w:hAnsi="Times New Roman" w:cs="Times New Roman"/>
          <w:b/>
          <w:bCs/>
          <w:sz w:val="20"/>
          <w:szCs w:val="20"/>
        </w:rPr>
        <w:t>Zrušení právnické osoby</w:t>
      </w:r>
      <w:r w:rsidR="4C5E06E2" w:rsidRPr="42B13DDF">
        <w:rPr>
          <w:rFonts w:ascii="Times New Roman" w:eastAsia="Times New Roman" w:hAnsi="Times New Roman" w:cs="Times New Roman"/>
          <w:sz w:val="20"/>
          <w:szCs w:val="20"/>
        </w:rPr>
        <w:t xml:space="preserve"> </w:t>
      </w:r>
      <w:r w:rsidR="4906CBFC">
        <w:br/>
      </w:r>
      <w:r w:rsidR="4C5E06E2" w:rsidRPr="42B13DDF">
        <w:rPr>
          <w:rFonts w:ascii="Times New Roman" w:eastAsia="Times New Roman" w:hAnsi="Times New Roman" w:cs="Times New Roman"/>
          <w:sz w:val="20"/>
          <w:szCs w:val="20"/>
        </w:rPr>
        <w:t xml:space="preserve">a) Právním jednáním jejího příslušného orgánu </w:t>
      </w:r>
      <w:r w:rsidR="4906CBFC">
        <w:br/>
      </w:r>
      <w:r w:rsidR="4C5E06E2" w:rsidRPr="42B13DDF">
        <w:rPr>
          <w:rFonts w:ascii="Times New Roman" w:eastAsia="Times New Roman" w:hAnsi="Times New Roman" w:cs="Times New Roman"/>
          <w:sz w:val="20"/>
          <w:szCs w:val="20"/>
        </w:rPr>
        <w:t xml:space="preserve">b) Uplynutím doby, na kterou byla ustavena </w:t>
      </w:r>
      <w:r w:rsidR="4906CBFC">
        <w:br/>
      </w:r>
      <w:r w:rsidR="4C5E06E2" w:rsidRPr="42B13DDF">
        <w:rPr>
          <w:rFonts w:ascii="Times New Roman" w:eastAsia="Times New Roman" w:hAnsi="Times New Roman" w:cs="Times New Roman"/>
          <w:sz w:val="20"/>
          <w:szCs w:val="20"/>
        </w:rPr>
        <w:t xml:space="preserve">c) Dosažením účelu, pro který byla ustavena </w:t>
      </w:r>
      <w:r w:rsidR="4906CBFC">
        <w:br/>
      </w:r>
      <w:r w:rsidR="4C5E06E2" w:rsidRPr="42B13DDF">
        <w:rPr>
          <w:rFonts w:ascii="Times New Roman" w:eastAsia="Times New Roman" w:hAnsi="Times New Roman" w:cs="Times New Roman"/>
          <w:sz w:val="20"/>
          <w:szCs w:val="20"/>
        </w:rPr>
        <w:t xml:space="preserve">d) Rozhodnutím soudu či jiného orgánu veřejné moci. </w:t>
      </w:r>
      <w:r w:rsidR="4906CBFC">
        <w:br/>
      </w:r>
      <w:r w:rsidR="4906CBFC">
        <w:br/>
      </w:r>
      <w:r w:rsidR="2B5C8DC4"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Obvykle se ruší s likvidací, určený likvidátor vymáhá její pohledávky, uhrazuje její dluhy a zpeněžuje její majetek. </w:t>
      </w:r>
    </w:p>
    <w:p w14:paraId="4E96B166" w14:textId="6C57608E" w:rsidR="39586392" w:rsidRDefault="2805DA0F"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Ke zrušení bez likvidace dochází tehdy, pokud celé jmění právnické osoby i se všemi dluhy a pohledávkami přechází na právního nástupce. Občanský zákoník člení právnické osoby do tří skupin: </w:t>
      </w:r>
      <w:r w:rsidR="39586392">
        <w:br/>
      </w:r>
      <w:r w:rsidR="16B4E118"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1. Korporace </w:t>
      </w:r>
      <w:r w:rsidR="39586392">
        <w:br/>
      </w:r>
      <w:r w:rsidR="609375C1"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2. Fundace </w:t>
      </w:r>
      <w:r w:rsidR="39586392">
        <w:br/>
      </w:r>
      <w:r w:rsidR="0FF9E3BA"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3. Ústavy </w:t>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Korporace</w:t>
      </w:r>
      <w:r w:rsidR="4C5E06E2" w:rsidRPr="42B13DDF">
        <w:rPr>
          <w:rFonts w:ascii="Times New Roman" w:eastAsia="Times New Roman" w:hAnsi="Times New Roman" w:cs="Times New Roman"/>
          <w:sz w:val="20"/>
          <w:szCs w:val="20"/>
        </w:rPr>
        <w:t xml:space="preserve"> (spolky) tvoří společenství osob, jejím základem je osobní složka (corpus = latinsky tělo). • I právnická osoba tvořená jej jedním členem je korporací. Občanský zákoník podrobně upravuje nejčastěji se vyskytující korporace – spolky.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Spolek</w:t>
      </w:r>
      <w:r w:rsidR="4C5E06E2" w:rsidRPr="42B13DDF">
        <w:rPr>
          <w:rFonts w:ascii="Times New Roman" w:eastAsia="Times New Roman" w:hAnsi="Times New Roman" w:cs="Times New Roman"/>
          <w:sz w:val="20"/>
          <w:szCs w:val="20"/>
        </w:rPr>
        <w:t xml:space="preserve"> mohou založit nejméně tři osoby, mající společný zájem o vytvoření samosprávného dobrovolného svazku. </w:t>
      </w:r>
      <w:r w:rsidR="39586392">
        <w:br/>
      </w:r>
      <w:r w:rsidR="4C5E06E2" w:rsidRPr="42B13DDF">
        <w:rPr>
          <w:rFonts w:ascii="Times New Roman" w:eastAsia="Times New Roman" w:hAnsi="Times New Roman" w:cs="Times New Roman"/>
          <w:sz w:val="20"/>
          <w:szCs w:val="20"/>
        </w:rPr>
        <w:t xml:space="preserve">• Nikdo nesmí být nucen k účasti ve spolku a nikomu nesmí být bráněno vystoupit z něho. </w:t>
      </w:r>
      <w:r w:rsidR="39586392">
        <w:br/>
      </w:r>
      <w:r w:rsidR="4C5E06E2" w:rsidRPr="42B13DDF">
        <w:rPr>
          <w:rFonts w:ascii="Times New Roman" w:eastAsia="Times New Roman" w:hAnsi="Times New Roman" w:cs="Times New Roman"/>
          <w:sz w:val="20"/>
          <w:szCs w:val="20"/>
        </w:rPr>
        <w:t xml:space="preserve">• Členové spolku neručí za jeho dluhy </w:t>
      </w:r>
      <w:r w:rsidR="39586392">
        <w:br/>
      </w:r>
      <w:r w:rsidR="4C5E06E2" w:rsidRPr="42B13DDF">
        <w:rPr>
          <w:rFonts w:ascii="Times New Roman" w:eastAsia="Times New Roman" w:hAnsi="Times New Roman" w:cs="Times New Roman"/>
          <w:sz w:val="20"/>
          <w:szCs w:val="20"/>
        </w:rPr>
        <w:t>• Název spolku musí obsahovat slova „spolek“ nebo „zapsaný spolek“, postačí i zkratka „</w:t>
      </w:r>
      <w:proofErr w:type="spellStart"/>
      <w:r w:rsidR="4C5E06E2" w:rsidRPr="42B13DDF">
        <w:rPr>
          <w:rFonts w:ascii="Times New Roman" w:eastAsia="Times New Roman" w:hAnsi="Times New Roman" w:cs="Times New Roman"/>
          <w:sz w:val="20"/>
          <w:szCs w:val="20"/>
        </w:rPr>
        <w:t>z.s</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Hlavní činností spolku může být jen uspokojování a ochrana těch zájmů, které vedly společníky k jeho založení. </w:t>
      </w:r>
      <w:r w:rsidR="39586392">
        <w:br/>
      </w:r>
      <w:r w:rsidR="4C5E06E2" w:rsidRPr="42B13DDF">
        <w:rPr>
          <w:rFonts w:ascii="Times New Roman" w:eastAsia="Times New Roman" w:hAnsi="Times New Roman" w:cs="Times New Roman"/>
          <w:sz w:val="20"/>
          <w:szCs w:val="20"/>
        </w:rPr>
        <w:t xml:space="preserve">• Spolky nelze zakládat za účelem podnikání nebo jiné výdělečné činnosti. Příklad spolku – Spolek pro obnovu venkova ČR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Fundace</w:t>
      </w:r>
      <w:r w:rsidR="4C5E06E2" w:rsidRPr="42B13DDF">
        <w:rPr>
          <w:rFonts w:ascii="Times New Roman" w:eastAsia="Times New Roman" w:hAnsi="Times New Roman" w:cs="Times New Roman"/>
          <w:sz w:val="20"/>
          <w:szCs w:val="20"/>
        </w:rPr>
        <w:t xml:space="preserve"> je právnická osoba vytvořená majetkem vyčleněným k určitému účelu. Její činnost se váže na účel, k němuž byla zřízena. Fundus = latinsky základ. </w:t>
      </w:r>
      <w:r w:rsidR="39586392">
        <w:br/>
      </w:r>
      <w:r w:rsidR="7C523CA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Fundace se ustavují zakladatelským právním jednáním nebo zákonem. </w:t>
      </w:r>
      <w:r w:rsidR="39586392">
        <w:br/>
      </w:r>
      <w:r w:rsidR="4C5E06E2" w:rsidRPr="42B13DDF">
        <w:rPr>
          <w:rFonts w:ascii="Times New Roman" w:eastAsia="Times New Roman" w:hAnsi="Times New Roman" w:cs="Times New Roman"/>
          <w:sz w:val="20"/>
          <w:szCs w:val="20"/>
        </w:rPr>
        <w:lastRenderedPageBreak/>
        <w:t xml:space="preserve">• V občanském zákoníku upravené fundace jsou nadace a nadační fondy. </w:t>
      </w:r>
      <w:r w:rsidR="39586392">
        <w:br/>
      </w:r>
      <w:r w:rsidR="39586392">
        <w:br/>
      </w:r>
      <w:r w:rsidR="63250A2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Nadace</w:t>
      </w:r>
      <w:r w:rsidR="4C5E06E2" w:rsidRPr="42B13DDF">
        <w:rPr>
          <w:rFonts w:ascii="Times New Roman" w:eastAsia="Times New Roman" w:hAnsi="Times New Roman" w:cs="Times New Roman"/>
          <w:sz w:val="20"/>
          <w:szCs w:val="20"/>
        </w:rPr>
        <w:t xml:space="preserve"> se zakládají k užitečnému účelu, který může být veřejně prospěšný nebo dobročinný. Např. Nadace Naše dítě. </w:t>
      </w:r>
      <w:r w:rsidR="39586392">
        <w:br/>
      </w:r>
      <w:r w:rsidR="511C572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Je zakázáno zakládat nadace k podpoře politických stran nebo k dosažení výdělečných cílů. Plní-li nadace zakázaný účel, soud ji i bez návrhu zruší a nařídí její likvidaci. </w:t>
      </w:r>
      <w:r w:rsidR="39586392">
        <w:br/>
      </w:r>
      <w:r w:rsidR="4C5E06E2" w:rsidRPr="42B13DDF">
        <w:rPr>
          <w:rFonts w:ascii="Times New Roman" w:eastAsia="Times New Roman" w:hAnsi="Times New Roman" w:cs="Times New Roman"/>
          <w:sz w:val="20"/>
          <w:szCs w:val="20"/>
        </w:rPr>
        <w:t xml:space="preserve">• Nadace může podnikat, pokud podnikání představuje pouhou vedlejší činnost a výtěžky podnikání slouží jen k podpoře jejího účelu. Nadace však podnikat nesmí, pokud to zakladatel v nadační listině vyloučil. </w:t>
      </w:r>
      <w:r w:rsidR="39586392">
        <w:br/>
      </w:r>
      <w:r w:rsidR="3D63F3BC"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Název nadace obsahuje slovo „nadace“ a obvyklou součástí názvu bývá uvedení jejího účelu. </w:t>
      </w:r>
      <w:r w:rsidR="39586392">
        <w:br/>
      </w:r>
      <w:r w:rsidR="5CC48A3D"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Nadace se zakládá nadační listinou, kterou může být zakládací listina nebo pořízení pro případ smrti. </w:t>
      </w:r>
      <w:r w:rsidR="39586392">
        <w:br/>
      </w:r>
      <w:r w:rsidR="4C5E06E2" w:rsidRPr="42B13DDF">
        <w:rPr>
          <w:rFonts w:ascii="Times New Roman" w:eastAsia="Times New Roman" w:hAnsi="Times New Roman" w:cs="Times New Roman"/>
          <w:sz w:val="20"/>
          <w:szCs w:val="20"/>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br/>
      </w:r>
      <w:r w:rsidR="4C5E06E2" w:rsidRPr="42B13DDF">
        <w:rPr>
          <w:rFonts w:ascii="Times New Roman" w:eastAsia="Times New Roman" w:hAnsi="Times New Roman" w:cs="Times New Roman"/>
          <w:sz w:val="20"/>
          <w:szCs w:val="20"/>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br/>
      </w:r>
      <w:r w:rsidR="4C5E06E2" w:rsidRPr="42B13DDF">
        <w:rPr>
          <w:rFonts w:ascii="Times New Roman" w:eastAsia="Times New Roman" w:hAnsi="Times New Roman" w:cs="Times New Roman"/>
          <w:sz w:val="20"/>
          <w:szCs w:val="20"/>
        </w:rPr>
        <w:t xml:space="preserve">• Nadace vzniká dnem zápisu do nadačního rejstříku a zaniká dnem výmazu z něj.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 xml:space="preserve">Nadační fond </w:t>
      </w:r>
      <w:r w:rsidR="4C5E06E2" w:rsidRPr="42B13DDF">
        <w:rPr>
          <w:rFonts w:ascii="Times New Roman" w:eastAsia="Times New Roman" w:hAnsi="Times New Roman" w:cs="Times New Roman"/>
          <w:sz w:val="20"/>
          <w:szCs w:val="20"/>
        </w:rPr>
        <w:t xml:space="preserve">slouží stejně jako nadace k veřejně prospěšnému nebo dobročinnému účelu. </w:t>
      </w:r>
      <w:r w:rsidR="39586392">
        <w:br/>
      </w:r>
      <w:r w:rsidR="09E5C817"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br/>
      </w:r>
      <w:r w:rsidR="4C5E06E2" w:rsidRPr="42B13DDF">
        <w:rPr>
          <w:rFonts w:ascii="Times New Roman" w:eastAsia="Times New Roman" w:hAnsi="Times New Roman" w:cs="Times New Roman"/>
          <w:sz w:val="20"/>
          <w:szCs w:val="20"/>
        </w:rPr>
        <w:t xml:space="preserve">• V názvu tohoto fondu musí být uvedena slova „nadační fond“. Např. Nadační fond obětem holocaustu.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Ústav</w:t>
      </w:r>
      <w:r w:rsidR="4C5E06E2" w:rsidRPr="42B13DDF">
        <w:rPr>
          <w:rFonts w:ascii="Times New Roman" w:eastAsia="Times New Roman" w:hAnsi="Times New Roman" w:cs="Times New Roman"/>
          <w:sz w:val="20"/>
          <w:szCs w:val="20"/>
        </w:rPr>
        <w:t xml:space="preserve"> je právnická osoba ustavená za účelem provozování činnosti užitečné společensky nebo hospodářsky s využitím své osobní a majetkové složky. </w:t>
      </w:r>
      <w:r w:rsidR="39586392">
        <w:br/>
      </w:r>
      <w:r w:rsidR="4C5E06E2" w:rsidRPr="42B13DDF">
        <w:rPr>
          <w:rFonts w:ascii="Times New Roman" w:eastAsia="Times New Roman" w:hAnsi="Times New Roman" w:cs="Times New Roman"/>
          <w:sz w:val="20"/>
          <w:szCs w:val="20"/>
        </w:rPr>
        <w:t xml:space="preserve">• Ústav provozuje činnost, jejíž výsledky jsou každému rovnocenně dostupné za podmínek předem stanovených. </w:t>
      </w:r>
      <w:r w:rsidR="39586392">
        <w:br/>
      </w:r>
      <w:r w:rsidR="4C5E06E2" w:rsidRPr="42B13DDF">
        <w:rPr>
          <w:rFonts w:ascii="Times New Roman" w:eastAsia="Times New Roman" w:hAnsi="Times New Roman" w:cs="Times New Roman"/>
          <w:sz w:val="20"/>
          <w:szCs w:val="20"/>
        </w:rPr>
        <w:t>• Název ústavu musí obsahovat slova „zapsaný ústav“, postačí však zkratka „</w:t>
      </w:r>
      <w:proofErr w:type="spellStart"/>
      <w:r w:rsidR="4C5E06E2" w:rsidRPr="42B13DDF">
        <w:rPr>
          <w:rFonts w:ascii="Times New Roman" w:eastAsia="Times New Roman" w:hAnsi="Times New Roman" w:cs="Times New Roman"/>
          <w:sz w:val="20"/>
          <w:szCs w:val="20"/>
        </w:rPr>
        <w:t>z.ú</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Od korporací se liší tím, že řízení a provoz v nich nezajišťují členové, ale zaměstnanci. </w:t>
      </w:r>
      <w:r w:rsidR="39586392">
        <w:br/>
      </w:r>
      <w:r w:rsidR="4C5E06E2" w:rsidRPr="42B13DDF">
        <w:rPr>
          <w:rFonts w:ascii="Times New Roman" w:eastAsia="Times New Roman" w:hAnsi="Times New Roman" w:cs="Times New Roman"/>
          <w:sz w:val="20"/>
          <w:szCs w:val="20"/>
        </w:rPr>
        <w:t xml:space="preserve">• Statutárním orgánem ústavu je ředitel odpovědný správní radě, která ho do funkce jmenuje a z funkce odvolává. </w:t>
      </w:r>
      <w:r w:rsidR="39586392">
        <w:br/>
      </w:r>
      <w:r w:rsidR="4C5E06E2" w:rsidRPr="42B13DDF">
        <w:rPr>
          <w:rFonts w:ascii="Times New Roman" w:eastAsia="Times New Roman" w:hAnsi="Times New Roman" w:cs="Times New Roman"/>
          <w:sz w:val="20"/>
          <w:szCs w:val="20"/>
        </w:rPr>
        <w:t xml:space="preserve">• Ústavů je mnoho, podle zaměření jejich činností a způsobů jejich založení a řízení se rozlišují ústavy soukromoprávní a veřejnoprávní. </w:t>
      </w:r>
      <w:r w:rsidR="39586392">
        <w:br/>
      </w:r>
      <w:r w:rsidR="4C5E06E2" w:rsidRPr="42B13DDF">
        <w:rPr>
          <w:rFonts w:ascii="Times New Roman" w:eastAsia="Times New Roman" w:hAnsi="Times New Roman" w:cs="Times New Roman"/>
          <w:sz w:val="20"/>
          <w:szCs w:val="20"/>
        </w:rPr>
        <w:t>• Ústavy se vyskytují ve všech oblastech společenského a hospodářského života.</w:t>
      </w:r>
      <w:r w:rsidR="39586392">
        <w:br/>
      </w:r>
      <w:r w:rsidR="4C5E06E2" w:rsidRPr="42B13DDF">
        <w:rPr>
          <w:rFonts w:ascii="Times New Roman" w:eastAsia="Times New Roman" w:hAnsi="Times New Roman" w:cs="Times New Roman"/>
          <w:sz w:val="20"/>
          <w:szCs w:val="20"/>
        </w:rPr>
        <w:t xml:space="preserve"> • Dobrým příkladem ústavu je Charita České republiky, nebo Výzkumný ústav práce a sociálních věcí.</w:t>
      </w:r>
      <w:r w:rsidR="39586392">
        <w:br/>
      </w:r>
      <w:r w:rsidR="39586392">
        <w:br/>
      </w:r>
      <w:r w:rsidR="1E1C339F" w:rsidRPr="42B13DDF">
        <w:rPr>
          <w:rFonts w:ascii="Times New Roman" w:eastAsia="Times New Roman" w:hAnsi="Times New Roman" w:cs="Times New Roman"/>
          <w:b/>
          <w:bCs/>
          <w:sz w:val="20"/>
          <w:szCs w:val="20"/>
        </w:rPr>
        <w:t>ZRUŠENÍ &amp; ZÁNIK PRÁVNICKÉ OSOBY</w:t>
      </w:r>
      <w:r w:rsidR="1E1C339F" w:rsidRPr="42B13DDF">
        <w:rPr>
          <w:rFonts w:ascii="Times New Roman" w:eastAsia="Times New Roman" w:hAnsi="Times New Roman" w:cs="Times New Roman"/>
          <w:sz w:val="20"/>
          <w:szCs w:val="20"/>
        </w:rPr>
        <w:t xml:space="preserve"> </w:t>
      </w:r>
      <w:r w:rsidR="39586392">
        <w:br/>
      </w:r>
      <w:r w:rsidR="1E1C339F" w:rsidRPr="42B13DDF">
        <w:rPr>
          <w:rFonts w:ascii="Times New Roman" w:eastAsia="Times New Roman" w:hAnsi="Times New Roman" w:cs="Times New Roman"/>
          <w:sz w:val="20"/>
          <w:szCs w:val="20"/>
        </w:rPr>
        <w:t xml:space="preserve">• Zrušení PO nastává dobrovolným rozhodnutím PO nebo soudním rozhodnutím. K zániku (§§ </w:t>
      </w:r>
      <w:proofErr w:type="gramStart"/>
      <w:r w:rsidR="1E1C339F" w:rsidRPr="42B13DDF">
        <w:rPr>
          <w:rFonts w:ascii="Times New Roman" w:eastAsia="Times New Roman" w:hAnsi="Times New Roman" w:cs="Times New Roman"/>
          <w:sz w:val="20"/>
          <w:szCs w:val="20"/>
        </w:rPr>
        <w:t>185 – 186</w:t>
      </w:r>
      <w:proofErr w:type="gramEnd"/>
      <w:r w:rsidR="1E1C339F" w:rsidRPr="42B13DDF">
        <w:rPr>
          <w:rFonts w:ascii="Times New Roman" w:eastAsia="Times New Roman" w:hAnsi="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rsidR="39586392">
        <w:br/>
      </w:r>
      <w:r w:rsidR="39586392">
        <w:br/>
      </w:r>
      <w:r w:rsidR="1E1C339F" w:rsidRPr="42B13DDF">
        <w:rPr>
          <w:rFonts w:ascii="Times New Roman" w:eastAsia="Times New Roman" w:hAnsi="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rsidR="39586392">
        <w:br/>
      </w:r>
      <w:r w:rsidR="39586392">
        <w:br/>
      </w:r>
      <w:r w:rsidR="1E1C339F" w:rsidRPr="42B13DDF">
        <w:rPr>
          <w:rFonts w:ascii="Times New Roman" w:eastAsia="Times New Roman" w:hAnsi="Times New Roman" w:cs="Times New Roman"/>
          <w:b/>
          <w:bCs/>
          <w:sz w:val="20"/>
          <w:szCs w:val="20"/>
        </w:rPr>
        <w:t xml:space="preserve">PŘEMĚNY PRÁVNICKÝCH OSOB </w:t>
      </w:r>
      <w:r w:rsidR="39586392">
        <w:br/>
      </w:r>
      <w:r w:rsidR="1E1C339F" w:rsidRPr="42B13DDF">
        <w:rPr>
          <w:rFonts w:ascii="Times New Roman" w:eastAsia="Times New Roman" w:hAnsi="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br/>
      </w:r>
      <w:r w:rsidR="39586392">
        <w:br/>
      </w:r>
      <w:r w:rsidR="1E1C339F" w:rsidRPr="42B13DDF">
        <w:rPr>
          <w:rFonts w:ascii="Times New Roman" w:eastAsia="Times New Roman" w:hAnsi="Times New Roman" w:cs="Times New Roman"/>
          <w:sz w:val="20"/>
          <w:szCs w:val="20"/>
        </w:rPr>
        <w:t xml:space="preserve">  • Při fúzi sloučením dojde k zániku nejméně jedny zúčastněné PO, jejich práva a povinnosti přecházejí na </w:t>
      </w:r>
      <w:r w:rsidR="1E1C339F" w:rsidRPr="42B13DDF">
        <w:rPr>
          <w:rFonts w:ascii="Times New Roman" w:eastAsia="Times New Roman" w:hAnsi="Times New Roman" w:cs="Times New Roman"/>
          <w:sz w:val="20"/>
          <w:szCs w:val="20"/>
        </w:rPr>
        <w:lastRenderedPageBreak/>
        <w:t>jedinou nástupnickou společnost, existující před přeměnou.</w:t>
      </w:r>
      <w:r w:rsidR="39586392">
        <w:br/>
      </w:r>
      <w:r w:rsidR="39586392">
        <w:br/>
      </w:r>
      <w:r w:rsidR="1E1C339F" w:rsidRPr="42B13DDF">
        <w:rPr>
          <w:rFonts w:ascii="Times New Roman" w:eastAsia="Times New Roman" w:hAnsi="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br/>
      </w:r>
      <w:r w:rsidR="39586392">
        <w:br/>
      </w:r>
      <w:r w:rsidR="1E1C339F" w:rsidRPr="42B13DDF">
        <w:rPr>
          <w:rFonts w:ascii="Times New Roman" w:eastAsia="Times New Roman" w:hAnsi="Times New Roman" w:cs="Times New Roman"/>
          <w:sz w:val="20"/>
          <w:szCs w:val="20"/>
        </w:rPr>
        <w:t xml:space="preserve">  • Při odštěpení se potom část práv a povinností oddělí od původní PO a slučuje se s jinou PO nebo se stává součástí nové PO. </w:t>
      </w:r>
      <w:r w:rsidR="39586392">
        <w:br/>
      </w:r>
      <w:r w:rsidR="39586392">
        <w:br/>
      </w:r>
      <w:r w:rsidR="1E1C339F" w:rsidRPr="42B13DDF">
        <w:rPr>
          <w:rFonts w:ascii="Times New Roman" w:eastAsia="Times New Roman" w:hAnsi="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662B82"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662B82"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662B82"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662B82"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662B82"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662B82"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662B82"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662B82"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662B82"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662B82"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662B82"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662B82"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662B82"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662B82"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662B82"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662B82"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662B82"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662B82"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662B82"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662B82"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662B82"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662B82"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662B82"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662B82"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662B82"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662B82"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662B82"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662B82"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662B82"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662B82"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662B82"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662B82"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662B82"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662B82"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662B82"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662B82"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662B82"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662B82"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662B82"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662B82"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662B82"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662B82"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662B82"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662B82"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662B82"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662B82"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662B82"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662B82"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662B82"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662B82"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662B82"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662B82"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662B82"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662B82"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662B82"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662B82"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662B82"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662B82"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662B82"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662B82"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662B82"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662B82"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662B82"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662B82"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662B82"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662B82"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662B82"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662B82"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662B82"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662B82"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662B82"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662B82"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662B82"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662B82"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662B82"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662B82"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662B82"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662B82"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662B82"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662B82"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662B82"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662B82"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662B82"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662B82"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662B82"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662B82"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662B82"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662B82"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662B82"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662B82"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662B82"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662B8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662B82"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662B8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662B8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662B8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662B8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662B82"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53D7" w14:textId="77777777" w:rsidR="00BF1697" w:rsidRDefault="00BF1697">
      <w:pPr>
        <w:spacing w:after="0" w:line="240" w:lineRule="auto"/>
      </w:pPr>
      <w:r>
        <w:separator/>
      </w:r>
    </w:p>
  </w:endnote>
  <w:endnote w:type="continuationSeparator" w:id="0">
    <w:p w14:paraId="40FD4A3E" w14:textId="77777777" w:rsidR="00BF1697" w:rsidRDefault="00BF1697">
      <w:pPr>
        <w:spacing w:after="0" w:line="240" w:lineRule="auto"/>
      </w:pPr>
      <w:r>
        <w:continuationSeparator/>
      </w:r>
    </w:p>
  </w:endnote>
  <w:endnote w:type="continuationNotice" w:id="1">
    <w:p w14:paraId="7617B556" w14:textId="77777777" w:rsidR="00BF1697" w:rsidRDefault="00BF1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7B9E" w14:textId="77777777" w:rsidR="00BF1697" w:rsidRDefault="00BF1697">
      <w:pPr>
        <w:spacing w:after="0" w:line="240" w:lineRule="auto"/>
      </w:pPr>
      <w:r>
        <w:separator/>
      </w:r>
    </w:p>
  </w:footnote>
  <w:footnote w:type="continuationSeparator" w:id="0">
    <w:p w14:paraId="7E546537" w14:textId="77777777" w:rsidR="00BF1697" w:rsidRDefault="00BF1697">
      <w:pPr>
        <w:spacing w:after="0" w:line="240" w:lineRule="auto"/>
      </w:pPr>
      <w:r>
        <w:continuationSeparator/>
      </w:r>
    </w:p>
  </w:footnote>
  <w:footnote w:type="continuationNotice" w:id="1">
    <w:p w14:paraId="71F659DA" w14:textId="77777777" w:rsidR="00BF1697" w:rsidRDefault="00BF1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42652"/>
    <w:rsid w:val="0018217B"/>
    <w:rsid w:val="001D22B4"/>
    <w:rsid w:val="001D5D35"/>
    <w:rsid w:val="001E1980"/>
    <w:rsid w:val="00218552"/>
    <w:rsid w:val="0022D418"/>
    <w:rsid w:val="00250509"/>
    <w:rsid w:val="002976A1"/>
    <w:rsid w:val="002D077E"/>
    <w:rsid w:val="002E7B12"/>
    <w:rsid w:val="002F6028"/>
    <w:rsid w:val="003221C5"/>
    <w:rsid w:val="00330BB6"/>
    <w:rsid w:val="003D2BE5"/>
    <w:rsid w:val="00401AE8"/>
    <w:rsid w:val="004449AF"/>
    <w:rsid w:val="004460A4"/>
    <w:rsid w:val="00486D3C"/>
    <w:rsid w:val="004AD1B8"/>
    <w:rsid w:val="00507E82"/>
    <w:rsid w:val="00591DCE"/>
    <w:rsid w:val="005D475D"/>
    <w:rsid w:val="005EEA7E"/>
    <w:rsid w:val="006065E8"/>
    <w:rsid w:val="00617A56"/>
    <w:rsid w:val="0061EC63"/>
    <w:rsid w:val="00642841"/>
    <w:rsid w:val="00646DEB"/>
    <w:rsid w:val="0064780A"/>
    <w:rsid w:val="00662B82"/>
    <w:rsid w:val="006830E5"/>
    <w:rsid w:val="006A2412"/>
    <w:rsid w:val="00715154"/>
    <w:rsid w:val="0072C122"/>
    <w:rsid w:val="0073654C"/>
    <w:rsid w:val="007A8E3E"/>
    <w:rsid w:val="00804E57"/>
    <w:rsid w:val="008243DA"/>
    <w:rsid w:val="008B6962"/>
    <w:rsid w:val="008C46E4"/>
    <w:rsid w:val="0090010B"/>
    <w:rsid w:val="00902F60"/>
    <w:rsid w:val="00936FA6"/>
    <w:rsid w:val="0095331C"/>
    <w:rsid w:val="00980EBB"/>
    <w:rsid w:val="00996891"/>
    <w:rsid w:val="00A0790B"/>
    <w:rsid w:val="00A2141E"/>
    <w:rsid w:val="00A330BA"/>
    <w:rsid w:val="00A51F44"/>
    <w:rsid w:val="00AA3884"/>
    <w:rsid w:val="00AF439A"/>
    <w:rsid w:val="00B3F444"/>
    <w:rsid w:val="00B6732D"/>
    <w:rsid w:val="00B86D92"/>
    <w:rsid w:val="00B91EF8"/>
    <w:rsid w:val="00B9F45D"/>
    <w:rsid w:val="00BE1D8F"/>
    <w:rsid w:val="00BF0A56"/>
    <w:rsid w:val="00BF1697"/>
    <w:rsid w:val="00BF6E83"/>
    <w:rsid w:val="00CE72A5"/>
    <w:rsid w:val="00CEF59F"/>
    <w:rsid w:val="00D11CA7"/>
    <w:rsid w:val="00D349E2"/>
    <w:rsid w:val="00D3B9A8"/>
    <w:rsid w:val="00D476DD"/>
    <w:rsid w:val="00D939D6"/>
    <w:rsid w:val="00DB48AC"/>
    <w:rsid w:val="00E00C72"/>
    <w:rsid w:val="00E1D35C"/>
    <w:rsid w:val="00EBB9A4"/>
    <w:rsid w:val="00ED1D86"/>
    <w:rsid w:val="00ED33B8"/>
    <w:rsid w:val="00EE5728"/>
    <w:rsid w:val="00F0FEC1"/>
    <w:rsid w:val="00F53768"/>
    <w:rsid w:val="00F8570B"/>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150</Pages>
  <Words>58513</Words>
  <Characters>333526</Characters>
  <Application>Microsoft Office Word</Application>
  <DocSecurity>0</DocSecurity>
  <Lines>2779</Lines>
  <Paragraphs>782</Paragraphs>
  <ScaleCrop>false</ScaleCrop>
  <Company/>
  <LinksUpToDate>false</LinksUpToDate>
  <CharactersWithSpaces>391257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41</cp:revision>
  <dcterms:created xsi:type="dcterms:W3CDTF">2020-05-12T23:26:00Z</dcterms:created>
  <dcterms:modified xsi:type="dcterms:W3CDTF">2020-08-25T22:16:00Z</dcterms:modified>
</cp:coreProperties>
</file>