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1B" w:rsidRDefault="003513E6">
      <w:r>
        <w:t xml:space="preserve">6. Subjektivní práva a právní povinnosti. Ochrana Subjektivních práv. Soukromoprávní odpovědnost. </w:t>
      </w:r>
    </w:p>
    <w:p w:rsidR="003513E6" w:rsidRDefault="003513E6" w:rsidP="003513E6">
      <w:pPr>
        <w:pStyle w:val="Heading2"/>
      </w:pPr>
      <w:r>
        <w:t>SUBJEKTIVNÍ PRÁVA (POJEM, DRUHY, VÝKON) A JEJICH OCHRANA (VČETNĚ SVÉPOMOCI)</w:t>
      </w:r>
    </w:p>
    <w:p w:rsidR="003513E6" w:rsidRPr="003C7281" w:rsidRDefault="003513E6" w:rsidP="003513E6">
      <w:pPr>
        <w:pStyle w:val="ListParagraph"/>
        <w:numPr>
          <w:ilvl w:val="0"/>
          <w:numId w:val="8"/>
        </w:numPr>
        <w:rPr>
          <w:u w:val="single"/>
        </w:rPr>
      </w:pPr>
      <w:r w:rsidRPr="003C7281">
        <w:rPr>
          <w:u w:val="single"/>
        </w:rPr>
        <w:t>Pojem občanského subjektivního práva a jeho složky, pojem nároku</w:t>
      </w:r>
    </w:p>
    <w:p w:rsidR="003513E6" w:rsidRPr="003E08D9" w:rsidRDefault="003513E6" w:rsidP="003513E6">
      <w:pPr>
        <w:pStyle w:val="ListParagraph"/>
        <w:numPr>
          <w:ilvl w:val="1"/>
          <w:numId w:val="8"/>
        </w:numPr>
        <w:rPr>
          <w:b/>
        </w:rPr>
      </w:pPr>
      <w:r w:rsidRPr="003E08D9">
        <w:rPr>
          <w:b/>
        </w:rPr>
        <w:t>oprávnění</w:t>
      </w:r>
    </w:p>
    <w:p w:rsidR="003513E6" w:rsidRDefault="003513E6" w:rsidP="003513E6">
      <w:pPr>
        <w:pStyle w:val="ListParagraph"/>
        <w:numPr>
          <w:ilvl w:val="1"/>
          <w:numId w:val="8"/>
        </w:numPr>
      </w:pPr>
      <w:r>
        <w:t>míra a způsob chování osoby v mezích stanovených objektivním právem, přičemž toto chování je objektivním právem chráněno</w:t>
      </w:r>
    </w:p>
    <w:p w:rsidR="003513E6" w:rsidRDefault="003513E6" w:rsidP="003513E6">
      <w:pPr>
        <w:pStyle w:val="ListParagraph"/>
        <w:ind w:left="1440"/>
      </w:pPr>
    </w:p>
    <w:p w:rsidR="003513E6" w:rsidRPr="00354BDF" w:rsidRDefault="003513E6" w:rsidP="003513E6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354BDF">
        <w:rPr>
          <w:b/>
          <w:highlight w:val="yellow"/>
        </w:rPr>
        <w:t>možnost chovat se určitým způsobem, který vymezuje zákon</w:t>
      </w:r>
    </w:p>
    <w:p w:rsidR="003513E6" w:rsidRPr="00354BDF" w:rsidRDefault="003513E6" w:rsidP="003513E6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354BDF">
        <w:rPr>
          <w:b/>
          <w:highlight w:val="yellow"/>
        </w:rPr>
        <w:t>možnost požadovat určité chování od jiné osoby</w:t>
      </w:r>
    </w:p>
    <w:p w:rsidR="003513E6" w:rsidRPr="00354BDF" w:rsidRDefault="003513E6" w:rsidP="003513E6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354BDF">
        <w:rPr>
          <w:b/>
          <w:highlight w:val="yellow"/>
        </w:rPr>
        <w:t>možnost požadovat od státu právní ochranu v případě, že dojde k neoprávněnému zásahu do subjektivního práva</w:t>
      </w:r>
    </w:p>
    <w:p w:rsidR="003513E6" w:rsidRDefault="003513E6" w:rsidP="003513E6">
      <w:pPr>
        <w:pStyle w:val="ListParagraph"/>
        <w:ind w:left="1440"/>
        <w:rPr>
          <w:b/>
        </w:rPr>
      </w:pPr>
    </w:p>
    <w:p w:rsidR="003513E6" w:rsidRPr="00354BDF" w:rsidRDefault="003513E6" w:rsidP="003513E6">
      <w:pPr>
        <w:pStyle w:val="ListParagraph"/>
        <w:numPr>
          <w:ilvl w:val="1"/>
          <w:numId w:val="8"/>
        </w:numPr>
        <w:rPr>
          <w:b/>
        </w:rPr>
      </w:pPr>
      <w:r w:rsidRPr="00354BDF">
        <w:rPr>
          <w:b/>
        </w:rPr>
        <w:t>nárok</w:t>
      </w:r>
    </w:p>
    <w:p w:rsidR="003513E6" w:rsidRPr="00354BDF" w:rsidRDefault="003513E6" w:rsidP="003513E6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354BDF">
        <w:rPr>
          <w:highlight w:val="yellow"/>
        </w:rPr>
        <w:t xml:space="preserve">vznikne v případě, kdy dojde k porušení povinnosti odpovídající určitému subjektivnímu právu </w:t>
      </w:r>
      <w:r w:rsidRPr="00354BDF">
        <w:rPr>
          <w:highlight w:val="yellow"/>
        </w:rPr>
        <w:sym w:font="Wingdings" w:char="F0E0"/>
      </w:r>
      <w:r w:rsidRPr="00354BDF">
        <w:rPr>
          <w:highlight w:val="yellow"/>
        </w:rPr>
        <w:t xml:space="preserve"> vznikne oprávněné osobě</w:t>
      </w:r>
      <w:r>
        <w:rPr>
          <w:highlight w:val="yellow"/>
        </w:rPr>
        <w:t xml:space="preserve"> možnost</w:t>
      </w:r>
      <w:r w:rsidRPr="00354BDF">
        <w:rPr>
          <w:highlight w:val="yellow"/>
        </w:rPr>
        <w:t xml:space="preserve"> splnění této povinnosti vymáhat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 w:rsidRPr="001977AD">
        <w:t xml:space="preserve">subjektivní právo může existovat i bez nároku </w:t>
      </w:r>
      <w:r w:rsidRPr="001977AD">
        <w:sym w:font="Wingdings" w:char="F0E0"/>
      </w:r>
      <w:r w:rsidRPr="001977AD">
        <w:t xml:space="preserve"> nevymahatelné právo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naturální práva – práva, která nejsou spojena s nárokem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od počátku</w:t>
      </w:r>
    </w:p>
    <w:p w:rsidR="003513E6" w:rsidRDefault="003513E6" w:rsidP="003513E6">
      <w:pPr>
        <w:pStyle w:val="ListParagraph"/>
        <w:numPr>
          <w:ilvl w:val="5"/>
          <w:numId w:val="8"/>
        </w:numPr>
      </w:pPr>
      <w:r>
        <w:t>př. § 2874: Nebyla-li výhra (ze sázky) vydána, nemůže jí vyhrávající strana vymáhat.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zánik v průběhu trvání</w:t>
      </w:r>
    </w:p>
    <w:p w:rsidR="003513E6" w:rsidRPr="001977AD" w:rsidRDefault="003513E6" w:rsidP="003513E6">
      <w:pPr>
        <w:pStyle w:val="ListParagraph"/>
        <w:numPr>
          <w:ilvl w:val="5"/>
          <w:numId w:val="8"/>
        </w:numPr>
      </w:pPr>
      <w:r>
        <w:t>př. námitka promlčení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3C7281" w:rsidRDefault="003513E6" w:rsidP="003513E6">
      <w:pPr>
        <w:pStyle w:val="ListParagraph"/>
        <w:numPr>
          <w:ilvl w:val="0"/>
          <w:numId w:val="8"/>
        </w:numPr>
        <w:rPr>
          <w:u w:val="single"/>
        </w:rPr>
      </w:pPr>
      <w:r w:rsidRPr="003C7281">
        <w:rPr>
          <w:u w:val="single"/>
        </w:rPr>
        <w:t>Druhy subjektivních práv</w:t>
      </w:r>
    </w:p>
    <w:p w:rsidR="003513E6" w:rsidRDefault="003513E6" w:rsidP="003513E6">
      <w:pPr>
        <w:pStyle w:val="ListParagraph"/>
        <w:numPr>
          <w:ilvl w:val="1"/>
          <w:numId w:val="8"/>
        </w:numPr>
      </w:pPr>
      <w:r w:rsidRPr="000228B7">
        <w:t>Práva absolutní a relativní</w:t>
      </w:r>
    </w:p>
    <w:p w:rsidR="003513E6" w:rsidRPr="00091542" w:rsidRDefault="003513E6" w:rsidP="003513E6">
      <w:pPr>
        <w:pStyle w:val="ListParagraph"/>
        <w:numPr>
          <w:ilvl w:val="2"/>
          <w:numId w:val="8"/>
        </w:numPr>
        <w:rPr>
          <w:b/>
        </w:rPr>
      </w:pPr>
      <w:r w:rsidRPr="00091542">
        <w:rPr>
          <w:b/>
        </w:rPr>
        <w:t>absolutní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právo oprávněné osoby odpovídá povinnosti všech ostatních zdržet se všeho, co by mohlo rušit právo oprávněné osoby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působí erga omnes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věcná práva, dědické právo, osobnostní práva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pouze zákon stanoví, která práva jsou absolutní</w:t>
      </w:r>
    </w:p>
    <w:p w:rsidR="003513E6" w:rsidRDefault="003513E6" w:rsidP="003513E6">
      <w:pPr>
        <w:pStyle w:val="ListParagraph"/>
        <w:ind w:left="2880"/>
      </w:pPr>
    </w:p>
    <w:p w:rsidR="003513E6" w:rsidRPr="00091542" w:rsidRDefault="003513E6" w:rsidP="003513E6">
      <w:pPr>
        <w:pStyle w:val="ListParagraph"/>
        <w:numPr>
          <w:ilvl w:val="2"/>
          <w:numId w:val="8"/>
        </w:numPr>
        <w:rPr>
          <w:b/>
        </w:rPr>
      </w:pPr>
      <w:r w:rsidRPr="00091542">
        <w:rPr>
          <w:b/>
        </w:rPr>
        <w:t>relativní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právu konkrétní osoby odpovídá povinnost konkrétní osoby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působí inter partes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vznikají smluvně nebo porušením absolutního subjektivního práva (deliktní závazky)</w:t>
      </w:r>
    </w:p>
    <w:p w:rsidR="003513E6" w:rsidRPr="000228B7" w:rsidRDefault="003513E6" w:rsidP="003513E6">
      <w:pPr>
        <w:pStyle w:val="ListParagraph"/>
        <w:ind w:left="2880"/>
      </w:pPr>
    </w:p>
    <w:p w:rsidR="003513E6" w:rsidRDefault="003513E6" w:rsidP="003513E6">
      <w:pPr>
        <w:pStyle w:val="ListParagraph"/>
        <w:numPr>
          <w:ilvl w:val="1"/>
          <w:numId w:val="8"/>
        </w:numPr>
      </w:pPr>
      <w:r w:rsidRPr="000228B7">
        <w:t>Práva osobní (statusová a osobnostní), rodinná a majetková (věcná práva, dědické právo, závazková práva)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osobní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osobnostní - § 81 an. (osobnost člověka)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statusová – osobní stav osob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sym w:font="Wingdings" w:char="F0E0"/>
      </w:r>
      <w:r>
        <w:t xml:space="preserve"> nerozlišuje se absolutní a relativní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rodinná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př. právo na výživné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ta týkající se rodinného práva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sym w:font="Wingdings" w:char="F0E0"/>
      </w:r>
      <w:r>
        <w:t xml:space="preserve"> nerozlišuje se absolutní a relativní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majetková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věcná – absolutní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lastRenderedPageBreak/>
        <w:t>dědické – absolutní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závazková – relativní</w:t>
      </w:r>
    </w:p>
    <w:p w:rsidR="003513E6" w:rsidRPr="000228B7" w:rsidRDefault="003513E6" w:rsidP="003513E6">
      <w:pPr>
        <w:pStyle w:val="ListParagraph"/>
        <w:ind w:left="2160"/>
      </w:pPr>
    </w:p>
    <w:p w:rsidR="003513E6" w:rsidRPr="003C7281" w:rsidRDefault="003513E6" w:rsidP="003513E6">
      <w:pPr>
        <w:pStyle w:val="ListParagraph"/>
        <w:numPr>
          <w:ilvl w:val="0"/>
          <w:numId w:val="8"/>
        </w:numPr>
        <w:rPr>
          <w:u w:val="single"/>
        </w:rPr>
      </w:pPr>
      <w:r w:rsidRPr="003C7281">
        <w:rPr>
          <w:u w:val="single"/>
        </w:rPr>
        <w:t>Výkon subjektivního práva: pojem výkonu subjektivního práva a předpoklady jeho dovolenosti včetně zákazu zneužití práva</w:t>
      </w:r>
    </w:p>
    <w:p w:rsidR="003513E6" w:rsidRDefault="003513E6" w:rsidP="003513E6">
      <w:pPr>
        <w:pStyle w:val="ListParagraph"/>
        <w:numPr>
          <w:ilvl w:val="1"/>
          <w:numId w:val="8"/>
        </w:numPr>
      </w:pPr>
      <w:r>
        <w:t>realizace práva zaručená objektivním právem, která spočívá v tom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něco dát (dare)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něco konat (facere)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něčeho se zdržet (omittere)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něco strpět (pati)</w:t>
      </w:r>
    </w:p>
    <w:p w:rsidR="003513E6" w:rsidRDefault="003513E6" w:rsidP="003513E6">
      <w:pPr>
        <w:pStyle w:val="ListParagraph"/>
        <w:ind w:left="2160"/>
      </w:pPr>
    </w:p>
    <w:p w:rsidR="003513E6" w:rsidRDefault="003513E6" w:rsidP="003513E6">
      <w:pPr>
        <w:pStyle w:val="ListParagraph"/>
        <w:numPr>
          <w:ilvl w:val="1"/>
          <w:numId w:val="8"/>
        </w:numPr>
      </w:pPr>
      <w:r>
        <w:t>realizace závazkových subjektivních práv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dovolený výkon práva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subjektivní právo v době výkonu existuje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osoba vykonává právo v mezích zákona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výkon práva není v rozporu s dobrými mravy nebo veřejným pořádkem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právo není vykonáváno jeho zjevným zneužitím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3C7281" w:rsidRDefault="003513E6" w:rsidP="003513E6">
      <w:pPr>
        <w:pStyle w:val="ListParagraph"/>
        <w:numPr>
          <w:ilvl w:val="0"/>
          <w:numId w:val="8"/>
        </w:numPr>
        <w:rPr>
          <w:u w:val="single"/>
        </w:rPr>
      </w:pPr>
      <w:r w:rsidRPr="003C7281">
        <w:rPr>
          <w:u w:val="single"/>
        </w:rPr>
        <w:t>Ochrana subjektivního práva (soudní ochrana (včetně práva na spravedlivý proces a rozlišení řízení sporného a nesporného), svépomoc (její předpoklady a zvláštní druhy); posesorní ochrana</w:t>
      </w:r>
    </w:p>
    <w:p w:rsidR="003513E6" w:rsidRPr="00122F5E" w:rsidRDefault="003513E6" w:rsidP="003513E6">
      <w:pPr>
        <w:pStyle w:val="ListParagraph"/>
        <w:numPr>
          <w:ilvl w:val="1"/>
          <w:numId w:val="8"/>
        </w:numPr>
        <w:rPr>
          <w:b/>
        </w:rPr>
      </w:pPr>
      <w:r w:rsidRPr="00122F5E">
        <w:rPr>
          <w:b/>
        </w:rPr>
        <w:t>soudní ochrana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12: Každý, kdo se cítí na svém právu zkrácen, může se domáhat ochrany u OVM (nestanoví-li zákon jinak, je jím soud)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právo, aby bylo rozhodnuto obdobně jako v jiných věcech (§ 13)</w:t>
      </w:r>
    </w:p>
    <w:p w:rsidR="003513E6" w:rsidRDefault="003513E6" w:rsidP="003513E6">
      <w:pPr>
        <w:pStyle w:val="ListParagraph"/>
        <w:ind w:left="2160"/>
      </w:pP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druhy řízení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sporné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dispoziční zásada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 xml:space="preserve">zásada projednávací 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nesporné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zásada oficiality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zásada vyšetřovací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 xml:space="preserve">slouží převážně k prosazení veřejného zájmu </w:t>
      </w:r>
    </w:p>
    <w:p w:rsidR="003513E6" w:rsidRDefault="003513E6" w:rsidP="003513E6">
      <w:pPr>
        <w:pStyle w:val="ListParagraph"/>
        <w:numPr>
          <w:ilvl w:val="4"/>
          <w:numId w:val="8"/>
        </w:numPr>
      </w:pPr>
      <w:r>
        <w:t>zákon o zvláštních řízeních soudních</w:t>
      </w:r>
    </w:p>
    <w:p w:rsidR="003513E6" w:rsidRDefault="003513E6" w:rsidP="003513E6">
      <w:pPr>
        <w:pStyle w:val="ListParagraph"/>
        <w:ind w:left="2160"/>
      </w:pPr>
    </w:p>
    <w:p w:rsidR="003513E6" w:rsidRPr="00122F5E" w:rsidRDefault="003513E6" w:rsidP="003513E6">
      <w:pPr>
        <w:pStyle w:val="ListParagraph"/>
        <w:numPr>
          <w:ilvl w:val="1"/>
          <w:numId w:val="8"/>
        </w:numPr>
        <w:rPr>
          <w:b/>
        </w:rPr>
      </w:pPr>
      <w:r w:rsidRPr="00122F5E">
        <w:rPr>
          <w:b/>
        </w:rPr>
        <w:t xml:space="preserve">svépomoc 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14 (1): Každý si může přiměřeným způsobem pomoci k svému právu sám, je-li jeho právo ohroženo a je-li zřejmé, že by zásah veřejné moci přišel pozdě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sym w:font="Wingdings" w:char="F0E0"/>
      </w:r>
      <w:r>
        <w:t xml:space="preserve"> obranná svépomoc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14 (2): Hrozí-li neoprávněný zásah do práva bezprostředně, může jej každý, kdo je takto ohrožen odvrátit úsilím a prostředky, které se osobě v jeho postavení musí jevit vzhledem k okolnostem jako přiměřené.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t>směřuje-li k zajištění práva, které by jinak bylo zmařeno, musí se ten, kdo k ní přikročil, obrátit bez zbytečného odkladu na příslušný OVM</w:t>
      </w:r>
    </w:p>
    <w:p w:rsidR="003513E6" w:rsidRDefault="003513E6" w:rsidP="003513E6">
      <w:pPr>
        <w:pStyle w:val="ListParagraph"/>
        <w:numPr>
          <w:ilvl w:val="3"/>
          <w:numId w:val="8"/>
        </w:numPr>
      </w:pPr>
      <w:r>
        <w:sym w:font="Wingdings" w:char="F0E0"/>
      </w:r>
      <w:r>
        <w:t xml:space="preserve"> útočná svépomoc</w:t>
      </w:r>
    </w:p>
    <w:p w:rsidR="003513E6" w:rsidRDefault="003513E6" w:rsidP="003513E6">
      <w:pPr>
        <w:pStyle w:val="ListParagraph"/>
        <w:ind w:left="2880"/>
      </w:pPr>
      <w:r>
        <w:t xml:space="preserve"> </w:t>
      </w:r>
    </w:p>
    <w:p w:rsidR="003513E6" w:rsidRPr="00122F5E" w:rsidRDefault="003513E6" w:rsidP="003513E6">
      <w:pPr>
        <w:pStyle w:val="ListParagraph"/>
        <w:numPr>
          <w:ilvl w:val="1"/>
          <w:numId w:val="8"/>
        </w:numPr>
        <w:rPr>
          <w:b/>
        </w:rPr>
      </w:pPr>
      <w:r w:rsidRPr="00122F5E">
        <w:rPr>
          <w:b/>
        </w:rPr>
        <w:t>posesorní ochrana – ochrana držby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1003 an.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držba je faktický stav, ale právem chráněna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v případě svémocného rušení pokojné držby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ochrana posledního pokojného stavu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1003 – žaloba proti rušení držby</w:t>
      </w:r>
    </w:p>
    <w:p w:rsidR="003513E6" w:rsidRDefault="003513E6" w:rsidP="003513E6">
      <w:pPr>
        <w:pStyle w:val="ListParagraph"/>
        <w:numPr>
          <w:ilvl w:val="2"/>
          <w:numId w:val="8"/>
        </w:numPr>
      </w:pPr>
      <w:r>
        <w:t>§ 1007 – žaloba na uchování držby (proti vypuzení)</w:t>
      </w:r>
    </w:p>
    <w:p w:rsidR="003513E6" w:rsidRDefault="003513E6" w:rsidP="003513E6"/>
    <w:p w:rsidR="003513E6" w:rsidRDefault="003513E6" w:rsidP="003513E6">
      <w:pPr>
        <w:pStyle w:val="Heading2"/>
      </w:pPr>
      <w:r>
        <w:t>POVINNOST A ODPOVĚDNOST (POJMY, DRUHY)</w:t>
      </w: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>Pojem a obsah občanskoprávní povinnosti (dare, facere, omittere, pati), její relativní a absolutní působení</w:t>
      </w:r>
    </w:p>
    <w:p w:rsidR="003513E6" w:rsidRPr="0045405D" w:rsidRDefault="003513E6" w:rsidP="003513E6">
      <w:pPr>
        <w:pStyle w:val="ListParagraph"/>
        <w:numPr>
          <w:ilvl w:val="1"/>
          <w:numId w:val="9"/>
        </w:numPr>
        <w:rPr>
          <w:highlight w:val="yellow"/>
        </w:rPr>
      </w:pPr>
      <w:r w:rsidRPr="0045405D">
        <w:rPr>
          <w:b/>
          <w:highlight w:val="yellow"/>
        </w:rPr>
        <w:t>občanskoprávní</w:t>
      </w:r>
      <w:r w:rsidRPr="0045405D">
        <w:rPr>
          <w:highlight w:val="yellow"/>
        </w:rPr>
        <w:t xml:space="preserve"> </w:t>
      </w:r>
      <w:r w:rsidRPr="0045405D">
        <w:rPr>
          <w:b/>
          <w:highlight w:val="yellow"/>
        </w:rPr>
        <w:t>povinnost</w:t>
      </w:r>
      <w:r w:rsidRPr="0045405D">
        <w:rPr>
          <w:highlight w:val="yellow"/>
        </w:rPr>
        <w:t xml:space="preserve"> = práv</w:t>
      </w:r>
      <w:r>
        <w:rPr>
          <w:highlight w:val="yellow"/>
        </w:rPr>
        <w:t>em uložená míra nutnosti chování</w:t>
      </w:r>
      <w:r w:rsidRPr="0045405D">
        <w:rPr>
          <w:highlight w:val="yellow"/>
        </w:rPr>
        <w:t xml:space="preserve"> osoby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jestliže není dobrovolně plněna, je vynutitelná státním donucením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spočívá v povinnosti něco</w:t>
      </w:r>
    </w:p>
    <w:p w:rsidR="003513E6" w:rsidRPr="0045405D" w:rsidRDefault="003513E6" w:rsidP="003513E6">
      <w:pPr>
        <w:pStyle w:val="ListParagraph"/>
        <w:numPr>
          <w:ilvl w:val="2"/>
          <w:numId w:val="9"/>
        </w:numPr>
      </w:pPr>
      <w:r w:rsidRPr="0045405D">
        <w:rPr>
          <w:b/>
        </w:rPr>
        <w:t>dát</w:t>
      </w:r>
      <w:r w:rsidRPr="0045405D">
        <w:t xml:space="preserve"> (dare)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 w:rsidRPr="0045405D">
        <w:rPr>
          <w:b/>
        </w:rPr>
        <w:t>konat</w:t>
      </w:r>
      <w:r>
        <w:t xml:space="preserve"> (facere)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 w:rsidRPr="0045405D">
        <w:rPr>
          <w:b/>
        </w:rPr>
        <w:t>něčeho se zdržet</w:t>
      </w:r>
      <w:r>
        <w:t xml:space="preserve"> (omittere)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 w:rsidRPr="0045405D">
        <w:rPr>
          <w:b/>
        </w:rPr>
        <w:t>něco strpět</w:t>
      </w:r>
      <w:r>
        <w:t xml:space="preserve"> (pati)</w:t>
      </w:r>
    </w:p>
    <w:p w:rsidR="003513E6" w:rsidRDefault="003513E6" w:rsidP="003513E6">
      <w:pPr>
        <w:pStyle w:val="ListParagraph"/>
        <w:ind w:left="2160"/>
      </w:pPr>
    </w:p>
    <w:p w:rsidR="003513E6" w:rsidRDefault="003513E6" w:rsidP="003513E6">
      <w:pPr>
        <w:pStyle w:val="ListParagraph"/>
        <w:numPr>
          <w:ilvl w:val="1"/>
          <w:numId w:val="9"/>
        </w:numPr>
      </w:pPr>
      <w:r w:rsidRPr="0045405D">
        <w:rPr>
          <w:b/>
        </w:rPr>
        <w:t>absolutní</w:t>
      </w:r>
      <w:r>
        <w:t xml:space="preserve"> </w:t>
      </w:r>
      <w:r w:rsidRPr="0045405D">
        <w:rPr>
          <w:b/>
        </w:rPr>
        <w:t>působení</w:t>
      </w:r>
      <w:r>
        <w:t xml:space="preserve"> – směřuje vůči všem (u absolutních práv)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 w:rsidRPr="0045405D">
        <w:rPr>
          <w:b/>
        </w:rPr>
        <w:t>relativní</w:t>
      </w:r>
      <w:r>
        <w:t xml:space="preserve"> </w:t>
      </w:r>
      <w:r w:rsidRPr="0045405D">
        <w:rPr>
          <w:b/>
        </w:rPr>
        <w:t>působení</w:t>
      </w:r>
      <w:r>
        <w:t xml:space="preserve"> – směřuje vůči konkrétní osobě (relativní práva)</w:t>
      </w:r>
    </w:p>
    <w:p w:rsidR="003513E6" w:rsidRDefault="003513E6" w:rsidP="003513E6">
      <w:pPr>
        <w:pStyle w:val="ListParagraph"/>
        <w:ind w:left="1440"/>
      </w:pP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vzniká zpravidla tehdy, když nastane určitá občanskoprávní skutečnost, kterou normy občanského práva předvídají (zejména smlouva)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>Systematické postavení občanskoprávní odpovědnosti v systému právní odpovědnosti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komplementární působení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občanskoprávní odpovědnost směřuje k náhradě škody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jiná odpovědnost (např. trestněprávní) vede k postihu rušitele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srov. § 1 (1) věta druhá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>Druhy občanskoprávní povinnosti: povinnosti z právních jednání (ze smluv a z jednostranných právních jednání), z protiprávních jednání, z právních událostí, z protiprávních stavů, ze zákona a z jiných právních skutečností (z vytvoření věci a z konstitutivních rozhodnutí orgánů veřejné moci)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 právních jednání (ex contractu)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z vícestranných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je-li plnění vzájemně podmíněné – synallagmatické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z jednostranných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oferta, závěť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 protiprávních jednání (ex delicto)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projevy osob, které nejsou v souladu s objektivním právem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právních událostí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založení povinnosti nezávisle na vůli lidí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př. narození, smrt, uplynutí čas, přírodní pohromy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 protiprávních stavů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právo dovoluje určitou nebezpečnou činnost, protože je pro společnost prospěšná, zároveň ale nedovoluje, aby nebyla odčiněna újma, která vznikla na základě takovéto činnosti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ze zákona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 xml:space="preserve">výjimečně 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např. zákonné zastoupení, služebnosti, vyživovací povinnost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 jiných právních skutečností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 xml:space="preserve">např. z vytvoření věci </w:t>
      </w:r>
      <w:r>
        <w:sym w:font="Wingdings" w:char="F0E0"/>
      </w:r>
      <w:r>
        <w:t xml:space="preserve"> vznikají vlastnické povinnosti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na základě konstitutivního rozhodnutí (soudní)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vyvolává vznik občanskoprávní povinnosti ex nunc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 xml:space="preserve">Pojem občanskoprávní odpovědnosti, diskuse o jejím pojetí a přístup </w:t>
      </w:r>
      <w:r>
        <w:rPr>
          <w:u w:val="single"/>
        </w:rPr>
        <w:t>v platném</w:t>
      </w:r>
      <w:r w:rsidRPr="00E74465">
        <w:rPr>
          <w:u w:val="single"/>
        </w:rPr>
        <w:t xml:space="preserve"> občanském zákoníku</w:t>
      </w:r>
    </w:p>
    <w:p w:rsidR="003513E6" w:rsidRPr="00890192" w:rsidRDefault="003513E6" w:rsidP="003513E6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 xml:space="preserve">občanskoprávní odpovědnost = </w:t>
      </w:r>
      <w:r w:rsidRPr="00890192">
        <w:rPr>
          <w:highlight w:val="yellow"/>
        </w:rPr>
        <w:t>odpovědnost za splnění povinnosti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vzniká primárně se vznikem primární občanskoprávní povinnosti, kterou latentně provází až do jejího porušení – v té chvíli se zaktivuje a vyvolá právní následky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pojetí jiné než v jiných právních odvětvích – tam je odpovědnostem následkem za nesplnění povinnosti (nikde latentně povinnost neprovází)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sym w:font="Wingdings" w:char="F0E0"/>
      </w:r>
      <w:r>
        <w:t xml:space="preserve"> povinnost nahradit škodu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>Předpoklady vzniku občanskoprávní povinnosti: protiprávní jednání či škodní událost, vznik újmy, kauzální nexus, případně také zaviněn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protiprávní jednání či škodní událost (nikoliv stav)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majetková či nemajetková újma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kauzální nexus mezi protiprávním jednáním a způsobenou újmou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zavinění ve formě úmyslu/nedbalosti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subjektivní odpovědnost – možnost exkulpace, splnění všech 4 znaků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objektivní odpovědnost – není třeba zavinění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prostá – možnost vyvinění (liberační důvody)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absolutní – nelze se vyvinit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přímý x nepřímý úmysl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nedbalost vědomá x nevědomá</w:t>
      </w:r>
    </w:p>
    <w:p w:rsidR="003513E6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rPr>
          <w:u w:val="single"/>
        </w:rPr>
      </w:pPr>
      <w:r w:rsidRPr="00E74465">
        <w:rPr>
          <w:u w:val="single"/>
        </w:rPr>
        <w:t>Funkce občanskoprávní odpovědnosti: reparační (naturální restituce či kompenzace), satisfakční, prevenční a represivní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reparační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cílem je zajistit rychlou, účinnou a plnou obnovu majetkové rovnováhy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 xml:space="preserve">§ 2952: hradí se </w:t>
      </w:r>
      <w:r w:rsidRPr="00CB46D3">
        <w:rPr>
          <w:b/>
        </w:rPr>
        <w:t>skutečná</w:t>
      </w:r>
      <w:r>
        <w:t xml:space="preserve"> </w:t>
      </w:r>
      <w:r w:rsidRPr="00CB46D3">
        <w:rPr>
          <w:b/>
        </w:rPr>
        <w:t>škoda</w:t>
      </w:r>
      <w:r>
        <w:t xml:space="preserve"> a to, co poškozenému ušlo (</w:t>
      </w:r>
      <w:r w:rsidRPr="00CB46D3">
        <w:rPr>
          <w:b/>
        </w:rPr>
        <w:t>ušlý</w:t>
      </w:r>
      <w:r>
        <w:t xml:space="preserve"> </w:t>
      </w:r>
      <w:r w:rsidRPr="00CB46D3">
        <w:rPr>
          <w:b/>
        </w:rPr>
        <w:t>zisk</w:t>
      </w:r>
      <w:r>
        <w:t>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 xml:space="preserve">§ 2951 (1): nahrazuje se </w:t>
      </w:r>
      <w:r w:rsidRPr="00CB46D3">
        <w:rPr>
          <w:b/>
        </w:rPr>
        <w:t>uvedením do předešlého stavu</w:t>
      </w:r>
      <w:r>
        <w:t xml:space="preserve"> (naturální restituce) </w:t>
      </w:r>
      <w:r w:rsidRPr="00CB46D3">
        <w:rPr>
          <w:b/>
        </w:rPr>
        <w:t>nebo</w:t>
      </w:r>
      <w:r>
        <w:t xml:space="preserve"> </w:t>
      </w:r>
      <w:r w:rsidRPr="00CB46D3">
        <w:rPr>
          <w:b/>
        </w:rPr>
        <w:t>v</w:t>
      </w:r>
      <w:r>
        <w:t> </w:t>
      </w:r>
      <w:r w:rsidRPr="00CB46D3">
        <w:rPr>
          <w:b/>
        </w:rPr>
        <w:t>penězích</w:t>
      </w:r>
      <w:r>
        <w:t xml:space="preserve"> (není-li to dobře možné nebo žádá-li to poškozený)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satisfakční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= zadostiučinění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za nemajetkovou újmu (§ 2951 odst. 2)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musí být poskytnuta v penězích (materiální satisfakce), nezajistí-li jiný způsob skutečné a dostatečně účinné odčinění způsobené újmy (morální satisfakce)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pri</w:t>
      </w:r>
      <w:bookmarkStart w:id="0" w:name="_GoBack"/>
      <w:bookmarkEnd w:id="0"/>
      <w:r>
        <w:t>márně by měla být odčiněna také nemajetkově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represivní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při zvlášť hrubém porušení povinnosti je možné za účelem represe podstatně rozšířit peněžitou náhradu</w:t>
      </w:r>
    </w:p>
    <w:p w:rsidR="003513E6" w:rsidRDefault="003513E6" w:rsidP="003513E6">
      <w:pPr>
        <w:pStyle w:val="ListParagraph"/>
        <w:numPr>
          <w:ilvl w:val="1"/>
          <w:numId w:val="9"/>
        </w:numPr>
      </w:pPr>
      <w:r>
        <w:t>prevenční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§ 2900: každý je povinen počínat si tak, aby nedošlo k nedůvodné újmě na svobodě, životě, zdraví nebo na vlastnictví jiného</w:t>
      </w:r>
    </w:p>
    <w:p w:rsidR="003513E6" w:rsidRPr="000228B7" w:rsidRDefault="003513E6" w:rsidP="003513E6">
      <w:pPr>
        <w:pStyle w:val="ListParagraph"/>
        <w:ind w:left="1440"/>
      </w:pPr>
    </w:p>
    <w:p w:rsidR="003513E6" w:rsidRPr="00E74465" w:rsidRDefault="003513E6" w:rsidP="003513E6">
      <w:pPr>
        <w:pStyle w:val="ListParagraph"/>
        <w:numPr>
          <w:ilvl w:val="0"/>
          <w:numId w:val="9"/>
        </w:numPr>
        <w:jc w:val="left"/>
        <w:rPr>
          <w:u w:val="single"/>
        </w:rPr>
      </w:pPr>
      <w:r w:rsidRPr="00E74465">
        <w:rPr>
          <w:u w:val="single"/>
        </w:rPr>
        <w:t>Druhy občanskoprávní odpovědnosti</w:t>
      </w:r>
    </w:p>
    <w:p w:rsidR="003513E6" w:rsidRPr="00237FD2" w:rsidRDefault="003513E6" w:rsidP="003513E6">
      <w:pPr>
        <w:pStyle w:val="ListParagraph"/>
        <w:numPr>
          <w:ilvl w:val="1"/>
          <w:numId w:val="9"/>
        </w:numPr>
        <w:rPr>
          <w:b/>
        </w:rPr>
      </w:pPr>
      <w:r w:rsidRPr="00237FD2">
        <w:rPr>
          <w:b/>
        </w:rPr>
        <w:t>Odpovědnost za újmu, za vady a za prodlení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možnost všechny kumulovat</w:t>
      </w:r>
    </w:p>
    <w:p w:rsidR="003513E6" w:rsidRPr="000228B7" w:rsidRDefault="003513E6" w:rsidP="003513E6">
      <w:pPr>
        <w:pStyle w:val="ListParagraph"/>
        <w:numPr>
          <w:ilvl w:val="2"/>
          <w:numId w:val="9"/>
        </w:numPr>
      </w:pPr>
      <w:r>
        <w:t>čeho se lze domoci uplatněním jednoho důvodu, to samého se již nelze domáhat z jiného právního důvodu (§ 1925)</w:t>
      </w:r>
    </w:p>
    <w:p w:rsidR="003513E6" w:rsidRPr="00237FD2" w:rsidRDefault="003513E6" w:rsidP="003513E6">
      <w:pPr>
        <w:pStyle w:val="ListParagraph"/>
        <w:numPr>
          <w:ilvl w:val="1"/>
          <w:numId w:val="9"/>
        </w:numPr>
        <w:rPr>
          <w:b/>
        </w:rPr>
      </w:pPr>
      <w:r w:rsidRPr="00237FD2">
        <w:rPr>
          <w:b/>
        </w:rPr>
        <w:t>Odpovědnost za újmu majetkovou a nemajetkovou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majetková – objektivně ocenitelná v penězích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škoda, vada, újma z prodlení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 xml:space="preserve">nemajetková </w:t>
      </w:r>
    </w:p>
    <w:p w:rsidR="003513E6" w:rsidRPr="000228B7" w:rsidRDefault="003513E6" w:rsidP="003513E6">
      <w:pPr>
        <w:pStyle w:val="ListParagraph"/>
        <w:numPr>
          <w:ilvl w:val="3"/>
          <w:numId w:val="9"/>
        </w:numPr>
      </w:pPr>
      <w:r>
        <w:t>satisfakční funkce</w:t>
      </w:r>
    </w:p>
    <w:p w:rsidR="003513E6" w:rsidRPr="00237FD2" w:rsidRDefault="003513E6" w:rsidP="003513E6">
      <w:pPr>
        <w:pStyle w:val="ListParagraph"/>
        <w:numPr>
          <w:ilvl w:val="1"/>
          <w:numId w:val="9"/>
        </w:numPr>
        <w:rPr>
          <w:b/>
        </w:rPr>
      </w:pPr>
      <w:r w:rsidRPr="00237FD2">
        <w:rPr>
          <w:b/>
        </w:rPr>
        <w:t>Odpovědnost subjektivní a objektivní (absolutní</w:t>
      </w:r>
      <w:r>
        <w:rPr>
          <w:b/>
        </w:rPr>
        <w:t>/</w:t>
      </w:r>
      <w:r w:rsidRPr="00237FD2">
        <w:rPr>
          <w:b/>
        </w:rPr>
        <w:t>prostá)</w:t>
      </w:r>
    </w:p>
    <w:p w:rsidR="003513E6" w:rsidRPr="000228B7" w:rsidRDefault="003513E6" w:rsidP="003513E6">
      <w:pPr>
        <w:pStyle w:val="ListParagraph"/>
        <w:numPr>
          <w:ilvl w:val="2"/>
          <w:numId w:val="9"/>
        </w:numPr>
      </w:pPr>
      <w:r>
        <w:t>viz výše</w:t>
      </w:r>
    </w:p>
    <w:p w:rsidR="003513E6" w:rsidRPr="00237FD2" w:rsidRDefault="003513E6" w:rsidP="003513E6">
      <w:pPr>
        <w:pStyle w:val="ListParagraph"/>
        <w:numPr>
          <w:ilvl w:val="1"/>
          <w:numId w:val="9"/>
        </w:numPr>
        <w:rPr>
          <w:b/>
        </w:rPr>
      </w:pPr>
      <w:r w:rsidRPr="00237FD2">
        <w:rPr>
          <w:b/>
        </w:rPr>
        <w:t>Odpovědnost kontraktní a deliktní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kontraktní – porušení smluvního závazku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i bez zavinění (objektivní)</w:t>
      </w:r>
    </w:p>
    <w:p w:rsidR="003513E6" w:rsidRDefault="003513E6" w:rsidP="003513E6">
      <w:pPr>
        <w:pStyle w:val="ListParagraph"/>
        <w:numPr>
          <w:ilvl w:val="2"/>
          <w:numId w:val="9"/>
        </w:numPr>
      </w:pPr>
      <w:r>
        <w:t>deliktní (mimosmluvní)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porušení občanskoprávní povinnost vyplývající ze zákona</w:t>
      </w:r>
    </w:p>
    <w:p w:rsidR="003513E6" w:rsidRDefault="003513E6" w:rsidP="003513E6">
      <w:pPr>
        <w:pStyle w:val="ListParagraph"/>
        <w:numPr>
          <w:ilvl w:val="3"/>
          <w:numId w:val="9"/>
        </w:numPr>
      </w:pPr>
      <w:r>
        <w:t>má se za to, že byla zaviněna z nedbalosti (§ 2911)</w:t>
      </w:r>
    </w:p>
    <w:p w:rsidR="003513E6" w:rsidRDefault="003513E6" w:rsidP="003513E6"/>
    <w:p w:rsidR="003513E6" w:rsidRDefault="003513E6"/>
    <w:sectPr w:rsidR="0035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62201B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jc w:val="both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1213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SUBJEKTIVNÍ PRÁVA (POJEM, DRUHY, VÝKON) A JEJICH OCHRANA (VČETNĚ SVÉPOMOCI)</vt:lpstr>
      <vt:lpstr>    POVINNOST A ODPOVĚDNOST (POJMY, DRUHY)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2020-05-19T05:45:00Z</dcterms:created>
  <dcterms:modified xsi:type="dcterms:W3CDTF">2020-05-19T05:45:00Z</dcterms:modified>
</cp:coreProperties>
</file>