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944" w:rsidRDefault="007B663D" w:rsidP="007B663D">
      <w:pPr>
        <w:pStyle w:val="ListParagraph"/>
        <w:numPr>
          <w:ilvl w:val="0"/>
          <w:numId w:val="1"/>
        </w:numPr>
        <w:rPr>
          <w:u w:val="single"/>
        </w:rPr>
      </w:pPr>
      <w:r w:rsidRPr="007B663D">
        <w:rPr>
          <w:u w:val="single"/>
        </w:rPr>
        <w:t>Občans</w:t>
      </w:r>
      <w:r>
        <w:rPr>
          <w:u w:val="single"/>
        </w:rPr>
        <w:t>k</w:t>
      </w:r>
      <w:bookmarkStart w:id="0" w:name="_GoBack"/>
      <w:bookmarkEnd w:id="0"/>
      <w:r w:rsidRPr="007B663D">
        <w:rPr>
          <w:u w:val="single"/>
        </w:rPr>
        <w:t xml:space="preserve">é právo hmotné, pojem, předmět, prameny, systém, systematika OZ, dispozitivní a kogentní normy v občanském právu. </w:t>
      </w:r>
    </w:p>
    <w:p w:rsidR="007B663D" w:rsidRPr="007B663D" w:rsidRDefault="007B663D" w:rsidP="007B663D">
      <w:pPr>
        <w:rPr>
          <w:u w:val="single"/>
        </w:rPr>
      </w:pPr>
    </w:p>
    <w:sectPr w:rsidR="007B663D" w:rsidRPr="007B66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98"/>
    <w:multiLevelType w:val="hybridMultilevel"/>
    <w:tmpl w:val="ACACBA5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D"/>
    <w:rsid w:val="00190944"/>
    <w:rsid w:val="007B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1B977"/>
  <w15:chartTrackingRefBased/>
  <w15:docId w15:val="{280F69FB-E9F9-42F6-99CA-3B4CF35EF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106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BARTELOVA</dc:creator>
  <cp:keywords/>
  <dc:description/>
  <cp:lastModifiedBy>Sandra BARTELOVA</cp:lastModifiedBy>
  <cp:revision>1</cp:revision>
  <dcterms:created xsi:type="dcterms:W3CDTF">2020-05-12T18:13:00Z</dcterms:created>
  <dcterms:modified xsi:type="dcterms:W3CDTF">2020-05-12T18:19:00Z</dcterms:modified>
</cp:coreProperties>
</file>