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ED" w:rsidRPr="007C53B0" w:rsidRDefault="009730DF">
      <w:pPr>
        <w:rPr>
          <w:rFonts w:ascii="Times New Roman" w:hAnsi="Times New Roman" w:cs="Times New Roman"/>
          <w:b/>
          <w:u w:val="single"/>
        </w:rPr>
      </w:pPr>
      <w:r>
        <w:rPr>
          <w:rFonts w:ascii="Times New Roman" w:hAnsi="Times New Roman" w:cs="Times New Roman"/>
          <w:b/>
          <w:u w:val="single"/>
        </w:rPr>
        <w:t>12</w:t>
      </w:r>
      <w:bookmarkStart w:id="0" w:name="_GoBack"/>
      <w:bookmarkEnd w:id="0"/>
      <w:r w:rsidR="00DE3C21" w:rsidRPr="00630177">
        <w:rPr>
          <w:rFonts w:ascii="Times New Roman" w:hAnsi="Times New Roman" w:cs="Times New Roman"/>
          <w:b/>
          <w:u w:val="single"/>
        </w:rPr>
        <w:t>. Dědické prá</w:t>
      </w:r>
      <w:r w:rsidR="00DF5D78" w:rsidRPr="00630177">
        <w:rPr>
          <w:rFonts w:ascii="Times New Roman" w:hAnsi="Times New Roman" w:cs="Times New Roman"/>
          <w:b/>
          <w:u w:val="single"/>
        </w:rPr>
        <w:t>vo; pozůstalost, dědické tituly, odkaz, ochrana věřitelů zůstavitele.</w:t>
      </w:r>
    </w:p>
    <w:p w:rsidR="00DF5D78" w:rsidRPr="007C53B0" w:rsidRDefault="00DF5D78">
      <w:pPr>
        <w:rPr>
          <w:rFonts w:ascii="Times New Roman" w:hAnsi="Times New Roman" w:cs="Times New Roman"/>
          <w:b/>
          <w:u w:val="single"/>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3.) Dědické právo (dědický titul, dědická způsobilost, dědění ze zákona)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b/>
          <w:bCs/>
          <w:color w:val="000000"/>
        </w:rPr>
        <w:t>dědické právo</w:t>
      </w:r>
      <w:r w:rsidRPr="007C53B0">
        <w:rPr>
          <w:rFonts w:ascii="Times New Roman" w:hAnsi="Times New Roman" w:cs="Times New Roman"/>
          <w:color w:val="000000"/>
        </w:rPr>
        <w:t xml:space="preserve"> - je základní oblast OZ, normativní a regulativní systém, upravuje přechodné majetkové povinnosti dle OZ. Absolutní majetkové právo - platí proti všem.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Dědické právo vychází ze zásad: a) zachování hodnot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t>b) předchod majetku na jednotlivce - dědictví nabývají konkrétní osoby</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t>c) universální sukcese - dědictví přechází jako celek</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t>d) rovnosti</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t>e) volnosti přijetí či odmítnutí dědictví</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t xml:space="preserve">f) ingerence přijetí moci při nabytí -  o tom rozhoduje soud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Zůstavitel - vždy FO. Nikdy PO!</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Dědic - FO i PO, stát. §1478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Odkazovník -&gt; není dědic, nemá jeho práva ani povinnosti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Přepoklady dědění: 1.) smrt FO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t>2.)existence pozůstalosti</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t>3.) způsobilý dědic</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t>4.) dědický titul</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t>5.) přijetí dědictví</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Smrt ve smyslu faktickém - objektivní okolnost konce života člověka</w:t>
      </w:r>
    </w:p>
    <w:p w:rsidR="00DF5D78"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        ve smyslu právním - smrt člověka je třeba doložit : veřejnou listinou, úmrtní list, prohlášením </w:t>
      </w:r>
      <w:r w:rsidRPr="007C53B0">
        <w:rPr>
          <w:rFonts w:ascii="Times New Roman" w:hAnsi="Times New Roman" w:cs="Times New Roman"/>
          <w:color w:val="000000"/>
        </w:rPr>
        <w:tab/>
        <w:t>člověka za mrtvého - soud; letecké neštěstí (je to domněnka)</w:t>
      </w:r>
    </w:p>
    <w:p w:rsidR="00834CE2" w:rsidRPr="00834CE2" w:rsidRDefault="00834CE2"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834CE2">
        <w:rPr>
          <w:rFonts w:ascii="Times New Roman" w:hAnsi="Times New Roman" w:cs="Times New Roman"/>
          <w:color w:val="FF0000"/>
        </w:rPr>
        <w:t>právní důvod dědění : zákon, dědická smlouva</w:t>
      </w:r>
      <w:r>
        <w:rPr>
          <w:rFonts w:ascii="Times New Roman" w:hAnsi="Times New Roman" w:cs="Times New Roman"/>
          <w:color w:val="FF0000"/>
        </w:rPr>
        <w:t xml:space="preserve"> – závěť (závětím ustavují dědicové), odkaz (můžeme odkázat jak věc, tak právo)- odkazovník má právo na vydání věci od dědiců</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Existence pozůstalosti §1475 (2).</w:t>
      </w: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t>Dědické právo vzniká smrtí zůstavitele</w:t>
      </w:r>
      <w:r w:rsidRPr="007C53B0">
        <w:rPr>
          <w:rFonts w:ascii="Times New Roman" w:hAnsi="Times New Roman" w:cs="Times New Roman"/>
          <w:color w:val="000000"/>
        </w:rPr>
        <w:t xml:space="preserve">. - důležité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-&gt; právo na pozůstalost nebo na poměrný podíl z ní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Pozůstalost §1475 (2) - nepatří do ni : práva a povinnosti</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    patří do ni: právo na bolestné, na satisfakci v penězích, byla-li za</w:t>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zůstavitelova života uznána nebo zažalována.</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Dědictví - pouze ta část pozůstalosti, která skutečně přejde na zůstavitelovi dědice.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b/>
          <w:bCs/>
          <w:color w:val="000000"/>
        </w:rPr>
        <w:t>Způsobilý dědic</w:t>
      </w:r>
      <w:r w:rsidRPr="007C53B0">
        <w:rPr>
          <w:rFonts w:ascii="Times New Roman" w:hAnsi="Times New Roman" w:cs="Times New Roman"/>
          <w:color w:val="000000"/>
        </w:rPr>
        <w:t xml:space="preserve"> - ten, kdo má dědické právo a komu náleží povinný díl §1475 (3). Může být FO i PO - závětí.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Způsobilost relativní - vydědění §1646 a násl.; je možné vydědit potomka - pouze ze zákonných důvodů. Potomek ztrácí právo na svůj zákonem stanovený podíl.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Listina vydědění - již se neuvádí důvod vydědění §1648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lastRenderedPageBreak/>
        <w:t xml:space="preserve">Dědický titul </w:t>
      </w:r>
      <w:r w:rsidRPr="007C53B0">
        <w:rPr>
          <w:rFonts w:ascii="Times New Roman" w:hAnsi="Times New Roman" w:cs="Times New Roman"/>
          <w:color w:val="000000"/>
        </w:rPr>
        <w:t xml:space="preserve">- §1476, §1491 §1673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E4A36">
        <w:rPr>
          <w:rFonts w:ascii="Times New Roman" w:hAnsi="Times New Roman" w:cs="Times New Roman"/>
          <w:b/>
          <w:color w:val="000000"/>
        </w:rPr>
        <w:t>3 základní dědické tituly</w:t>
      </w:r>
      <w:r w:rsidRPr="007C53B0">
        <w:rPr>
          <w:rFonts w:ascii="Times New Roman" w:hAnsi="Times New Roman" w:cs="Times New Roman"/>
          <w:color w:val="000000"/>
        </w:rPr>
        <w:t xml:space="preserve"> - 1.) dědická smlouva - má přednost, je nejsilnější §1582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2.) dědění ze závěti - 1 strana právního jednání, závěť ve formě notářského </w:t>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zápisu</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3.) dědění ze zákona (zákonná posloupnost)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Dědická smlouva - §1582 - nelze jednotranně zrušit. Vyžaduje formu veřejné listiny § 1591, pomocí notářského zápisu. Pokud nebude, pak se považuje listina za závěť. NELZE POŘÍDIT O CELÉ PŮSTALOSTI. </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Čtvrtina musí zůstat volná §1585, aby o ní zůstavitel pořídil podle své zvlášť projevené vůle.</w:t>
      </w: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7C53B0">
        <w:rPr>
          <w:rFonts w:ascii="Times New Roman" w:hAnsi="Times New Roman" w:cs="Times New Roman"/>
          <w:color w:val="000000"/>
        </w:rPr>
        <w:t xml:space="preserve">Dědickou smlouvu mohou uzavřít i manželé. V případě rozvodu může rozvedený manžel požádat, aby soud smlouvu zrušil. §1593 (1) </w:t>
      </w:r>
    </w:p>
    <w:p w:rsidR="00C65CD4" w:rsidRPr="00C65CD4" w:rsidRDefault="00C65CD4" w:rsidP="00630177">
      <w:pPr>
        <w:pStyle w:val="parag"/>
        <w:shd w:val="clear" w:color="auto" w:fill="EAEAEA"/>
        <w:spacing w:before="360" w:beforeAutospacing="0" w:after="72" w:afterAutospacing="0" w:line="360" w:lineRule="atLeast"/>
        <w:rPr>
          <w:color w:val="000000"/>
          <w:sz w:val="20"/>
          <w:szCs w:val="20"/>
        </w:rPr>
      </w:pPr>
      <w:r w:rsidRPr="00C65CD4">
        <w:rPr>
          <w:color w:val="000000"/>
          <w:sz w:val="20"/>
          <w:szCs w:val="20"/>
        </w:rPr>
        <w:t>§ 1475</w:t>
      </w:r>
    </w:p>
    <w:p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1" w:name="paragraf-1475H1"/>
      <w:bookmarkEnd w:id="1"/>
      <w:r w:rsidRPr="00C65CD4">
        <w:rPr>
          <w:color w:val="000000"/>
          <w:sz w:val="20"/>
          <w:szCs w:val="20"/>
        </w:rPr>
        <w:t>(1) Dědické právo je právo na pozůstalost nebo na poměrný podíl z ní.</w:t>
      </w:r>
    </w:p>
    <w:p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2" w:name="paragraf-1475H2"/>
      <w:bookmarkEnd w:id="2"/>
      <w:r w:rsidRPr="00C65CD4">
        <w:rPr>
          <w:color w:val="000000"/>
          <w:sz w:val="20"/>
          <w:szCs w:val="20"/>
        </w:rPr>
        <w:t>(2) Pozůstalost tvoří celé jmění zůstavitele, kromě práv a povinností vázaných výlučně na jeho osobu, ledaže byly jako dluh uznány nebo uplatněny u orgánu veřejné moci.</w:t>
      </w:r>
    </w:p>
    <w:p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3" w:name="paragraf-1475H3"/>
      <w:bookmarkEnd w:id="3"/>
      <w:r w:rsidRPr="00C65CD4">
        <w:rPr>
          <w:color w:val="000000"/>
          <w:sz w:val="20"/>
          <w:szCs w:val="20"/>
        </w:rPr>
        <w:t>(3) Komu náleží dědické právo, je dědic, a pozůstalost ve vztahu k dědici je dědictvím.</w:t>
      </w:r>
    </w:p>
    <w:p w:rsidR="00DF5D78" w:rsidRPr="007C53B0" w:rsidRDefault="00DF5D78">
      <w:pPr>
        <w:rPr>
          <w:rFonts w:ascii="Times New Roman" w:hAnsi="Times New Roman" w:cs="Times New Roman"/>
          <w:b/>
          <w:u w:val="single"/>
        </w:rPr>
      </w:pP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color w:val="000000"/>
        </w:rPr>
      </w:pPr>
      <w:r w:rsidRPr="007C53B0">
        <w:rPr>
          <w:rFonts w:ascii="Times New Roman" w:hAnsi="Times New Roman" w:cs="Times New Roman"/>
          <w:b/>
          <w:color w:val="000000"/>
        </w:rPr>
        <w:t xml:space="preserve"> Dědické právo (dědění ze závěti, dědická smlouva, odkaz)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b/>
          <w:bCs/>
          <w:color w:val="000000"/>
        </w:rPr>
        <w:t>Dědická smlouva</w:t>
      </w:r>
      <w:r w:rsidRPr="007C53B0">
        <w:rPr>
          <w:rFonts w:ascii="Times New Roman" w:hAnsi="Times New Roman" w:cs="Times New Roman"/>
          <w:color w:val="000000"/>
        </w:rPr>
        <w:t xml:space="preserve"> - §1582 - nelze jednotranně zrušit. Vyžaduje formu veřejné listiny § 1591, pomocí notářského zápisu. Pokud nebude, pak se považuje listina za závěť. NELZE POŘÍDIT O CELÉ PŮSTALOSTI.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Čtvrtina musí zůstat volná §1585, aby o ní zůstavitel pořídil podle své zvlášť projevené vůle.</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7C53B0">
        <w:rPr>
          <w:rFonts w:ascii="Times New Roman" w:hAnsi="Times New Roman" w:cs="Times New Roman"/>
          <w:color w:val="000000"/>
        </w:rPr>
        <w:t xml:space="preserve">Dědickou smlouvu mohou uzavřít i manželé. V případě rozvodu může rozvedený manžel požádat, aby soud smlouvu zrušil. §1593 (1)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dědění ze </w:t>
      </w:r>
      <w:r w:rsidRPr="007C53B0">
        <w:rPr>
          <w:rFonts w:ascii="Times New Roman" w:hAnsi="Times New Roman" w:cs="Times New Roman"/>
          <w:b/>
          <w:bCs/>
          <w:color w:val="000000"/>
        </w:rPr>
        <w:t>závěti</w:t>
      </w:r>
      <w:r w:rsidRPr="007C53B0">
        <w:rPr>
          <w:rFonts w:ascii="Times New Roman" w:hAnsi="Times New Roman" w:cs="Times New Roman"/>
          <w:color w:val="000000"/>
        </w:rPr>
        <w:t xml:space="preserve"> - §1494 (1) - jednostranné právní jednání - může pořidit osoba starší 15ti let, ve formě notářského zápisu. Dědění ze závěti má přednost před děděním ze zákona. (zůstavován je majetek, povolána je osoba). Lze dědit část pozůstalostí ze závěti a zbytek ze zákona. Datum závěti již není podstatnou záležitostí. V závěti lze uvádět podmínky, doložení času nebo průkazu. Poud není splněno, pak ztrácí dědic právo na dědictví.</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Zrušení závěti: odvolání, pořízení nové (emancipace - 16.rok věku)</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projevu vůle - určitý a prostý. Projev vůle musí být osobní - pouze zůstavitel.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Formy závěti – písemná – soukromá listina nebo veřejná</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napsaná vlastní rukou – holografní</w:t>
      </w:r>
      <w:r w:rsidR="00834CE2">
        <w:rPr>
          <w:rFonts w:ascii="Times New Roman" w:hAnsi="Times New Roman" w:cs="Times New Roman"/>
          <w:color w:val="000000"/>
        </w:rPr>
        <w:t xml:space="preserve"> (datum, podpis – co je pod podpisem je bez účinku)</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lastRenderedPageBreak/>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sepsaná jinak než vlastí rukou – alografní – na PC např.</w:t>
      </w:r>
      <w:r w:rsidR="00834CE2">
        <w:rPr>
          <w:rFonts w:ascii="Times New Roman" w:hAnsi="Times New Roman" w:cs="Times New Roman"/>
          <w:color w:val="000000"/>
        </w:rPr>
        <w:t xml:space="preserve"> (2 svědci před kterými prohlásíme že závět je projev vlastní vůle)</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ve formě notářského zápisu</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závěť s úlevami – tzv. privilegovaná (ústní) závěť – omezená časově</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ústní závěť před svědky – alespoň 3 svědci (platnost závětí 2týdny)</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-&gt; musí být proveden záznam, že došlo k pořízení závěti</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závěť zaznamenaná starostou obce, na jejímž území se zůstavitel nalézá (platnost 3 měsíce)</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závěť pořízená na palubě plavidla, letadla, ve válce před velitelem vojenské jednotky ČR – platnost 3 měsíce -&gt; 3 svědci a záznam</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t xml:space="preserve">Odkaz </w:t>
      </w:r>
      <w:r w:rsidRPr="007C53B0">
        <w:rPr>
          <w:rFonts w:ascii="Times New Roman" w:hAnsi="Times New Roman" w:cs="Times New Roman"/>
          <w:color w:val="000000"/>
        </w:rPr>
        <w:t>– není dědickým titulem  §1594</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 právo odkazovníka na pohledávku, případem singulární sukcese -&gt; nepřechází s právem povinnost; jmenovitě určená věc</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 pohledávka se uplatňuje napřímo dědici</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Odkazovník – i PO, která má vzniknout, ale není dědicem</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0" w:hanging="960"/>
        <w:rPr>
          <w:rFonts w:ascii="Times New Roman" w:hAnsi="Times New Roman" w:cs="Times New Roman"/>
          <w:color w:val="000000"/>
        </w:rPr>
      </w:pPr>
      <w:r w:rsidRPr="007C53B0">
        <w:rPr>
          <w:rFonts w:ascii="Times New Roman" w:hAnsi="Times New Roman" w:cs="Times New Roman"/>
          <w:color w:val="000000"/>
        </w:rPr>
        <w:t>- osoba starší 18ti let pomocí notářského zápisu, osoba oprávněná z odkazu, pořizovací způsobilost</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0" w:hanging="96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Odkaz jde k tíži individuální určené osoby. Každému dědci musí zůstat ¼ dědictví nezatížená odkazem              § 1598</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C65CD4"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Dědi</w:t>
      </w:r>
      <w:r w:rsidR="007C53B0" w:rsidRPr="007C53B0">
        <w:rPr>
          <w:rFonts w:ascii="Times New Roman" w:hAnsi="Times New Roman" w:cs="Times New Roman"/>
          <w:color w:val="000000"/>
        </w:rPr>
        <w:t>cká substituce – obecné náhradnictví – povolání náhradního dědice za dědice původního. V případě úmrtí původního dědice.</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Zůstavitel pro případ nenabyde dědictví – ustanovuje náhradního dědice – může jich být několik.</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834CE2">
        <w:rPr>
          <w:rFonts w:ascii="Times New Roman" w:hAnsi="Times New Roman" w:cs="Times New Roman"/>
          <w:color w:val="FF0000"/>
        </w:rPr>
        <w:t xml:space="preserve">DOVĚTEK  - neurčuje dědickou posloupnost v závěti, může být např. podmínka (např. že dotyčný dostuduje tak dostane určitou věc aj.) </w:t>
      </w: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834CE2" w:rsidRPr="007C53B0"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Svěřenské nástupnictví – svěřenský nástupce</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ustanovit dalšího dědice – pokud je dítě duševně chore -&gt; pak nabyde majetek stát</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Odpovědnost dědici na dluhy – pokud neodmítneme dědictví, tak přechází i následky v plném rozsahu</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Dědic – má povinnost hradit zůstavitelovy dluhy i nad rozsah povinností k úhradě zůstavitelových dluhů</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rPr>
        <w:t xml:space="preserve">Soupis pozůstalosti - § 1706 – právo dědice ohraničit rozsah povinností k úhradě zůstavitelových dluhů           §1688. </w:t>
      </w:r>
      <w:r w:rsidRPr="007C53B0">
        <w:rPr>
          <w:rFonts w:ascii="Times New Roman" w:hAnsi="Times New Roman" w:cs="Times New Roman"/>
          <w:color w:val="000000"/>
          <w:u w:val="single" w:color="000000"/>
        </w:rPr>
        <w:t>Soupis nelze vyhradit dodatečně.</w:t>
      </w:r>
      <w:r w:rsidRPr="007C53B0">
        <w:rPr>
          <w:rFonts w:ascii="Times New Roman" w:hAnsi="Times New Roman" w:cs="Times New Roman"/>
          <w:color w:val="000000"/>
          <w:u w:color="000000"/>
        </w:rPr>
        <w:t>    </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lastRenderedPageBreak/>
        <w:t> </w:t>
      </w: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u w:color="000000"/>
        </w:rPr>
      </w:pPr>
      <w:r w:rsidRPr="007C53B0">
        <w:rPr>
          <w:rFonts w:ascii="Times New Roman" w:hAnsi="Times New Roman" w:cs="Times New Roman"/>
          <w:color w:val="000000"/>
          <w:u w:color="000000"/>
        </w:rPr>
        <w:t> Nepominutelný dědic – pouze potomci zůstavitele, případně jejich potomci.</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 </w:t>
      </w:r>
    </w:p>
    <w:p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u w:color="000000"/>
        </w:rPr>
      </w:pPr>
      <w:r w:rsidRPr="007C53B0">
        <w:rPr>
          <w:rFonts w:ascii="Times New Roman" w:hAnsi="Times New Roman" w:cs="Times New Roman"/>
          <w:color w:val="000000"/>
          <w:u w:color="000000"/>
        </w:rPr>
        <w:t>Nezletilý potomek – má vždy nárok na ¾ jeho zákonného dědického podílu.</w:t>
      </w: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 </w:t>
      </w:r>
    </w:p>
    <w:p w:rsid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Zletilý potomek – nárok na ¼ zákonného dědického podílu. – podívat</w:t>
      </w:r>
      <w:r w:rsidR="00630177">
        <w:rPr>
          <w:rFonts w:ascii="Times New Roman" w:hAnsi="Times New Roman" w:cs="Times New Roman"/>
          <w:color w:val="000000"/>
          <w:u w:color="000000"/>
        </w:rPr>
        <w:t xml:space="preserve"> se na zákonný podíl. § 1654 (1)</w:t>
      </w: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sidRPr="00834CE2">
        <w:rPr>
          <w:rFonts w:ascii="Times New Roman" w:hAnsi="Times New Roman" w:cs="Times New Roman"/>
          <w:color w:val="FF0000"/>
          <w:u w:color="000000"/>
        </w:rPr>
        <w:t>Vydědění</w:t>
      </w: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Pr>
          <w:rFonts w:ascii="Times New Roman" w:hAnsi="Times New Roman" w:cs="Times New Roman"/>
          <w:color w:val="FF0000"/>
          <w:u w:color="000000"/>
        </w:rPr>
        <w:t xml:space="preserve">Dědická smlouva – zůstavitel povolává druhou stranu za dědice a druhá strana to přijímá. Musí mít formu veřejné listiny </w:t>
      </w: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Pr>
          <w:rFonts w:ascii="Times New Roman" w:hAnsi="Times New Roman" w:cs="Times New Roman"/>
          <w:color w:val="FF0000"/>
          <w:u w:color="000000"/>
        </w:rPr>
        <w:t>Dědění ze zákona: dědické třídy  (skupiny)</w:t>
      </w:r>
      <w:r w:rsidR="00602EC2">
        <w:rPr>
          <w:rFonts w:ascii="Times New Roman" w:hAnsi="Times New Roman" w:cs="Times New Roman"/>
          <w:color w:val="FF0000"/>
          <w:u w:color="000000"/>
        </w:rPr>
        <w:t xml:space="preserve">  ZOPAKOVAT A NAUČIT SE JEDNOTLIVÉ TŘÍDY !!!!</w:t>
      </w:r>
    </w:p>
    <w:p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rsidR="00834CE2" w:rsidRP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rsidR="00834CE2" w:rsidRPr="007C53B0"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rsidR="007C53B0" w:rsidRPr="007C53B0" w:rsidRDefault="007C53B0">
      <w:pPr>
        <w:rPr>
          <w:rFonts w:ascii="Times New Roman" w:hAnsi="Times New Roman" w:cs="Times New Roman"/>
          <w:b/>
          <w:u w:val="single"/>
        </w:rPr>
      </w:pPr>
    </w:p>
    <w:sectPr w:rsidR="007C53B0" w:rsidRPr="007C53B0"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3C21"/>
    <w:rsid w:val="00602EC2"/>
    <w:rsid w:val="00630177"/>
    <w:rsid w:val="007C53B0"/>
    <w:rsid w:val="007E4A36"/>
    <w:rsid w:val="00834CE2"/>
    <w:rsid w:val="00943B59"/>
    <w:rsid w:val="009730DF"/>
    <w:rsid w:val="00A97A3C"/>
    <w:rsid w:val="00C65CD4"/>
    <w:rsid w:val="00CE01ED"/>
    <w:rsid w:val="00DE3C21"/>
    <w:rsid w:val="00DF5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683D"/>
  <w15:docId w15:val="{A902D287-1ED1-47DE-B814-523CCBF4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3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
    <w:name w:val="parag"/>
    <w:basedOn w:val="Normal"/>
    <w:rsid w:val="00C65CD4"/>
    <w:pPr>
      <w:spacing w:before="100" w:beforeAutospacing="1" w:after="100" w:afterAutospacing="1"/>
    </w:pPr>
    <w:rPr>
      <w:rFonts w:ascii="Times New Roman" w:hAnsi="Times New Roman" w:cs="Times New Roman"/>
      <w:lang w:eastAsia="cs-CZ"/>
    </w:rPr>
  </w:style>
  <w:style w:type="paragraph" w:customStyle="1" w:styleId="odst">
    <w:name w:val="odst"/>
    <w:basedOn w:val="Normal"/>
    <w:rsid w:val="00C65CD4"/>
    <w:pPr>
      <w:spacing w:before="100" w:beforeAutospacing="1" w:after="100" w:afterAutospacing="1"/>
    </w:pPr>
    <w:rPr>
      <w:rFonts w:ascii="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46600">
      <w:bodyDiv w:val="1"/>
      <w:marLeft w:val="0"/>
      <w:marRight w:val="0"/>
      <w:marTop w:val="0"/>
      <w:marBottom w:val="0"/>
      <w:divBdr>
        <w:top w:val="none" w:sz="0" w:space="0" w:color="auto"/>
        <w:left w:val="none" w:sz="0" w:space="0" w:color="auto"/>
        <w:bottom w:val="none" w:sz="0" w:space="0" w:color="auto"/>
        <w:right w:val="none" w:sz="0" w:space="0" w:color="auto"/>
      </w:divBdr>
    </w:div>
    <w:div w:id="2071731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5824</Characters>
  <Application>Microsoft Office Word</Application>
  <DocSecurity>0</DocSecurity>
  <Lines>48</Lines>
  <Paragraphs>13</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2017-05-09T12:34:00Z</cp:lastPrinted>
  <dcterms:created xsi:type="dcterms:W3CDTF">2020-05-11T22:00:00Z</dcterms:created>
  <dcterms:modified xsi:type="dcterms:W3CDTF">2020-05-11T22:00:00Z</dcterms:modified>
</cp:coreProperties>
</file>