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695" w:rsidRDefault="00CA737B" w:rsidP="00133210">
      <w:r>
        <w:t xml:space="preserve">11. – 12. Práva k nehmotným statkům při podnikání </w:t>
      </w:r>
    </w:p>
    <w:p w:rsidR="00CA737B" w:rsidRPr="00957D83" w:rsidRDefault="00CA737B" w:rsidP="00CA737B">
      <w:pPr>
        <w:tabs>
          <w:tab w:val="left" w:pos="1135"/>
        </w:tabs>
        <w:spacing w:after="0" w:line="240" w:lineRule="auto"/>
        <w:jc w:val="both"/>
        <w:rPr>
          <w:b/>
          <w:sz w:val="20"/>
          <w:u w:val="single"/>
        </w:rPr>
      </w:pPr>
      <w:r w:rsidRPr="00957D83">
        <w:rPr>
          <w:b/>
          <w:sz w:val="20"/>
          <w:u w:val="single"/>
        </w:rPr>
        <w:t>1.POJEM, SYSTÉM, PRÁVNÍ ÚPRAVA A ZÁSADY PRÁV K NEHMOTNÝM STATKŮM</w:t>
      </w:r>
    </w:p>
    <w:p w:rsidR="00CA737B" w:rsidRDefault="00CA737B" w:rsidP="00CA737B">
      <w:pPr>
        <w:pStyle w:val="ListParagraph"/>
        <w:numPr>
          <w:ilvl w:val="0"/>
          <w:numId w:val="2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957D83">
        <w:rPr>
          <w:b/>
          <w:sz w:val="20"/>
          <w:u w:val="dotted"/>
        </w:rPr>
        <w:t>pojem</w:t>
      </w:r>
    </w:p>
    <w:p w:rsidR="00CA737B" w:rsidRPr="00957D83" w:rsidRDefault="00CA737B" w:rsidP="00CA737B">
      <w:pPr>
        <w:pStyle w:val="ListParagraph"/>
        <w:numPr>
          <w:ilvl w:val="1"/>
          <w:numId w:val="2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5218D1">
        <w:rPr>
          <w:b/>
          <w:sz w:val="20"/>
        </w:rPr>
        <w:t>nehmotné statky</w:t>
      </w:r>
      <w:r>
        <w:rPr>
          <w:sz w:val="20"/>
        </w:rPr>
        <w:t xml:space="preserve"> = výsledky duševní činnosti (m</w:t>
      </w:r>
      <w:r w:rsidRPr="00957D83">
        <w:rPr>
          <w:sz w:val="20"/>
        </w:rPr>
        <w:t>yšlenky, ochranná označení či pověst</w:t>
      </w:r>
      <w:r>
        <w:rPr>
          <w:sz w:val="20"/>
        </w:rPr>
        <w:t xml:space="preserve">), které jsou natolik významné, že jsme se rozhodli je objektivním právem upravit </w:t>
      </w:r>
      <w:r w:rsidRPr="00FE7522">
        <w:rPr>
          <w:sz w:val="20"/>
        </w:rPr>
        <w:sym w:font="Wingdings" w:char="F0E0"/>
      </w:r>
      <w:r>
        <w:rPr>
          <w:sz w:val="20"/>
        </w:rPr>
        <w:t xml:space="preserve"> subj. práva: právní ochrana</w:t>
      </w:r>
    </w:p>
    <w:p w:rsidR="00CA737B" w:rsidRPr="00962CDA" w:rsidRDefault="00CA737B" w:rsidP="00CA737B">
      <w:pPr>
        <w:pStyle w:val="ListParagraph"/>
        <w:numPr>
          <w:ilvl w:val="1"/>
          <w:numId w:val="2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>je třeba odlišovat nehmotný statek (vynález) od subjektivního práva k němu (patent – soubor práv)</w:t>
      </w:r>
    </w:p>
    <w:p w:rsidR="00CA737B" w:rsidRPr="00991DCA" w:rsidRDefault="00CA737B" w:rsidP="00CA737B">
      <w:pPr>
        <w:pStyle w:val="ListParagraph"/>
        <w:numPr>
          <w:ilvl w:val="1"/>
          <w:numId w:val="2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</w:rPr>
        <w:t>duševní vlastnictví</w:t>
      </w:r>
      <w:r>
        <w:rPr>
          <w:sz w:val="20"/>
        </w:rPr>
        <w:t xml:space="preserve"> = soubor nehmotných statků</w:t>
      </w:r>
    </w:p>
    <w:p w:rsidR="00CA737B" w:rsidRPr="00D157C9" w:rsidRDefault="00CA737B" w:rsidP="00CA737B">
      <w:pPr>
        <w:pStyle w:val="ListParagraph"/>
        <w:numPr>
          <w:ilvl w:val="1"/>
          <w:numId w:val="2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právo (k) duševnímu vlastnictví = jejich objektivní právní úprava </w:t>
      </w:r>
      <w:r w:rsidRPr="00F63EA1">
        <w:rPr>
          <w:rFonts w:cstheme="minorHAnsi"/>
          <w:i/>
          <w:sz w:val="20"/>
        </w:rPr>
        <w:t>nebo</w:t>
      </w:r>
      <w:r>
        <w:rPr>
          <w:rFonts w:cstheme="minorHAnsi"/>
          <w:sz w:val="20"/>
        </w:rPr>
        <w:t>: subjektivní práva k nim</w:t>
      </w:r>
    </w:p>
    <w:p w:rsidR="00CA737B" w:rsidRPr="00635801" w:rsidRDefault="00CA737B" w:rsidP="00CA737B">
      <w:pPr>
        <w:pStyle w:val="ListParagraph"/>
        <w:numPr>
          <w:ilvl w:val="1"/>
          <w:numId w:val="2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cstheme="minorHAnsi"/>
          <w:sz w:val="20"/>
        </w:rPr>
        <w:t>X osobnostní (přirozená práva) = nehmotné statky, kt. nejsou předmětem duševního vlastnictví</w:t>
      </w:r>
    </w:p>
    <w:p w:rsidR="00CA737B" w:rsidRPr="005B77BD" w:rsidRDefault="00CA737B" w:rsidP="00CA737B">
      <w:pPr>
        <w:pStyle w:val="ListParagraph"/>
        <w:numPr>
          <w:ilvl w:val="0"/>
          <w:numId w:val="2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5B77BD">
        <w:rPr>
          <w:rFonts w:cstheme="minorHAnsi"/>
          <w:b/>
          <w:sz w:val="20"/>
          <w:u w:val="dotted"/>
        </w:rPr>
        <w:t>systém práva duševního vlastnictví</w:t>
      </w:r>
    </w:p>
    <w:p w:rsidR="00CA737B" w:rsidRDefault="00CA737B" w:rsidP="00CA737B">
      <w:pPr>
        <w:pStyle w:val="ListParagraph"/>
        <w:numPr>
          <w:ilvl w:val="2"/>
          <w:numId w:val="2"/>
        </w:numPr>
        <w:spacing w:after="0" w:line="240" w:lineRule="auto"/>
        <w:ind w:left="1560"/>
        <w:jc w:val="both"/>
        <w:rPr>
          <w:sz w:val="20"/>
        </w:rPr>
      </w:pPr>
      <w:r>
        <w:rPr>
          <w:sz w:val="20"/>
        </w:rPr>
        <w:t xml:space="preserve">a) </w:t>
      </w:r>
      <w:r>
        <w:rPr>
          <w:b/>
          <w:i/>
          <w:sz w:val="20"/>
        </w:rPr>
        <w:t xml:space="preserve">autorské právo </w:t>
      </w:r>
      <w:r>
        <w:rPr>
          <w:sz w:val="20"/>
        </w:rPr>
        <w:t>(autorská práva k autorským dílům)</w:t>
      </w:r>
    </w:p>
    <w:p w:rsidR="00CA737B" w:rsidRDefault="00CA737B" w:rsidP="00CA737B">
      <w:pPr>
        <w:pStyle w:val="ListParagraph"/>
        <w:numPr>
          <w:ilvl w:val="2"/>
          <w:numId w:val="2"/>
        </w:numPr>
        <w:spacing w:after="0" w:line="240" w:lineRule="auto"/>
        <w:ind w:left="1560"/>
        <w:jc w:val="both"/>
        <w:rPr>
          <w:sz w:val="20"/>
        </w:rPr>
      </w:pPr>
      <w:r>
        <w:rPr>
          <w:sz w:val="20"/>
        </w:rPr>
        <w:t xml:space="preserve">b) </w:t>
      </w:r>
      <w:r>
        <w:rPr>
          <w:b/>
          <w:i/>
          <w:sz w:val="20"/>
        </w:rPr>
        <w:t>právo k průmyslovému vlastnictví</w:t>
      </w:r>
    </w:p>
    <w:p w:rsidR="00CA737B" w:rsidRDefault="00CA737B" w:rsidP="00CA737B">
      <w:pPr>
        <w:pStyle w:val="ListParagraph"/>
        <w:numPr>
          <w:ilvl w:val="2"/>
          <w:numId w:val="11"/>
        </w:numPr>
        <w:tabs>
          <w:tab w:val="left" w:pos="1135"/>
        </w:tabs>
        <w:spacing w:after="0" w:line="240" w:lineRule="auto"/>
        <w:ind w:left="2268"/>
        <w:jc w:val="both"/>
        <w:rPr>
          <w:sz w:val="20"/>
        </w:rPr>
      </w:pPr>
      <w:r>
        <w:rPr>
          <w:i/>
          <w:sz w:val="20"/>
        </w:rPr>
        <w:t xml:space="preserve">výsledky tvůrčí činnosti v oblasti hospodářské </w:t>
      </w:r>
      <w:r>
        <w:rPr>
          <w:sz w:val="20"/>
        </w:rPr>
        <w:t>(vynálezy, užitné a průmysl. vzory,…)</w:t>
      </w:r>
    </w:p>
    <w:p w:rsidR="00CA737B" w:rsidRDefault="00CA737B" w:rsidP="00CA737B">
      <w:pPr>
        <w:pStyle w:val="ListParagraph"/>
        <w:numPr>
          <w:ilvl w:val="2"/>
          <w:numId w:val="11"/>
        </w:numPr>
        <w:tabs>
          <w:tab w:val="left" w:pos="1135"/>
        </w:tabs>
        <w:spacing w:after="0" w:line="240" w:lineRule="auto"/>
        <w:ind w:left="2268"/>
        <w:jc w:val="both"/>
        <w:rPr>
          <w:sz w:val="20"/>
        </w:rPr>
      </w:pPr>
      <w:r>
        <w:rPr>
          <w:i/>
          <w:sz w:val="20"/>
        </w:rPr>
        <w:t>ochranná označení</w:t>
      </w:r>
      <w:r>
        <w:rPr>
          <w:sz w:val="20"/>
        </w:rPr>
        <w:t xml:space="preserve"> (ochranné známky, označení původu a zeměpisná označení)</w:t>
      </w:r>
    </w:p>
    <w:p w:rsidR="00CA737B" w:rsidRDefault="00CA737B" w:rsidP="00CA737B">
      <w:pPr>
        <w:pStyle w:val="ListParagraph"/>
        <w:numPr>
          <w:ilvl w:val="2"/>
          <w:numId w:val="11"/>
        </w:numPr>
        <w:tabs>
          <w:tab w:val="left" w:pos="1135"/>
        </w:tabs>
        <w:spacing w:after="0" w:line="240" w:lineRule="auto"/>
        <w:ind w:left="2268"/>
        <w:jc w:val="both"/>
        <w:rPr>
          <w:sz w:val="20"/>
        </w:rPr>
      </w:pPr>
      <w:r w:rsidRPr="00E12F0B">
        <w:rPr>
          <w:i/>
          <w:spacing w:val="-4"/>
          <w:sz w:val="20"/>
        </w:rPr>
        <w:t>nehmotné statky nechráněné zvláštní úpravou</w:t>
      </w:r>
      <w:r w:rsidRPr="00E12F0B">
        <w:rPr>
          <w:spacing w:val="-4"/>
          <w:sz w:val="20"/>
        </w:rPr>
        <w:t xml:space="preserve"> (obchodní tajemství, know-how, goodwill)</w:t>
      </w:r>
      <w:r>
        <w:rPr>
          <w:spacing w:val="-4"/>
          <w:sz w:val="20"/>
        </w:rPr>
        <w:t xml:space="preserve"> </w:t>
      </w:r>
      <w:r w:rsidRPr="00E12F0B">
        <w:rPr>
          <w:spacing w:val="-4"/>
        </w:rPr>
        <w:sym w:font="Wingdings" w:char="F0E0"/>
      </w:r>
      <w:r w:rsidRPr="00867B55">
        <w:rPr>
          <w:sz w:val="20"/>
        </w:rPr>
        <w:t xml:space="preserve"> tato skupina je chráněna pomocí </w:t>
      </w:r>
      <w:r w:rsidRPr="00867B55">
        <w:rPr>
          <w:b/>
          <w:sz w:val="20"/>
        </w:rPr>
        <w:t>mimosmluvního civilního deliktu nekalé soutěže</w:t>
      </w:r>
    </w:p>
    <w:p w:rsidR="00CA737B" w:rsidRPr="0070631A" w:rsidRDefault="00CA737B" w:rsidP="00CA737B">
      <w:pPr>
        <w:pStyle w:val="ListParagraph"/>
        <w:tabs>
          <w:tab w:val="left" w:pos="1135"/>
        </w:tabs>
        <w:spacing w:after="0" w:line="240" w:lineRule="auto"/>
        <w:ind w:left="2268"/>
        <w:jc w:val="both"/>
        <w:rPr>
          <w:sz w:val="20"/>
        </w:rPr>
      </w:pPr>
      <w:r w:rsidRPr="0070631A">
        <w:rPr>
          <w:spacing w:val="-4"/>
          <w:sz w:val="16"/>
        </w:rPr>
        <w:t>(nekalá soutěž dle teorií: součást prům. vlastnictví X související nástroj jeho ochrany X součás</w:t>
      </w:r>
      <w:r>
        <w:rPr>
          <w:spacing w:val="-4"/>
          <w:sz w:val="16"/>
        </w:rPr>
        <w:t>t</w:t>
      </w:r>
      <w:r w:rsidRPr="0070631A">
        <w:rPr>
          <w:spacing w:val="-4"/>
          <w:sz w:val="16"/>
        </w:rPr>
        <w:t xml:space="preserve"> i soutěžního práva</w:t>
      </w:r>
      <w:r w:rsidRPr="0070631A">
        <w:rPr>
          <w:spacing w:val="-4"/>
          <w:sz w:val="18"/>
        </w:rPr>
        <w:t>)</w:t>
      </w:r>
    </w:p>
    <w:p w:rsidR="00CA737B" w:rsidRPr="00A11B7B" w:rsidRDefault="00CA737B" w:rsidP="00CA737B">
      <w:pPr>
        <w:pStyle w:val="ListParagraph"/>
        <w:numPr>
          <w:ilvl w:val="0"/>
          <w:numId w:val="12"/>
        </w:numPr>
        <w:spacing w:after="0" w:line="240" w:lineRule="auto"/>
        <w:ind w:left="1418"/>
        <w:jc w:val="both"/>
        <w:rPr>
          <w:sz w:val="20"/>
        </w:rPr>
      </w:pPr>
      <w:r w:rsidRPr="00A11B7B">
        <w:rPr>
          <w:sz w:val="20"/>
        </w:rPr>
        <w:t>LZPS: čl. 34 p</w:t>
      </w:r>
      <w:r>
        <w:rPr>
          <w:sz w:val="20"/>
        </w:rPr>
        <w:t>ráva</w:t>
      </w:r>
      <w:r w:rsidRPr="00A11B7B">
        <w:rPr>
          <w:sz w:val="20"/>
        </w:rPr>
        <w:t xml:space="preserve"> k výsledkům tvůrčí činnosti, čl. 11 vlastnictví, čl. 15 svoboda umělecké, vědecké tvorby, čl. 26 svoboda podnikání</w:t>
      </w:r>
    </w:p>
    <w:p w:rsidR="00CA737B" w:rsidRDefault="00CA737B" w:rsidP="00CA737B">
      <w:pPr>
        <w:pStyle w:val="ListParagraph"/>
        <w:numPr>
          <w:ilvl w:val="0"/>
          <w:numId w:val="12"/>
        </w:numPr>
        <w:spacing w:after="0" w:line="240" w:lineRule="auto"/>
        <w:ind w:left="1418"/>
        <w:jc w:val="both"/>
        <w:rPr>
          <w:spacing w:val="-4"/>
          <w:sz w:val="20"/>
        </w:rPr>
      </w:pPr>
      <w:r w:rsidRPr="00A11B7B">
        <w:rPr>
          <w:sz w:val="20"/>
        </w:rPr>
        <w:t>VP</w:t>
      </w:r>
      <w:r w:rsidRPr="006766B7">
        <w:rPr>
          <w:spacing w:val="-4"/>
          <w:sz w:val="20"/>
        </w:rPr>
        <w:t xml:space="preserve"> ochrana: TZ: § 268 (porušení práv k ochr. známce a jiným ozn., § 269 (porušení chráněných prům. práv</w:t>
      </w:r>
    </w:p>
    <w:p w:rsidR="00CA737B" w:rsidRPr="006766B7" w:rsidRDefault="00CA737B" w:rsidP="00CA737B">
      <w:pPr>
        <w:pStyle w:val="ListParagraph"/>
        <w:numPr>
          <w:ilvl w:val="0"/>
          <w:numId w:val="12"/>
        </w:numPr>
        <w:spacing w:after="0" w:line="240" w:lineRule="auto"/>
        <w:ind w:left="1418"/>
        <w:jc w:val="both"/>
        <w:rPr>
          <w:sz w:val="20"/>
        </w:rPr>
      </w:pPr>
      <w:r>
        <w:rPr>
          <w:spacing w:val="-4"/>
          <w:sz w:val="20"/>
        </w:rPr>
        <w:t>správní právo: přestupky, jiné správní delikty (padělky,…)</w:t>
      </w:r>
    </w:p>
    <w:p w:rsidR="00CA737B" w:rsidRPr="00A11B7B" w:rsidRDefault="00CA737B" w:rsidP="00CA737B">
      <w:pPr>
        <w:pStyle w:val="ListParagraph"/>
        <w:numPr>
          <w:ilvl w:val="0"/>
          <w:numId w:val="12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Pr="00A11B7B">
        <w:rPr>
          <w:spacing w:val="-4"/>
          <w:sz w:val="20"/>
        </w:rPr>
        <w:t>vznik</w:t>
      </w:r>
      <w:r>
        <w:rPr>
          <w:rFonts w:cstheme="minorHAnsi"/>
          <w:sz w:val="20"/>
        </w:rPr>
        <w:t xml:space="preserve"> práv prům. vlastnictví má povahu </w:t>
      </w:r>
      <w:r w:rsidRPr="008F045F">
        <w:rPr>
          <w:rFonts w:cstheme="minorHAnsi"/>
          <w:b/>
          <w:sz w:val="20"/>
        </w:rPr>
        <w:t xml:space="preserve">veřejnoprávního </w:t>
      </w:r>
      <w:r w:rsidRPr="008F045F">
        <w:rPr>
          <w:rFonts w:cstheme="minorHAnsi"/>
          <w:sz w:val="20"/>
        </w:rPr>
        <w:t>rozhodnutí</w:t>
      </w:r>
      <w:r>
        <w:rPr>
          <w:rFonts w:cstheme="minorHAnsi"/>
          <w:sz w:val="20"/>
        </w:rPr>
        <w:t xml:space="preserve"> ÚPV ve správním řízení </w:t>
      </w:r>
      <w:r w:rsidRPr="00A11B7B">
        <w:rPr>
          <w:rFonts w:cstheme="minorHAnsi"/>
          <w:sz w:val="20"/>
        </w:rPr>
        <w:t xml:space="preserve">X ochrana porušení těchto práv třetí osobou má povahu </w:t>
      </w:r>
      <w:r w:rsidRPr="00A11B7B">
        <w:rPr>
          <w:rFonts w:cstheme="minorHAnsi"/>
          <w:b/>
          <w:sz w:val="20"/>
        </w:rPr>
        <w:t>soukromoprávní</w:t>
      </w:r>
      <w:r w:rsidRPr="00A11B7B">
        <w:rPr>
          <w:rFonts w:cstheme="minorHAnsi"/>
          <w:sz w:val="20"/>
        </w:rPr>
        <w:t xml:space="preserve"> (nerealizuje se VP postih)</w:t>
      </w:r>
    </w:p>
    <w:p w:rsidR="00CA737B" w:rsidRPr="008F045F" w:rsidRDefault="00CA737B" w:rsidP="00CA737B">
      <w:pPr>
        <w:pStyle w:val="ListParagraph"/>
        <w:numPr>
          <w:ilvl w:val="0"/>
          <w:numId w:val="2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8F045F">
        <w:rPr>
          <w:rFonts w:cstheme="minorHAnsi"/>
          <w:b/>
          <w:sz w:val="20"/>
          <w:u w:val="dotted"/>
        </w:rPr>
        <w:t>zásady práva duševního vlastnictví</w:t>
      </w:r>
    </w:p>
    <w:p w:rsidR="00CA737B" w:rsidRPr="00DE6995" w:rsidRDefault="00CA737B" w:rsidP="00CA737B">
      <w:pPr>
        <w:pStyle w:val="ListParagraph"/>
        <w:numPr>
          <w:ilvl w:val="1"/>
          <w:numId w:val="2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cstheme="minorHAnsi"/>
          <w:b/>
          <w:sz w:val="20"/>
        </w:rPr>
        <w:t>zásada teritoriální právní úpravy</w:t>
      </w:r>
      <w:r>
        <w:rPr>
          <w:rFonts w:cstheme="minorHAnsi"/>
          <w:sz w:val="20"/>
        </w:rPr>
        <w:t xml:space="preserve"> – ochrana v daném státě má právní účinky jen v jeho rámci</w:t>
      </w:r>
    </w:p>
    <w:p w:rsidR="00CA737B" w:rsidRPr="00BD147C" w:rsidRDefault="00CA737B" w:rsidP="00CA737B">
      <w:pPr>
        <w:pStyle w:val="ListParagraph"/>
        <w:numPr>
          <w:ilvl w:val="1"/>
          <w:numId w:val="2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cstheme="minorHAnsi"/>
          <w:b/>
          <w:sz w:val="20"/>
        </w:rPr>
        <w:t xml:space="preserve">absolutní a výlučné subjektivní právo </w:t>
      </w:r>
      <w:r>
        <w:rPr>
          <w:rFonts w:cstheme="minorHAnsi"/>
          <w:sz w:val="20"/>
        </w:rPr>
        <w:t>– ochrana na daném území proti všem (nehmotný statek může v prům</w:t>
      </w:r>
      <w:r w:rsidRPr="00BD147C">
        <w:rPr>
          <w:sz w:val="20"/>
        </w:rPr>
        <w:t>.</w:t>
      </w:r>
      <w:r>
        <w:rPr>
          <w:sz w:val="20"/>
        </w:rPr>
        <w:t xml:space="preserve"> vlastnictví vytvořit nezávisle i další osoba X autorské dílo </w:t>
      </w:r>
      <w:r w:rsidRPr="00BE3DEA">
        <w:rPr>
          <w:sz w:val="18"/>
        </w:rPr>
        <w:t>(krom PC programu, databáze)</w:t>
      </w:r>
    </w:p>
    <w:p w:rsidR="00CA737B" w:rsidRPr="00BE3DEA" w:rsidRDefault="00CA737B" w:rsidP="00CA737B">
      <w:pPr>
        <w:pStyle w:val="ListParagraph"/>
        <w:tabs>
          <w:tab w:val="left" w:pos="1135"/>
        </w:tabs>
        <w:spacing w:after="0" w:line="240" w:lineRule="auto"/>
        <w:ind w:left="1440"/>
        <w:jc w:val="both"/>
        <w:rPr>
          <w:sz w:val="20"/>
        </w:rPr>
      </w:pPr>
      <w:r>
        <w:rPr>
          <w:rFonts w:cstheme="minorHAnsi"/>
          <w:sz w:val="20"/>
        </w:rPr>
        <w:t xml:space="preserve">&gt; </w:t>
      </w:r>
      <w:r w:rsidRPr="00BE3DEA">
        <w:rPr>
          <w:rFonts w:cstheme="minorHAnsi"/>
          <w:sz w:val="20"/>
        </w:rPr>
        <w:t xml:space="preserve">ochrana vzniká až udělením příslušným </w:t>
      </w:r>
      <w:r>
        <w:rPr>
          <w:rFonts w:cstheme="minorHAnsi"/>
          <w:sz w:val="20"/>
        </w:rPr>
        <w:t xml:space="preserve">státním </w:t>
      </w:r>
      <w:r w:rsidRPr="00BE3DEA">
        <w:rPr>
          <w:rFonts w:cstheme="minorHAnsi"/>
          <w:sz w:val="20"/>
        </w:rPr>
        <w:t xml:space="preserve">orgánem  </w:t>
      </w:r>
      <w:r w:rsidRPr="00DE6995">
        <w:sym w:font="Wingdings" w:char="F0E0"/>
      </w:r>
      <w:r w:rsidRPr="00BE3DEA">
        <w:rPr>
          <w:rFonts w:cstheme="minorHAnsi"/>
          <w:sz w:val="20"/>
        </w:rPr>
        <w:t xml:space="preserve"> zápisné = veřejnoprávní akt</w:t>
      </w:r>
    </w:p>
    <w:p w:rsidR="00CA737B" w:rsidRPr="0005097B" w:rsidRDefault="00CA737B" w:rsidP="00CA737B">
      <w:pPr>
        <w:pStyle w:val="ListParagraph"/>
        <w:numPr>
          <w:ilvl w:val="1"/>
          <w:numId w:val="2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cstheme="minorHAnsi"/>
          <w:b/>
          <w:sz w:val="20"/>
        </w:rPr>
        <w:t>princip priority přihlášky</w:t>
      </w:r>
      <w:r>
        <w:rPr>
          <w:rFonts w:cstheme="minorHAnsi"/>
          <w:sz w:val="20"/>
        </w:rPr>
        <w:t xml:space="preserve"> (od podání, v někt. zemích výjimečně od počátku užívání, jde-li o notorietu)</w:t>
      </w:r>
    </w:p>
    <w:p w:rsidR="00CA737B" w:rsidRPr="0005097B" w:rsidRDefault="00CA737B" w:rsidP="00CA737B">
      <w:pPr>
        <w:pStyle w:val="ListParagraph"/>
        <w:numPr>
          <w:ilvl w:val="1"/>
          <w:numId w:val="2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cstheme="minorHAnsi"/>
          <w:b/>
          <w:sz w:val="20"/>
        </w:rPr>
        <w:t xml:space="preserve">absolutní a objektivní celosvětová novost </w:t>
      </w:r>
      <w:r>
        <w:rPr>
          <w:rFonts w:cstheme="minorHAnsi"/>
          <w:sz w:val="20"/>
        </w:rPr>
        <w:t>–</w:t>
      </w:r>
      <w:r>
        <w:rPr>
          <w:rFonts w:cstheme="minorHAnsi"/>
          <w:b/>
          <w:sz w:val="20"/>
        </w:rPr>
        <w:t xml:space="preserve"> </w:t>
      </w:r>
      <w:r w:rsidRPr="00EC1673">
        <w:rPr>
          <w:rFonts w:cstheme="minorHAnsi"/>
          <w:sz w:val="20"/>
        </w:rPr>
        <w:t xml:space="preserve">je potřeba </w:t>
      </w:r>
      <w:r>
        <w:rPr>
          <w:rFonts w:cstheme="minorHAnsi"/>
          <w:sz w:val="20"/>
        </w:rPr>
        <w:t>pro udělení ochrany</w:t>
      </w:r>
    </w:p>
    <w:p w:rsidR="00CA737B" w:rsidRPr="009475E9" w:rsidRDefault="00CA737B" w:rsidP="00CA737B">
      <w:pPr>
        <w:pStyle w:val="ListParagraph"/>
        <w:numPr>
          <w:ilvl w:val="1"/>
          <w:numId w:val="2"/>
        </w:numPr>
        <w:tabs>
          <w:tab w:val="left" w:pos="1135"/>
        </w:tabs>
        <w:spacing w:after="0" w:line="240" w:lineRule="auto"/>
        <w:jc w:val="both"/>
        <w:rPr>
          <w:spacing w:val="-4"/>
          <w:sz w:val="20"/>
        </w:rPr>
      </w:pPr>
      <w:r w:rsidRPr="009475E9">
        <w:rPr>
          <w:rFonts w:cstheme="minorHAnsi"/>
          <w:b/>
          <w:spacing w:val="-4"/>
          <w:sz w:val="20"/>
        </w:rPr>
        <w:t xml:space="preserve">omezení doby ochrany </w:t>
      </w:r>
      <w:r w:rsidRPr="009475E9">
        <w:rPr>
          <w:rFonts w:cstheme="minorHAnsi"/>
          <w:spacing w:val="-4"/>
          <w:sz w:val="20"/>
        </w:rPr>
        <w:t>výsledků tvůrčí činnosti</w:t>
      </w:r>
      <w:r w:rsidRPr="009475E9">
        <w:rPr>
          <w:rFonts w:cstheme="minorHAnsi"/>
          <w:b/>
          <w:spacing w:val="-4"/>
          <w:sz w:val="20"/>
        </w:rPr>
        <w:t xml:space="preserve"> </w:t>
      </w:r>
      <w:r w:rsidRPr="009475E9">
        <w:rPr>
          <w:rFonts w:cstheme="minorHAnsi"/>
          <w:spacing w:val="-4"/>
          <w:sz w:val="20"/>
        </w:rPr>
        <w:t>(x ochranná označení: ochrana na dobu neomezenou)</w:t>
      </w:r>
    </w:p>
    <w:p w:rsidR="00CA737B" w:rsidRPr="00C656E2" w:rsidRDefault="00CA737B" w:rsidP="00CA737B">
      <w:pPr>
        <w:pStyle w:val="ListParagraph"/>
        <w:numPr>
          <w:ilvl w:val="1"/>
          <w:numId w:val="2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cstheme="minorHAnsi"/>
          <w:sz w:val="20"/>
        </w:rPr>
        <w:t xml:space="preserve">výsledek tvůrčí činnosti může dle právního řádu ČR vytvořit jen </w:t>
      </w:r>
      <w:r>
        <w:rPr>
          <w:rFonts w:cstheme="minorHAnsi"/>
          <w:b/>
          <w:sz w:val="20"/>
        </w:rPr>
        <w:t>FO – původce</w:t>
      </w:r>
      <w:r>
        <w:rPr>
          <w:rFonts w:cstheme="minorHAnsi"/>
          <w:sz w:val="20"/>
        </w:rPr>
        <w:t xml:space="preserve"> (autorský z.: autor)</w:t>
      </w:r>
    </w:p>
    <w:p w:rsidR="00CA737B" w:rsidRPr="000448BE" w:rsidRDefault="00CA737B" w:rsidP="00CA737B">
      <w:pPr>
        <w:pStyle w:val="ListParagraph"/>
        <w:numPr>
          <w:ilvl w:val="1"/>
          <w:numId w:val="2"/>
        </w:numPr>
        <w:tabs>
          <w:tab w:val="left" w:pos="1135"/>
        </w:tabs>
        <w:spacing w:line="240" w:lineRule="auto"/>
        <w:jc w:val="both"/>
        <w:rPr>
          <w:sz w:val="20"/>
        </w:rPr>
      </w:pPr>
      <w:r>
        <w:rPr>
          <w:rFonts w:cstheme="minorHAnsi"/>
          <w:sz w:val="20"/>
        </w:rPr>
        <w:t xml:space="preserve">nehmotné statky se </w:t>
      </w:r>
      <w:r>
        <w:rPr>
          <w:rFonts w:cstheme="minorHAnsi"/>
          <w:b/>
          <w:sz w:val="20"/>
        </w:rPr>
        <w:t>užíváním neopotřebují</w:t>
      </w:r>
      <w:r>
        <w:rPr>
          <w:rFonts w:cstheme="minorHAnsi"/>
          <w:sz w:val="20"/>
        </w:rPr>
        <w:t xml:space="preserve">, zkušeností se </w:t>
      </w:r>
      <w:r>
        <w:rPr>
          <w:rFonts w:cstheme="minorHAnsi"/>
          <w:b/>
          <w:sz w:val="20"/>
        </w:rPr>
        <w:t>obohacují</w:t>
      </w:r>
      <w:r>
        <w:rPr>
          <w:rFonts w:cstheme="minorHAnsi"/>
          <w:sz w:val="20"/>
        </w:rPr>
        <w:t xml:space="preserve"> (ale mohou i zastarat), </w:t>
      </w:r>
      <w:r>
        <w:rPr>
          <w:rFonts w:cstheme="minorHAnsi"/>
          <w:b/>
          <w:sz w:val="20"/>
        </w:rPr>
        <w:t>nedělí se</w:t>
      </w:r>
      <w:r>
        <w:rPr>
          <w:rFonts w:cstheme="minorHAnsi"/>
          <w:sz w:val="20"/>
        </w:rPr>
        <w:t xml:space="preserve">, mají vlastnost tzv. </w:t>
      </w:r>
      <w:r>
        <w:rPr>
          <w:rFonts w:cstheme="minorHAnsi"/>
          <w:b/>
          <w:sz w:val="20"/>
        </w:rPr>
        <w:t xml:space="preserve">potencionální ubikvity </w:t>
      </w:r>
      <w:r>
        <w:rPr>
          <w:rFonts w:cstheme="minorHAnsi"/>
          <w:sz w:val="20"/>
        </w:rPr>
        <w:t>– mohou existovat na více místech současně</w:t>
      </w:r>
    </w:p>
    <w:p w:rsidR="00CA737B" w:rsidRPr="000448BE" w:rsidRDefault="00CA737B" w:rsidP="00CA737B">
      <w:pPr>
        <w:tabs>
          <w:tab w:val="left" w:pos="1135"/>
        </w:tabs>
        <w:spacing w:after="0" w:line="240" w:lineRule="auto"/>
        <w:jc w:val="both"/>
        <w:rPr>
          <w:b/>
          <w:sz w:val="20"/>
          <w:u w:val="single"/>
        </w:rPr>
      </w:pPr>
      <w:r w:rsidRPr="000448BE">
        <w:rPr>
          <w:b/>
          <w:sz w:val="20"/>
          <w:u w:val="single"/>
        </w:rPr>
        <w:t>2. OBCHODNÍ TAJEMSTVÍ A KNOW-HOW</w:t>
      </w:r>
    </w:p>
    <w:p w:rsidR="00CA737B" w:rsidRDefault="00CA737B" w:rsidP="00CA737B">
      <w:pPr>
        <w:pStyle w:val="ListParagraph"/>
        <w:numPr>
          <w:ilvl w:val="0"/>
          <w:numId w:val="2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507B21">
        <w:rPr>
          <w:b/>
          <w:sz w:val="20"/>
          <w:u w:val="single"/>
        </w:rPr>
        <w:t>OT</w:t>
      </w:r>
      <w:r>
        <w:rPr>
          <w:sz w:val="20"/>
        </w:rPr>
        <w:t xml:space="preserve"> právně vymezeno v </w:t>
      </w:r>
      <w:r>
        <w:rPr>
          <w:b/>
          <w:sz w:val="20"/>
        </w:rPr>
        <w:t>§ 504 OZ</w:t>
      </w:r>
      <w:r>
        <w:rPr>
          <w:sz w:val="20"/>
        </w:rPr>
        <w:t xml:space="preserve"> šesti pojmovými znaky (kumulativně): skutečnosti, které:</w:t>
      </w:r>
    </w:p>
    <w:p w:rsidR="00CA737B" w:rsidRPr="000448BE" w:rsidRDefault="00CA737B" w:rsidP="00CA737B">
      <w:pPr>
        <w:pStyle w:val="ListParagraph"/>
        <w:numPr>
          <w:ilvl w:val="1"/>
          <w:numId w:val="13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</w:rPr>
        <w:t>souvisí se závodem</w:t>
      </w:r>
      <w:r>
        <w:rPr>
          <w:sz w:val="20"/>
        </w:rPr>
        <w:t xml:space="preserve"> (pro podnikání relevantní)</w:t>
      </w:r>
    </w:p>
    <w:p w:rsidR="00CA737B" w:rsidRPr="000448BE" w:rsidRDefault="00CA737B" w:rsidP="00CA737B">
      <w:pPr>
        <w:pStyle w:val="ListParagraph"/>
        <w:numPr>
          <w:ilvl w:val="1"/>
          <w:numId w:val="13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</w:rPr>
        <w:t>konkurenčně významné</w:t>
      </w:r>
    </w:p>
    <w:p w:rsidR="00CA737B" w:rsidRDefault="00CA737B" w:rsidP="00CA737B">
      <w:pPr>
        <w:pStyle w:val="ListParagraph"/>
        <w:numPr>
          <w:ilvl w:val="1"/>
          <w:numId w:val="13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</w:rPr>
        <w:t>ocenitelné</w:t>
      </w:r>
    </w:p>
    <w:p w:rsidR="00CA737B" w:rsidRDefault="00CA737B" w:rsidP="00CA737B">
      <w:pPr>
        <w:pStyle w:val="ListParagraph"/>
        <w:numPr>
          <w:ilvl w:val="1"/>
          <w:numId w:val="13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</w:rPr>
        <w:t>určitelné</w:t>
      </w:r>
      <w:r>
        <w:rPr>
          <w:sz w:val="20"/>
        </w:rPr>
        <w:t xml:space="preserve"> (lze je identifikovat např. v dokumentaci)</w:t>
      </w:r>
    </w:p>
    <w:p w:rsidR="00CA737B" w:rsidRDefault="00CA737B" w:rsidP="00CA737B">
      <w:pPr>
        <w:pStyle w:val="ListParagraph"/>
        <w:numPr>
          <w:ilvl w:val="1"/>
          <w:numId w:val="13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</w:rPr>
        <w:t>utajené</w:t>
      </w:r>
      <w:r>
        <w:rPr>
          <w:sz w:val="20"/>
        </w:rPr>
        <w:t xml:space="preserve"> (nejsou běžně dostupné v příslušných obchodních kruzích; postačuje </w:t>
      </w:r>
      <w:r>
        <w:rPr>
          <w:i/>
          <w:sz w:val="20"/>
        </w:rPr>
        <w:t>reletivní utajení</w:t>
      </w:r>
      <w:r>
        <w:rPr>
          <w:sz w:val="20"/>
        </w:rPr>
        <w:t>)</w:t>
      </w:r>
    </w:p>
    <w:p w:rsidR="00CA737B" w:rsidRPr="00A45D47" w:rsidRDefault="00CA737B" w:rsidP="00CA737B">
      <w:pPr>
        <w:pStyle w:val="ListParagraph"/>
        <w:numPr>
          <w:ilvl w:val="1"/>
          <w:numId w:val="13"/>
        </w:numPr>
        <w:tabs>
          <w:tab w:val="left" w:pos="1135"/>
        </w:tabs>
        <w:spacing w:after="0" w:line="240" w:lineRule="auto"/>
        <w:jc w:val="both"/>
        <w:rPr>
          <w:spacing w:val="-2"/>
          <w:sz w:val="20"/>
        </w:rPr>
      </w:pPr>
      <w:r w:rsidRPr="00A45D47">
        <w:rPr>
          <w:spacing w:val="-2"/>
          <w:sz w:val="20"/>
        </w:rPr>
        <w:t xml:space="preserve">utajení musí být </w:t>
      </w:r>
      <w:r w:rsidRPr="00A45D47">
        <w:rPr>
          <w:b/>
          <w:spacing w:val="-2"/>
          <w:sz w:val="20"/>
        </w:rPr>
        <w:t xml:space="preserve">vlastníkem v jeho zájmu zajištěno odpovídajícím způsobem </w:t>
      </w:r>
      <w:r w:rsidRPr="00A45D47">
        <w:rPr>
          <w:spacing w:val="-2"/>
          <w:sz w:val="20"/>
        </w:rPr>
        <w:t>(sejf, omezený přístup,..)</w:t>
      </w:r>
    </w:p>
    <w:p w:rsidR="00CA737B" w:rsidRPr="00652659" w:rsidRDefault="00CA737B" w:rsidP="00CA737B">
      <w:pPr>
        <w:pStyle w:val="ListParagraph"/>
        <w:numPr>
          <w:ilvl w:val="0"/>
          <w:numId w:val="2"/>
        </w:numPr>
        <w:tabs>
          <w:tab w:val="left" w:pos="1135"/>
        </w:tabs>
        <w:spacing w:after="0" w:line="240" w:lineRule="auto"/>
        <w:ind w:left="1134"/>
        <w:jc w:val="both"/>
        <w:rPr>
          <w:sz w:val="20"/>
        </w:rPr>
      </w:pPr>
      <w:r>
        <w:rPr>
          <w:rFonts w:cstheme="minorHAnsi"/>
          <w:sz w:val="20"/>
        </w:rPr>
        <w:t xml:space="preserve">nositel obchodního tajemství OZ = </w:t>
      </w:r>
      <w:r>
        <w:rPr>
          <w:rFonts w:cstheme="minorHAnsi"/>
          <w:b/>
          <w:sz w:val="20"/>
        </w:rPr>
        <w:t>vlastník</w:t>
      </w:r>
      <w:r>
        <w:rPr>
          <w:rFonts w:cstheme="minorHAnsi"/>
          <w:sz w:val="20"/>
        </w:rPr>
        <w:t xml:space="preserve"> (nikoli „podnikatel“)</w:t>
      </w:r>
    </w:p>
    <w:p w:rsidR="00CA737B" w:rsidRPr="00A63136" w:rsidRDefault="00CA737B" w:rsidP="00CA737B">
      <w:pPr>
        <w:pStyle w:val="ListParagraph"/>
        <w:numPr>
          <w:ilvl w:val="0"/>
          <w:numId w:val="2"/>
        </w:numPr>
        <w:tabs>
          <w:tab w:val="left" w:pos="1135"/>
        </w:tabs>
        <w:spacing w:after="0" w:line="240" w:lineRule="auto"/>
        <w:ind w:left="1134"/>
        <w:jc w:val="both"/>
        <w:rPr>
          <w:sz w:val="20"/>
        </w:rPr>
      </w:pPr>
      <w:r>
        <w:rPr>
          <w:rFonts w:cstheme="minorHAnsi"/>
          <w:sz w:val="20"/>
        </w:rPr>
        <w:lastRenderedPageBreak/>
        <w:t xml:space="preserve">utajované skutečnosti uplatňované </w:t>
      </w:r>
      <w:r w:rsidRPr="00160BEA">
        <w:rPr>
          <w:rFonts w:cstheme="minorHAnsi"/>
          <w:b/>
          <w:i/>
          <w:sz w:val="20"/>
        </w:rPr>
        <w:t>ve všech aspektech podnikání</w:t>
      </w:r>
      <w:r w:rsidRPr="00D36209">
        <w:rPr>
          <w:rFonts w:cstheme="minorHAnsi"/>
          <w:sz w:val="20"/>
        </w:rPr>
        <w:t xml:space="preserve"> + pro podnikání vlastníka </w:t>
      </w:r>
      <w:r w:rsidRPr="00160BEA">
        <w:rPr>
          <w:rFonts w:cstheme="minorHAnsi"/>
          <w:b/>
          <w:i/>
          <w:sz w:val="20"/>
        </w:rPr>
        <w:t>podstatné</w:t>
      </w:r>
    </w:p>
    <w:p w:rsidR="00CA737B" w:rsidRPr="008941E0" w:rsidRDefault="00CA737B" w:rsidP="00CA737B">
      <w:pPr>
        <w:pStyle w:val="ListParagraph"/>
        <w:numPr>
          <w:ilvl w:val="0"/>
          <w:numId w:val="2"/>
        </w:numPr>
        <w:tabs>
          <w:tab w:val="left" w:pos="1135"/>
        </w:tabs>
        <w:spacing w:after="0" w:line="240" w:lineRule="auto"/>
        <w:ind w:left="1134"/>
        <w:jc w:val="both"/>
        <w:rPr>
          <w:sz w:val="20"/>
        </w:rPr>
      </w:pPr>
      <w:r>
        <w:rPr>
          <w:rFonts w:cstheme="minorHAnsi"/>
          <w:sz w:val="20"/>
        </w:rPr>
        <w:t xml:space="preserve">ze zařazení mezi nehmotné věci plyne ochrana instituty </w:t>
      </w:r>
      <w:r>
        <w:rPr>
          <w:rFonts w:cstheme="minorHAnsi"/>
          <w:b/>
          <w:sz w:val="20"/>
        </w:rPr>
        <w:t>vlastnického práva</w:t>
      </w:r>
      <w:r w:rsidRPr="00561047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avšak komplikované použití všech ochranných prostředků (např. vznik stejného obchodního tajemství u dvou subjektů nezávisle na sobě </w:t>
      </w:r>
      <w:r w:rsidRPr="00561047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oba jsou vlastníci), navíc by tu byla silnější ochrana méně významného práva (než např. u patentu) </w:t>
      </w:r>
      <w:r w:rsidRPr="00561047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lze uvažovat o pouhém </w:t>
      </w:r>
      <w:r>
        <w:rPr>
          <w:rFonts w:cstheme="minorHAnsi"/>
          <w:b/>
          <w:sz w:val="20"/>
        </w:rPr>
        <w:t>právu držby informací</w:t>
      </w:r>
    </w:p>
    <w:p w:rsidR="00CA737B" w:rsidRPr="00227C46" w:rsidRDefault="00CA737B" w:rsidP="00CA737B">
      <w:pPr>
        <w:pStyle w:val="ListParagraph"/>
        <w:numPr>
          <w:ilvl w:val="0"/>
          <w:numId w:val="2"/>
        </w:numPr>
        <w:tabs>
          <w:tab w:val="left" w:pos="1135"/>
        </w:tabs>
        <w:spacing w:after="0" w:line="240" w:lineRule="auto"/>
        <w:ind w:left="1134"/>
        <w:jc w:val="both"/>
        <w:rPr>
          <w:sz w:val="20"/>
        </w:rPr>
      </w:pPr>
      <w:r>
        <w:rPr>
          <w:rFonts w:cstheme="minorHAnsi"/>
          <w:sz w:val="20"/>
        </w:rPr>
        <w:t>+ zvl.</w:t>
      </w:r>
      <w:r w:rsidRPr="00227C46">
        <w:rPr>
          <w:rFonts w:cstheme="minorHAnsi"/>
          <w:sz w:val="20"/>
        </w:rPr>
        <w:t xml:space="preserve"> skutková</w:t>
      </w:r>
      <w:r>
        <w:rPr>
          <w:rFonts w:cstheme="minorHAnsi"/>
          <w:b/>
          <w:sz w:val="20"/>
        </w:rPr>
        <w:t xml:space="preserve"> podstata nekalé soutěže porušení obchodního tajemství</w:t>
      </w:r>
      <w:r w:rsidRPr="002C7202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ochrana relativní a užší (tj. inter partes + OT využito pouze v hosp. styku) než oproti absolutnímu právu; v něčem ale širší: může ho uplatnit i licenční nabyvatel, tj. nevlastník</w:t>
      </w:r>
    </w:p>
    <w:p w:rsidR="00CA737B" w:rsidRPr="003D07FB" w:rsidRDefault="00CA737B" w:rsidP="00CA737B">
      <w:pPr>
        <w:pStyle w:val="ListParagraph"/>
        <w:numPr>
          <w:ilvl w:val="0"/>
          <w:numId w:val="2"/>
        </w:numPr>
        <w:tabs>
          <w:tab w:val="left" w:pos="1135"/>
        </w:tabs>
        <w:spacing w:after="0" w:line="240" w:lineRule="auto"/>
        <w:ind w:left="1134"/>
        <w:jc w:val="both"/>
        <w:rPr>
          <w:sz w:val="20"/>
        </w:rPr>
      </w:pPr>
      <w:r>
        <w:rPr>
          <w:rFonts w:cstheme="minorHAnsi"/>
          <w:sz w:val="20"/>
        </w:rPr>
        <w:t>porušení OT = jednající jinému neoprávněně sdělí/zpřístupní či pro sebe či jiného využije</w:t>
      </w:r>
    </w:p>
    <w:p w:rsidR="00CA737B" w:rsidRPr="00794B3F" w:rsidRDefault="00CA737B" w:rsidP="00CA737B">
      <w:pPr>
        <w:pStyle w:val="ListParagraph"/>
        <w:numPr>
          <w:ilvl w:val="0"/>
          <w:numId w:val="2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3D07FB">
        <w:rPr>
          <w:rFonts w:cstheme="minorHAnsi"/>
          <w:b/>
          <w:sz w:val="20"/>
          <w:u w:val="single"/>
        </w:rPr>
        <w:t>know-how</w:t>
      </w:r>
      <w:r>
        <w:rPr>
          <w:rFonts w:cstheme="minorHAnsi"/>
          <w:sz w:val="20"/>
        </w:rPr>
        <w:t xml:space="preserve">= </w:t>
      </w:r>
      <w:r>
        <w:rPr>
          <w:rFonts w:cstheme="minorHAnsi"/>
          <w:i/>
          <w:sz w:val="20"/>
        </w:rPr>
        <w:t>nepatentované zkušenosti a jiné poznatky, které jsou v soukromém zájmu utajovány</w:t>
      </w:r>
      <w:r w:rsidRPr="00794B3F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není jasně vymezeno, často jako synonymum k „obchodnímu tajemství“, ale širší (</w:t>
      </w:r>
      <w:r w:rsidRPr="00794B3F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musí splňovat 3 znaky: </w:t>
      </w:r>
      <w:r>
        <w:rPr>
          <w:rFonts w:cstheme="minorHAnsi"/>
          <w:b/>
          <w:sz w:val="20"/>
        </w:rPr>
        <w:t>utajené, podstatné</w:t>
      </w:r>
      <w:r>
        <w:rPr>
          <w:rFonts w:cstheme="minorHAnsi"/>
          <w:sz w:val="20"/>
        </w:rPr>
        <w:t xml:space="preserve"> pro provozování závodu a </w:t>
      </w:r>
      <w:r>
        <w:rPr>
          <w:rFonts w:cstheme="minorHAnsi"/>
          <w:b/>
          <w:sz w:val="20"/>
        </w:rPr>
        <w:t>určitelné</w:t>
      </w:r>
      <w:r>
        <w:rPr>
          <w:rFonts w:cstheme="minorHAnsi"/>
          <w:sz w:val="20"/>
        </w:rPr>
        <w:t>); mohou být chráněny max. z generální klauzule nekalé soutěže, popř. držba informace</w:t>
      </w:r>
    </w:p>
    <w:p w:rsidR="00CA737B" w:rsidRPr="00A74DD6" w:rsidRDefault="00CA737B" w:rsidP="00CA737B">
      <w:pPr>
        <w:pStyle w:val="ListParagraph"/>
        <w:numPr>
          <w:ilvl w:val="0"/>
          <w:numId w:val="2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cstheme="minorHAnsi"/>
          <w:b/>
          <w:sz w:val="20"/>
        </w:rPr>
        <w:t xml:space="preserve">OT &amp; know-how ve smlouvách </w:t>
      </w:r>
      <w:r w:rsidRPr="00377F16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může být smluvně poskytováno dalším osobám </w:t>
      </w:r>
    </w:p>
    <w:p w:rsidR="00CA737B" w:rsidRPr="00A74DD6" w:rsidRDefault="00CA737B" w:rsidP="00CA737B">
      <w:pPr>
        <w:pStyle w:val="ListParagraph"/>
        <w:numPr>
          <w:ilvl w:val="1"/>
          <w:numId w:val="2"/>
        </w:numPr>
        <w:tabs>
          <w:tab w:val="left" w:pos="1135"/>
        </w:tabs>
        <w:spacing w:after="0" w:line="240" w:lineRule="auto"/>
        <w:ind w:left="1134"/>
        <w:jc w:val="both"/>
        <w:rPr>
          <w:sz w:val="20"/>
        </w:rPr>
      </w:pPr>
      <w:r>
        <w:rPr>
          <w:rFonts w:cstheme="minorHAnsi"/>
          <w:sz w:val="20"/>
        </w:rPr>
        <w:t xml:space="preserve">když je hlavním plněním = </w:t>
      </w:r>
      <w:r w:rsidRPr="00A74DD6">
        <w:rPr>
          <w:rFonts w:cstheme="minorHAnsi"/>
          <w:b/>
          <w:sz w:val="20"/>
        </w:rPr>
        <w:t>smlouva o know-how</w:t>
      </w:r>
      <w:r>
        <w:rPr>
          <w:rFonts w:cstheme="minorHAnsi"/>
          <w:sz w:val="20"/>
        </w:rPr>
        <w:t xml:space="preserve"> („nepravá licence“) </w:t>
      </w:r>
      <w:r w:rsidRPr="00A74DD6">
        <w:rPr>
          <w:rFonts w:ascii="Cambria Math" w:hAnsi="Cambria Math" w:cs="Cambria Math"/>
          <w:sz w:val="20"/>
        </w:rPr>
        <w:t xml:space="preserve">↪ </w:t>
      </w:r>
      <w:r w:rsidRPr="00A74DD6">
        <w:rPr>
          <w:rFonts w:cstheme="minorHAnsi"/>
          <w:sz w:val="20"/>
        </w:rPr>
        <w:t>buď jen relativní právo OT užívat (≈obdoba nevýhradní LS), nebo na něj OT převést (≈ obdoba výhradní LS)</w:t>
      </w:r>
    </w:p>
    <w:p w:rsidR="00CA737B" w:rsidRDefault="00CA737B" w:rsidP="00CA737B">
      <w:pPr>
        <w:pStyle w:val="ListParagraph"/>
        <w:numPr>
          <w:ilvl w:val="1"/>
          <w:numId w:val="2"/>
        </w:numPr>
        <w:tabs>
          <w:tab w:val="left" w:pos="1135"/>
        </w:tabs>
        <w:spacing w:after="0" w:line="240" w:lineRule="auto"/>
        <w:ind w:left="1134"/>
        <w:jc w:val="both"/>
        <w:rPr>
          <w:rFonts w:cstheme="minorHAnsi"/>
          <w:sz w:val="20"/>
        </w:rPr>
      </w:pPr>
      <w:r w:rsidRPr="00A74DD6">
        <w:rPr>
          <w:rFonts w:cstheme="minorHAnsi"/>
          <w:sz w:val="20"/>
        </w:rPr>
        <w:t>nebo součástí smlouvy o převodu práv</w:t>
      </w:r>
      <w:r>
        <w:rPr>
          <w:rFonts w:cstheme="minorHAnsi"/>
          <w:sz w:val="20"/>
        </w:rPr>
        <w:t xml:space="preserve"> (např. v rámci kupní smlouvy převádějící patent)</w:t>
      </w:r>
    </w:p>
    <w:p w:rsidR="00CA737B" w:rsidRDefault="00CA737B" w:rsidP="00CA737B">
      <w:pPr>
        <w:pStyle w:val="ListParagraph"/>
        <w:numPr>
          <w:ilvl w:val="1"/>
          <w:numId w:val="2"/>
        </w:numPr>
        <w:tabs>
          <w:tab w:val="left" w:pos="1135"/>
        </w:tabs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nebo součástí smlouvy o dílo, o franšíze, distribuci, výzkumu a vývoji apod.</w:t>
      </w:r>
    </w:p>
    <w:p w:rsidR="00CA737B" w:rsidRPr="009B29C0" w:rsidRDefault="00CA737B" w:rsidP="00CA737B">
      <w:pPr>
        <w:pStyle w:val="ListParagraph"/>
        <w:numPr>
          <w:ilvl w:val="1"/>
          <w:numId w:val="2"/>
        </w:numPr>
        <w:tabs>
          <w:tab w:val="left" w:pos="1135"/>
        </w:tabs>
        <w:spacing w:after="0" w:line="240" w:lineRule="auto"/>
        <w:ind w:left="1134"/>
        <w:jc w:val="both"/>
        <w:rPr>
          <w:rFonts w:cstheme="minorHAnsi"/>
          <w:sz w:val="20"/>
        </w:rPr>
      </w:pPr>
      <w:r w:rsidRPr="00A54210">
        <w:rPr>
          <w:rFonts w:cstheme="minorHAnsi"/>
          <w:sz w:val="20"/>
          <w:u w:val="single"/>
        </w:rPr>
        <w:t>„opční smlouva“</w:t>
      </w:r>
      <w:r>
        <w:rPr>
          <w:rFonts w:cstheme="minorHAnsi"/>
          <w:sz w:val="20"/>
        </w:rPr>
        <w:t xml:space="preserve"> – nabyvatel se za odměnu s utajovaným OT/know-how (pod hrozbou sankce za vyzrazení) seznámí a má čas se rozhodnout, zda jej ne/přijme (cena za licenci se pak sníží o cenu opce)</w:t>
      </w:r>
    </w:p>
    <w:p w:rsidR="00CA737B" w:rsidRPr="00626596" w:rsidRDefault="00CA737B" w:rsidP="00CA737B">
      <w:pPr>
        <w:pStyle w:val="ListParagraph"/>
        <w:numPr>
          <w:ilvl w:val="0"/>
          <w:numId w:val="2"/>
        </w:numPr>
        <w:tabs>
          <w:tab w:val="left" w:pos="1135"/>
        </w:tabs>
        <w:spacing w:line="240" w:lineRule="auto"/>
        <w:jc w:val="both"/>
        <w:rPr>
          <w:sz w:val="20"/>
        </w:rPr>
      </w:pPr>
      <w:r w:rsidRPr="00A74DD6">
        <w:rPr>
          <w:rFonts w:cstheme="minorHAnsi"/>
          <w:sz w:val="20"/>
        </w:rPr>
        <w:t xml:space="preserve">veřejnoprávní ochrana </w:t>
      </w:r>
      <w:r>
        <w:rPr>
          <w:rFonts w:cstheme="minorHAnsi"/>
          <w:sz w:val="20"/>
        </w:rPr>
        <w:t xml:space="preserve">OT </w:t>
      </w:r>
      <w:r w:rsidRPr="00A74DD6">
        <w:rPr>
          <w:rFonts w:cstheme="minorHAnsi"/>
          <w:b/>
          <w:sz w:val="20"/>
        </w:rPr>
        <w:sym w:font="Wingdings" w:char="F0E0"/>
      </w:r>
      <w:r w:rsidRPr="00A74DD6">
        <w:rPr>
          <w:rFonts w:cstheme="minorHAnsi"/>
          <w:b/>
          <w:sz w:val="20"/>
        </w:rPr>
        <w:t>§ 248 TZ</w:t>
      </w:r>
      <w:r w:rsidRPr="00A74DD6">
        <w:rPr>
          <w:rFonts w:cstheme="minorHAnsi"/>
          <w:sz w:val="20"/>
        </w:rPr>
        <w:t xml:space="preserve"> jako úmyslný čin </w:t>
      </w:r>
      <w:r>
        <w:rPr>
          <w:rFonts w:cstheme="minorHAnsi"/>
          <w:sz w:val="20"/>
        </w:rPr>
        <w:t>porušení předpisů o hosp. soutěži</w:t>
      </w:r>
    </w:p>
    <w:p w:rsidR="00CA737B" w:rsidRPr="00EC4C87" w:rsidRDefault="00CA737B" w:rsidP="00CA737B">
      <w:pPr>
        <w:pStyle w:val="ListParagraph"/>
        <w:numPr>
          <w:ilvl w:val="0"/>
          <w:numId w:val="2"/>
        </w:numPr>
        <w:tabs>
          <w:tab w:val="left" w:pos="1135"/>
        </w:tabs>
        <w:spacing w:after="100" w:line="240" w:lineRule="auto"/>
        <w:ind w:left="714" w:hanging="357"/>
        <w:jc w:val="both"/>
        <w:rPr>
          <w:sz w:val="18"/>
        </w:rPr>
      </w:pPr>
      <w:r w:rsidRPr="00EC4C87">
        <w:rPr>
          <w:rFonts w:cstheme="minorHAnsi"/>
          <w:sz w:val="18"/>
        </w:rPr>
        <w:t>jiné typy utajovaných údajů: důvěrné informace při sjednávání smlouvy, povinnost důvěrnosti v urč. funkcích (auditoři, advokáti, atp.), ochrana osobních údajů, konkurenční doložka (max. na 5 let X v PP 1 rok + náhrada), utajované informace (z. o ochraně utaj. info, o bezpečnosti ČR, o Policii ČR, o BIS, o zpravodaj. službách…)</w:t>
      </w:r>
    </w:p>
    <w:p w:rsidR="00CA737B" w:rsidRDefault="00CA737B" w:rsidP="00CA737B">
      <w:pPr>
        <w:tabs>
          <w:tab w:val="left" w:pos="1135"/>
        </w:tabs>
        <w:spacing w:before="40" w:after="0" w:line="240" w:lineRule="auto"/>
        <w:jc w:val="both"/>
        <w:rPr>
          <w:b/>
          <w:sz w:val="20"/>
          <w:u w:val="single"/>
        </w:rPr>
      </w:pPr>
      <w:r w:rsidRPr="00957DEF">
        <w:rPr>
          <w:b/>
          <w:sz w:val="20"/>
          <w:u w:val="single"/>
        </w:rPr>
        <w:t>3. PRÁVA PRŮMYSLOVÉHO VLASTNICTVÍ</w:t>
      </w:r>
    </w:p>
    <w:p w:rsidR="00CA737B" w:rsidRDefault="00CA737B" w:rsidP="00CA737B">
      <w:pPr>
        <w:pStyle w:val="ListParagraph"/>
        <w:numPr>
          <w:ilvl w:val="0"/>
          <w:numId w:val="2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princip teritoriality</w:t>
      </w:r>
      <w:r>
        <w:rPr>
          <w:rFonts w:cstheme="minorHAnsi"/>
          <w:sz w:val="20"/>
        </w:rPr>
        <w:t xml:space="preserve"> právní ochrany vyžaduje sbližování národních úprav prům. vlastnictví </w:t>
      </w:r>
      <w:r w:rsidRPr="00957DEF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časté mezinárodní úmluvy v oblasti průmyslového vlastnictví</w:t>
      </w:r>
    </w:p>
    <w:p w:rsidR="00CA737B" w:rsidRDefault="00CA737B" w:rsidP="00CA737B">
      <w:pPr>
        <w:pStyle w:val="ListParagraph"/>
        <w:numPr>
          <w:ilvl w:val="0"/>
          <w:numId w:val="2"/>
        </w:numPr>
        <w:tabs>
          <w:tab w:val="left" w:pos="1135"/>
        </w:tabs>
        <w:spacing w:after="0" w:line="240" w:lineRule="auto"/>
        <w:contextualSpacing w:val="0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hlavní: </w:t>
      </w:r>
      <w:r>
        <w:rPr>
          <w:rFonts w:cstheme="minorHAnsi"/>
          <w:b/>
          <w:sz w:val="20"/>
        </w:rPr>
        <w:t>Pařížská unijní úmluva</w:t>
      </w:r>
      <w:r>
        <w:rPr>
          <w:rFonts w:cstheme="minorHAnsi"/>
          <w:sz w:val="20"/>
        </w:rPr>
        <w:t xml:space="preserve"> na ochranu prům. vlastnictví; dále důležitost </w:t>
      </w:r>
      <w:r>
        <w:rPr>
          <w:rFonts w:cstheme="minorHAnsi"/>
          <w:b/>
          <w:sz w:val="20"/>
        </w:rPr>
        <w:t>WIPO</w:t>
      </w:r>
      <w:r>
        <w:rPr>
          <w:rFonts w:cstheme="minorHAnsi"/>
          <w:sz w:val="20"/>
        </w:rPr>
        <w:t xml:space="preserve"> – Světová organizace duševního vlastnictví (např. </w:t>
      </w:r>
      <w:r>
        <w:rPr>
          <w:rFonts w:cstheme="minorHAnsi"/>
          <w:i/>
          <w:sz w:val="20"/>
        </w:rPr>
        <w:t>Bernská úmluva o ochraně autorských děl</w:t>
      </w:r>
      <w:r>
        <w:rPr>
          <w:rFonts w:cstheme="minorHAnsi"/>
          <w:sz w:val="20"/>
        </w:rPr>
        <w:t xml:space="preserve">+ založení M Úřadu DV); </w:t>
      </w:r>
    </w:p>
    <w:p w:rsidR="00CA737B" w:rsidRPr="00635801" w:rsidRDefault="00CA737B" w:rsidP="00CA737B">
      <w:pPr>
        <w:pStyle w:val="ListParagraph"/>
        <w:tabs>
          <w:tab w:val="left" w:pos="1135"/>
        </w:tabs>
        <w:spacing w:after="0" w:line="240" w:lineRule="auto"/>
        <w:contextualSpacing w:val="0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b/>
          <w:sz w:val="20"/>
        </w:rPr>
        <w:t xml:space="preserve">TRIPS </w:t>
      </w:r>
      <w:r>
        <w:rPr>
          <w:rFonts w:cstheme="minorHAnsi"/>
          <w:sz w:val="20"/>
        </w:rPr>
        <w:t>– Dohoda o obchodních aspektech práv duševního vlastnictví (přijata v rámci WTO)</w:t>
      </w:r>
    </w:p>
    <w:p w:rsidR="00CA737B" w:rsidRPr="00EC4C87" w:rsidRDefault="00CA737B" w:rsidP="00CA737B">
      <w:pPr>
        <w:tabs>
          <w:tab w:val="left" w:pos="1135"/>
        </w:tabs>
        <w:spacing w:after="0" w:line="240" w:lineRule="auto"/>
        <w:jc w:val="both"/>
        <w:rPr>
          <w:rFonts w:cstheme="minorHAnsi"/>
          <w:sz w:val="4"/>
          <w:szCs w:val="6"/>
        </w:rPr>
      </w:pPr>
    </w:p>
    <w:p w:rsidR="00CA737B" w:rsidRPr="00AE2F40" w:rsidRDefault="00CA737B" w:rsidP="00CA737B">
      <w:pPr>
        <w:pStyle w:val="ListParagraph"/>
        <w:numPr>
          <w:ilvl w:val="0"/>
          <w:numId w:val="15"/>
        </w:numPr>
        <w:spacing w:after="0" w:line="240" w:lineRule="auto"/>
        <w:ind w:left="709" w:hanging="357"/>
        <w:contextualSpacing w:val="0"/>
        <w:jc w:val="both"/>
        <w:rPr>
          <w:rFonts w:cstheme="minorHAnsi"/>
          <w:sz w:val="20"/>
          <w:u w:val="single"/>
        </w:rPr>
      </w:pPr>
      <w:r w:rsidRPr="00AE2F40">
        <w:rPr>
          <w:rFonts w:cstheme="minorHAnsi"/>
          <w:b/>
          <w:sz w:val="20"/>
          <w:u w:val="single"/>
        </w:rPr>
        <w:t>výsledky tvůrčí duševní činnosti</w:t>
      </w:r>
    </w:p>
    <w:p w:rsidR="00CA737B" w:rsidRPr="00AE2F40" w:rsidRDefault="00CA737B" w:rsidP="00CA737B">
      <w:pPr>
        <w:pStyle w:val="ListParagraph"/>
        <w:numPr>
          <w:ilvl w:val="0"/>
          <w:numId w:val="14"/>
        </w:numPr>
        <w:tabs>
          <w:tab w:val="left" w:pos="1276"/>
        </w:tabs>
        <w:spacing w:after="0" w:line="240" w:lineRule="auto"/>
        <w:ind w:left="1417" w:hanging="357"/>
        <w:contextualSpacing w:val="0"/>
        <w:jc w:val="both"/>
        <w:rPr>
          <w:rFonts w:cstheme="minorHAnsi"/>
          <w:i/>
          <w:sz w:val="20"/>
        </w:rPr>
      </w:pPr>
      <w:r w:rsidRPr="00AE2F40">
        <w:rPr>
          <w:rFonts w:cstheme="minorHAnsi"/>
          <w:b/>
          <w:i/>
          <w:sz w:val="20"/>
        </w:rPr>
        <w:t>vynález</w:t>
      </w:r>
    </w:p>
    <w:p w:rsidR="00CA737B" w:rsidRPr="00A45D47" w:rsidRDefault="00CA737B" w:rsidP="00CA737B">
      <w:pPr>
        <w:pStyle w:val="ListParagraph"/>
        <w:numPr>
          <w:ilvl w:val="0"/>
          <w:numId w:val="17"/>
        </w:numPr>
        <w:spacing w:after="0" w:line="240" w:lineRule="auto"/>
        <w:ind w:left="1560" w:hanging="357"/>
        <w:contextualSpacing w:val="0"/>
        <w:jc w:val="both"/>
        <w:rPr>
          <w:rFonts w:cstheme="minorHAnsi"/>
          <w:sz w:val="20"/>
        </w:rPr>
      </w:pPr>
      <w:r w:rsidRPr="00A45D47">
        <w:rPr>
          <w:rFonts w:cstheme="minorHAnsi"/>
          <w:sz w:val="20"/>
        </w:rPr>
        <w:t xml:space="preserve">vynález je chráněn </w:t>
      </w:r>
      <w:r w:rsidRPr="00A45D47">
        <w:rPr>
          <w:rFonts w:cstheme="minorHAnsi"/>
          <w:b/>
          <w:sz w:val="20"/>
        </w:rPr>
        <w:t>patentem</w:t>
      </w:r>
      <w:r w:rsidRPr="00A45D47">
        <w:rPr>
          <w:rFonts w:cstheme="minorHAnsi"/>
          <w:sz w:val="20"/>
        </w:rPr>
        <w:t xml:space="preserve">, který je v ČR udělován </w:t>
      </w:r>
      <w:r w:rsidRPr="00A45D47">
        <w:rPr>
          <w:rFonts w:cstheme="minorHAnsi"/>
          <w:b/>
          <w:sz w:val="20"/>
        </w:rPr>
        <w:t xml:space="preserve">Úřadem průmyslového vlastnictví </w:t>
      </w:r>
      <w:r w:rsidRPr="00A45D47">
        <w:rPr>
          <w:rFonts w:cstheme="minorHAnsi"/>
          <w:sz w:val="20"/>
        </w:rPr>
        <w:t>(ÚPV)</w:t>
      </w:r>
    </w:p>
    <w:p w:rsidR="00CA737B" w:rsidRDefault="00CA737B" w:rsidP="00CA737B">
      <w:pPr>
        <w:pStyle w:val="ListParagraph"/>
        <w:numPr>
          <w:ilvl w:val="0"/>
          <w:numId w:val="17"/>
        </w:numPr>
        <w:spacing w:after="0" w:line="240" w:lineRule="auto"/>
        <w:ind w:left="1560" w:hanging="357"/>
        <w:contextualSpacing w:val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znaky vynálezu způsobilého k patentové ochraně:</w:t>
      </w:r>
    </w:p>
    <w:p w:rsidR="00CA737B" w:rsidRPr="008732D0" w:rsidRDefault="00CA737B" w:rsidP="00CA737B">
      <w:pPr>
        <w:pStyle w:val="ListParagraph"/>
        <w:numPr>
          <w:ilvl w:val="3"/>
          <w:numId w:val="2"/>
        </w:numPr>
        <w:tabs>
          <w:tab w:val="left" w:pos="1135"/>
        </w:tabs>
        <w:spacing w:after="0" w:line="240" w:lineRule="auto"/>
        <w:ind w:left="2552" w:hanging="357"/>
        <w:contextualSpacing w:val="0"/>
        <w:jc w:val="both"/>
        <w:rPr>
          <w:rFonts w:cstheme="minorHAnsi"/>
          <w:sz w:val="20"/>
        </w:rPr>
      </w:pPr>
      <w:r w:rsidRPr="008732D0">
        <w:rPr>
          <w:rFonts w:cstheme="minorHAnsi"/>
          <w:sz w:val="20"/>
        </w:rPr>
        <w:t>nový – není veřejně dostupný a není součástí stavu techniky</w:t>
      </w:r>
    </w:p>
    <w:p w:rsidR="00CA737B" w:rsidRPr="008732D0" w:rsidRDefault="00CA737B" w:rsidP="00CA737B">
      <w:pPr>
        <w:pStyle w:val="ListParagraph"/>
        <w:numPr>
          <w:ilvl w:val="3"/>
          <w:numId w:val="2"/>
        </w:numPr>
        <w:tabs>
          <w:tab w:val="left" w:pos="1135"/>
        </w:tabs>
        <w:spacing w:after="0" w:line="240" w:lineRule="auto"/>
        <w:ind w:left="2552" w:hanging="357"/>
        <w:contextualSpacing w:val="0"/>
        <w:jc w:val="both"/>
        <w:rPr>
          <w:rFonts w:cstheme="minorHAnsi"/>
          <w:sz w:val="20"/>
        </w:rPr>
      </w:pPr>
      <w:r w:rsidRPr="008732D0">
        <w:rPr>
          <w:rFonts w:cstheme="minorHAnsi"/>
          <w:sz w:val="20"/>
        </w:rPr>
        <w:t>výsledek vynálezecké činnosti – musí se jednat o určitý vyšší nápad</w:t>
      </w:r>
    </w:p>
    <w:p w:rsidR="00CA737B" w:rsidRPr="008732D0" w:rsidRDefault="00CA737B" w:rsidP="00CA737B">
      <w:pPr>
        <w:pStyle w:val="ListParagraph"/>
        <w:numPr>
          <w:ilvl w:val="3"/>
          <w:numId w:val="2"/>
        </w:numPr>
        <w:tabs>
          <w:tab w:val="left" w:pos="1135"/>
        </w:tabs>
        <w:spacing w:after="0" w:line="240" w:lineRule="auto"/>
        <w:ind w:left="2552" w:hanging="357"/>
        <w:contextualSpacing w:val="0"/>
        <w:jc w:val="both"/>
        <w:rPr>
          <w:rFonts w:cstheme="minorHAnsi"/>
          <w:sz w:val="20"/>
        </w:rPr>
      </w:pPr>
      <w:r w:rsidRPr="008732D0">
        <w:rPr>
          <w:rFonts w:cstheme="minorHAnsi"/>
          <w:sz w:val="20"/>
        </w:rPr>
        <w:t>průmyslově využitelný</w:t>
      </w:r>
      <w:r>
        <w:rPr>
          <w:rFonts w:cstheme="minorHAnsi"/>
          <w:sz w:val="20"/>
        </w:rPr>
        <w:t xml:space="preserve"> (ne: diagnostika, ošetřování lids./zvíř. těla)</w:t>
      </w:r>
    </w:p>
    <w:p w:rsidR="00CA737B" w:rsidRDefault="00CA737B" w:rsidP="00CA737B">
      <w:pPr>
        <w:pStyle w:val="ListParagraph"/>
        <w:numPr>
          <w:ilvl w:val="0"/>
          <w:numId w:val="17"/>
        </w:numPr>
        <w:spacing w:after="0" w:line="240" w:lineRule="auto"/>
        <w:ind w:left="1560" w:hanging="357"/>
        <w:contextualSpacing w:val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patenty se neudělují na vynálezy, jež se příčí dobrým mravům nebo veřejnému pořádku</w:t>
      </w:r>
    </w:p>
    <w:p w:rsidR="00CA737B" w:rsidRDefault="00CA737B" w:rsidP="00CA737B">
      <w:pPr>
        <w:pStyle w:val="ListParagraph"/>
        <w:numPr>
          <w:ilvl w:val="0"/>
          <w:numId w:val="17"/>
        </w:numPr>
        <w:spacing w:after="0" w:line="240" w:lineRule="auto"/>
        <w:ind w:left="1560" w:hanging="357"/>
        <w:contextualSpacing w:val="0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podnikový vynález</w:t>
      </w:r>
      <w:r>
        <w:rPr>
          <w:rFonts w:cstheme="minorHAnsi"/>
          <w:sz w:val="20"/>
        </w:rPr>
        <w:t xml:space="preserve"> – vytvořen původcem ke splnění úkolu z prac. poměru </w:t>
      </w:r>
      <w:r w:rsidRPr="005320AD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původce je povinen o vytvoření podnikového vynálezu ZV neprodleně informovat (právo patentu přechází na ZV); původci však zůstává </w:t>
      </w:r>
      <w:r>
        <w:rPr>
          <w:rFonts w:cstheme="minorHAnsi"/>
          <w:i/>
          <w:sz w:val="20"/>
        </w:rPr>
        <w:t>právo na přiměřenou ochranu</w:t>
      </w:r>
      <w:r>
        <w:rPr>
          <w:rFonts w:cstheme="minorHAnsi"/>
          <w:sz w:val="20"/>
        </w:rPr>
        <w:t xml:space="preserve"> (může do 3 měs. přihlásit, nepřihlásí-li jej ZV)</w:t>
      </w:r>
    </w:p>
    <w:p w:rsidR="00CA737B" w:rsidRDefault="00CA737B" w:rsidP="00CA737B">
      <w:pPr>
        <w:pStyle w:val="ListParagraph"/>
        <w:numPr>
          <w:ilvl w:val="0"/>
          <w:numId w:val="17"/>
        </w:numPr>
        <w:spacing w:after="0" w:line="240" w:lineRule="auto"/>
        <w:ind w:left="1560" w:hanging="357"/>
        <w:contextualSpacing w:val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ochrana na základě </w:t>
      </w:r>
      <w:r>
        <w:rPr>
          <w:rFonts w:cstheme="minorHAnsi"/>
          <w:b/>
          <w:sz w:val="20"/>
        </w:rPr>
        <w:t>přihlášky na ÚPV</w:t>
      </w:r>
      <w:r>
        <w:rPr>
          <w:rFonts w:cstheme="minorHAnsi"/>
          <w:sz w:val="20"/>
        </w:rPr>
        <w:t xml:space="preserve">, od níž se odvíjí </w:t>
      </w:r>
      <w:r>
        <w:rPr>
          <w:rFonts w:cstheme="minorHAnsi"/>
          <w:b/>
          <w:sz w:val="20"/>
        </w:rPr>
        <w:t>právo přednosti (priorita)</w:t>
      </w:r>
    </w:p>
    <w:p w:rsidR="00CA737B" w:rsidRDefault="00CA737B" w:rsidP="00CA737B">
      <w:pPr>
        <w:pStyle w:val="ListParagraph"/>
        <w:numPr>
          <w:ilvl w:val="0"/>
          <w:numId w:val="17"/>
        </w:numPr>
        <w:spacing w:after="0" w:line="240" w:lineRule="auto"/>
        <w:ind w:left="1560" w:hanging="357"/>
        <w:contextualSpacing w:val="0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obsahem přihlášky musí být </w:t>
      </w:r>
      <w:r>
        <w:rPr>
          <w:rFonts w:cstheme="minorHAnsi"/>
          <w:b/>
          <w:sz w:val="20"/>
        </w:rPr>
        <w:t>patentový nárok</w:t>
      </w:r>
      <w:r>
        <w:rPr>
          <w:rFonts w:cstheme="minorHAnsi"/>
          <w:sz w:val="20"/>
        </w:rPr>
        <w:t xml:space="preserve"> – v něm předmět, pro který se požaduje ochrana</w:t>
      </w:r>
    </w:p>
    <w:p w:rsidR="00CA737B" w:rsidRDefault="00CA737B" w:rsidP="00CA737B">
      <w:pPr>
        <w:pStyle w:val="ListParagraph"/>
        <w:numPr>
          <w:ilvl w:val="0"/>
          <w:numId w:val="17"/>
        </w:numPr>
        <w:spacing w:after="0" w:line="240" w:lineRule="auto"/>
        <w:ind w:left="1560" w:hanging="357"/>
        <w:contextualSpacing w:val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ÚPV – 2 typy průzkumu – </w:t>
      </w:r>
      <w:r w:rsidRPr="003858CE">
        <w:rPr>
          <w:rFonts w:cstheme="minorHAnsi"/>
          <w:sz w:val="20"/>
          <w:u w:val="single"/>
        </w:rPr>
        <w:t>předběžn</w:t>
      </w:r>
      <w:r>
        <w:rPr>
          <w:rFonts w:cstheme="minorHAnsi"/>
          <w:sz w:val="20"/>
          <w:u w:val="single"/>
        </w:rPr>
        <w:t>ý</w:t>
      </w:r>
      <w:r>
        <w:rPr>
          <w:rFonts w:cstheme="minorHAnsi"/>
          <w:sz w:val="20"/>
        </w:rPr>
        <w:t xml:space="preserve"> (formální nedostatky, pak ÚPV zveřejní přihlášku 18 měsíců od vzniku priority &gt; to umožní připomínky) a </w:t>
      </w:r>
      <w:r w:rsidRPr="003858CE">
        <w:rPr>
          <w:rFonts w:cstheme="minorHAnsi"/>
          <w:sz w:val="20"/>
          <w:u w:val="single"/>
        </w:rPr>
        <w:t>úpln</w:t>
      </w:r>
      <w:r>
        <w:rPr>
          <w:rFonts w:cstheme="minorHAnsi"/>
          <w:sz w:val="20"/>
          <w:u w:val="single"/>
        </w:rPr>
        <w:t>ý</w:t>
      </w:r>
      <w:r>
        <w:rPr>
          <w:rFonts w:cstheme="minorHAnsi"/>
          <w:sz w:val="20"/>
        </w:rPr>
        <w:t xml:space="preserve"> (na žádost navrhovatele či jiné osoby, max. 36 měsíců od vzniku priority) &gt; patentový rejstřík</w:t>
      </w:r>
    </w:p>
    <w:p w:rsidR="00CA737B" w:rsidRDefault="00CA737B" w:rsidP="00CA737B">
      <w:pPr>
        <w:pStyle w:val="ListParagraph"/>
        <w:numPr>
          <w:ilvl w:val="0"/>
          <w:numId w:val="17"/>
        </w:numPr>
        <w:spacing w:after="0" w:line="240" w:lineRule="auto"/>
        <w:ind w:left="1560" w:hanging="357"/>
        <w:contextualSpacing w:val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patent </w:t>
      </w:r>
      <w:r w:rsidRPr="00B36407">
        <w:rPr>
          <w:rFonts w:cstheme="minorHAnsi"/>
          <w:sz w:val="20"/>
        </w:rPr>
        <w:t>platí po dobu</w:t>
      </w:r>
      <w:r>
        <w:rPr>
          <w:rFonts w:cstheme="minorHAnsi"/>
          <w:b/>
          <w:sz w:val="20"/>
        </w:rPr>
        <w:t xml:space="preserve"> 20 let od podání přihlášky </w:t>
      </w:r>
      <w:r>
        <w:rPr>
          <w:rFonts w:cstheme="minorHAnsi"/>
          <w:sz w:val="20"/>
        </w:rPr>
        <w:t>(placení udržovacího poplatku)</w:t>
      </w:r>
    </w:p>
    <w:p w:rsidR="00CA737B" w:rsidRDefault="00CA737B" w:rsidP="00CA737B">
      <w:pPr>
        <w:pStyle w:val="ListParagraph"/>
        <w:numPr>
          <w:ilvl w:val="0"/>
          <w:numId w:val="17"/>
        </w:numPr>
        <w:spacing w:after="0" w:line="240" w:lineRule="auto"/>
        <w:ind w:left="1560" w:hanging="357"/>
        <w:contextualSpacing w:val="0"/>
        <w:jc w:val="both"/>
        <w:rPr>
          <w:rFonts w:cstheme="minorHAnsi"/>
          <w:sz w:val="20"/>
        </w:rPr>
      </w:pPr>
      <w:r w:rsidRPr="00221566">
        <w:rPr>
          <w:rFonts w:cstheme="minorHAnsi"/>
          <w:b/>
          <w:sz w:val="20"/>
        </w:rPr>
        <w:t>omezení účinku patent</w:t>
      </w:r>
      <w:r w:rsidRPr="00C1454A">
        <w:rPr>
          <w:rFonts w:cstheme="minorHAnsi"/>
          <w:b/>
          <w:sz w:val="20"/>
        </w:rPr>
        <w:t>u</w:t>
      </w:r>
      <w:r>
        <w:rPr>
          <w:rFonts w:cstheme="minorHAnsi"/>
          <w:sz w:val="20"/>
        </w:rPr>
        <w:t xml:space="preserve">: vyčerpání práv (první uvedení na trh, nelze pak zakázat přeprodej), zákonné licence </w:t>
      </w:r>
      <w:r w:rsidRPr="00EC4C87">
        <w:rPr>
          <w:rFonts w:cstheme="minorHAnsi"/>
          <w:sz w:val="16"/>
        </w:rPr>
        <w:t>(patent lze využít i bez souhlasu a náhrady: v dopravních prostředích – lodě, letadla, experimentální účely, neobchodní účely, individ</w:t>
      </w:r>
      <w:r>
        <w:rPr>
          <w:rFonts w:cstheme="minorHAnsi"/>
          <w:sz w:val="16"/>
        </w:rPr>
        <w:t>uální</w:t>
      </w:r>
      <w:r w:rsidRPr="00EC4C87">
        <w:rPr>
          <w:rFonts w:cstheme="minorHAnsi"/>
          <w:sz w:val="16"/>
        </w:rPr>
        <w:t xml:space="preserve"> příprava léku na předpis)</w:t>
      </w:r>
    </w:p>
    <w:p w:rsidR="00CA737B" w:rsidRDefault="00CA737B" w:rsidP="00CA737B">
      <w:pPr>
        <w:pStyle w:val="ListParagraph"/>
        <w:numPr>
          <w:ilvl w:val="0"/>
          <w:numId w:val="17"/>
        </w:numPr>
        <w:spacing w:after="0" w:line="240" w:lineRule="auto"/>
        <w:ind w:left="1560" w:hanging="357"/>
        <w:contextualSpacing w:val="0"/>
        <w:jc w:val="both"/>
        <w:rPr>
          <w:rFonts w:cstheme="minorHAnsi"/>
          <w:sz w:val="20"/>
        </w:rPr>
      </w:pPr>
      <w:r w:rsidRPr="00221566">
        <w:rPr>
          <w:rFonts w:cstheme="minorHAnsi"/>
          <w:b/>
          <w:sz w:val="20"/>
        </w:rPr>
        <w:t>dodatkové ochranné osvědčení</w:t>
      </w:r>
      <w:r w:rsidRPr="001A2A12">
        <w:rPr>
          <w:rFonts w:cstheme="minorHAnsi"/>
          <w:sz w:val="20"/>
        </w:rPr>
        <w:t>: prodloužení patentu o dobu mezi podáním přihlášky a registrací u státního orgánu</w:t>
      </w:r>
      <w:r>
        <w:rPr>
          <w:rFonts w:cstheme="minorHAnsi"/>
          <w:sz w:val="20"/>
        </w:rPr>
        <w:t xml:space="preserve"> pro</w:t>
      </w:r>
      <w:r w:rsidRPr="001A2A12">
        <w:rPr>
          <w:rFonts w:cstheme="minorHAnsi"/>
          <w:sz w:val="20"/>
        </w:rPr>
        <w:t xml:space="preserve"> uvedení na trh </w:t>
      </w:r>
      <w:r>
        <w:rPr>
          <w:rFonts w:cstheme="minorHAnsi"/>
          <w:sz w:val="20"/>
        </w:rPr>
        <w:t>(u léčiv, přípravky pro ochranu rostlin); max. na 5 let</w:t>
      </w:r>
    </w:p>
    <w:p w:rsidR="00CA737B" w:rsidRDefault="00CA737B" w:rsidP="00CA737B">
      <w:pPr>
        <w:pStyle w:val="ListParagraph"/>
        <w:numPr>
          <w:ilvl w:val="0"/>
          <w:numId w:val="17"/>
        </w:numPr>
        <w:spacing w:after="0" w:line="240" w:lineRule="auto"/>
        <w:ind w:left="1560" w:hanging="357"/>
        <w:contextualSpacing w:val="0"/>
        <w:jc w:val="both"/>
        <w:rPr>
          <w:rFonts w:cstheme="minorHAnsi"/>
          <w:sz w:val="20"/>
        </w:rPr>
      </w:pPr>
      <w:r w:rsidRPr="00221566">
        <w:rPr>
          <w:rFonts w:cstheme="minorHAnsi"/>
          <w:b/>
          <w:sz w:val="20"/>
        </w:rPr>
        <w:t>převod patentu</w:t>
      </w:r>
      <w:r>
        <w:rPr>
          <w:rFonts w:cstheme="minorHAnsi"/>
          <w:sz w:val="20"/>
        </w:rPr>
        <w:t>: KS + intabulace &gt; účinný až zápisem do patentového rejstříku</w:t>
      </w:r>
    </w:p>
    <w:p w:rsidR="00CA737B" w:rsidRDefault="00CA737B" w:rsidP="00CA737B">
      <w:pPr>
        <w:pStyle w:val="ListParagraph"/>
        <w:numPr>
          <w:ilvl w:val="0"/>
          <w:numId w:val="17"/>
        </w:numPr>
        <w:spacing w:after="0" w:line="240" w:lineRule="auto"/>
        <w:ind w:left="1560" w:hanging="357"/>
        <w:contextualSpacing w:val="0"/>
        <w:jc w:val="both"/>
        <w:rPr>
          <w:rFonts w:cstheme="minorHAnsi"/>
          <w:spacing w:val="-4"/>
          <w:sz w:val="20"/>
        </w:rPr>
      </w:pPr>
      <w:r w:rsidRPr="0022575A">
        <w:rPr>
          <w:rFonts w:cstheme="minorHAnsi"/>
          <w:spacing w:val="-4"/>
          <w:sz w:val="20"/>
        </w:rPr>
        <w:t xml:space="preserve">pís. </w:t>
      </w:r>
      <w:r w:rsidRPr="00A45D47">
        <w:rPr>
          <w:rFonts w:cstheme="minorHAnsi"/>
          <w:sz w:val="20"/>
        </w:rPr>
        <w:t>prohlášení</w:t>
      </w:r>
      <w:r w:rsidRPr="0022575A">
        <w:rPr>
          <w:rFonts w:cstheme="minorHAnsi"/>
          <w:spacing w:val="-4"/>
          <w:sz w:val="20"/>
        </w:rPr>
        <w:t xml:space="preserve"> </w:t>
      </w:r>
      <w:r w:rsidRPr="00221566">
        <w:rPr>
          <w:rFonts w:cstheme="minorHAnsi"/>
          <w:b/>
          <w:spacing w:val="-4"/>
          <w:sz w:val="20"/>
        </w:rPr>
        <w:t>o veřej. nabídce licence</w:t>
      </w:r>
      <w:r w:rsidRPr="0022575A">
        <w:rPr>
          <w:rFonts w:cstheme="minorHAnsi"/>
          <w:spacing w:val="-4"/>
          <w:sz w:val="20"/>
        </w:rPr>
        <w:t xml:space="preserve"> – vyznačí se v rejstříku (vynález může užít, kdo na ni přistoupí</w:t>
      </w:r>
      <w:r>
        <w:rPr>
          <w:rFonts w:cstheme="minorHAnsi"/>
          <w:spacing w:val="-4"/>
          <w:sz w:val="20"/>
        </w:rPr>
        <w:t>), udržovací poplatky se platí pak jen poloviční</w:t>
      </w:r>
    </w:p>
    <w:p w:rsidR="00CA737B" w:rsidRPr="0022575A" w:rsidRDefault="00CA737B" w:rsidP="00CA737B">
      <w:pPr>
        <w:pStyle w:val="ListParagraph"/>
        <w:numPr>
          <w:ilvl w:val="0"/>
          <w:numId w:val="17"/>
        </w:numPr>
        <w:spacing w:after="0" w:line="240" w:lineRule="auto"/>
        <w:ind w:left="1560" w:hanging="357"/>
        <w:contextualSpacing w:val="0"/>
        <w:jc w:val="both"/>
        <w:rPr>
          <w:rFonts w:cstheme="minorHAnsi"/>
          <w:spacing w:val="-4"/>
          <w:sz w:val="20"/>
        </w:rPr>
      </w:pPr>
      <w:r w:rsidRPr="00221566">
        <w:rPr>
          <w:rFonts w:cstheme="minorHAnsi"/>
          <w:b/>
          <w:spacing w:val="-4"/>
          <w:sz w:val="20"/>
        </w:rPr>
        <w:t>nucená licence</w:t>
      </w:r>
      <w:r>
        <w:rPr>
          <w:rFonts w:cstheme="minorHAnsi"/>
          <w:spacing w:val="-4"/>
          <w:sz w:val="20"/>
        </w:rPr>
        <w:t xml:space="preserve"> – nikdy ÚPV neudělena, zájemce může žádat o uzavření LS, nevyužívá-li vlastník </w:t>
      </w:r>
      <w:r w:rsidRPr="00A45D47">
        <w:rPr>
          <w:rFonts w:cstheme="minorHAnsi"/>
          <w:sz w:val="20"/>
        </w:rPr>
        <w:t>bezdůvodně</w:t>
      </w:r>
      <w:r>
        <w:rPr>
          <w:rFonts w:cstheme="minorHAnsi"/>
          <w:spacing w:val="-4"/>
          <w:sz w:val="20"/>
        </w:rPr>
        <w:t xml:space="preserve"> vynález (ne dříve než 4 roky od přihlášky či 3 roky od udělení patentu)</w:t>
      </w:r>
    </w:p>
    <w:p w:rsidR="00CA737B" w:rsidRDefault="00CA737B" w:rsidP="00CA737B">
      <w:pPr>
        <w:pStyle w:val="ListParagraph"/>
        <w:numPr>
          <w:ilvl w:val="0"/>
          <w:numId w:val="17"/>
        </w:numPr>
        <w:spacing w:after="0" w:line="240" w:lineRule="auto"/>
        <w:ind w:left="1560" w:hanging="357"/>
        <w:contextualSpacing w:val="0"/>
        <w:jc w:val="both"/>
        <w:rPr>
          <w:rFonts w:cstheme="minorHAnsi"/>
          <w:sz w:val="20"/>
        </w:rPr>
      </w:pPr>
      <w:r w:rsidRPr="00F44954">
        <w:rPr>
          <w:rFonts w:cstheme="minorHAnsi"/>
          <w:sz w:val="20"/>
        </w:rPr>
        <w:t xml:space="preserve">mezin. </w:t>
      </w:r>
      <w:r w:rsidRPr="001A2A12">
        <w:rPr>
          <w:rFonts w:cstheme="minorHAnsi"/>
          <w:b/>
          <w:sz w:val="20"/>
        </w:rPr>
        <w:t>Úmluva o udělování evropských patentů</w:t>
      </w:r>
      <w:r w:rsidRPr="00A446EB">
        <w:rPr>
          <w:rFonts w:cstheme="minorHAnsi"/>
          <w:sz w:val="20"/>
        </w:rPr>
        <w:sym w:font="Wingdings" w:char="F0E0"/>
      </w:r>
      <w:r w:rsidRPr="001A2A12">
        <w:rPr>
          <w:rFonts w:cstheme="minorHAnsi"/>
          <w:sz w:val="20"/>
        </w:rPr>
        <w:t xml:space="preserve"> Evropský patentový úřad </w:t>
      </w:r>
      <w:r>
        <w:rPr>
          <w:rFonts w:cstheme="minorHAnsi"/>
          <w:sz w:val="20"/>
        </w:rPr>
        <w:t xml:space="preserve">(EPÚ) [≠ orgán EU] </w:t>
      </w:r>
      <w:r w:rsidRPr="00A446EB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jedna evropská přihláška</w:t>
      </w:r>
      <w:r w:rsidRPr="001A2A12">
        <w:rPr>
          <w:rFonts w:cstheme="minorHAnsi"/>
          <w:sz w:val="20"/>
        </w:rPr>
        <w:t xml:space="preserve"> </w:t>
      </w:r>
      <w:r w:rsidRPr="00A446EB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2 fáze řízení:</w:t>
      </w:r>
      <w:r w:rsidRPr="001A2A12">
        <w:rPr>
          <w:rFonts w:cstheme="minorHAnsi"/>
          <w:sz w:val="20"/>
        </w:rPr>
        <w:t xml:space="preserve"> </w:t>
      </w:r>
      <w:r w:rsidRPr="001A2A12">
        <w:rPr>
          <w:rFonts w:cstheme="minorHAnsi"/>
          <w:i/>
          <w:sz w:val="20"/>
        </w:rPr>
        <w:t xml:space="preserve">evropská </w:t>
      </w:r>
      <w:r w:rsidRPr="001A2A12">
        <w:rPr>
          <w:rFonts w:cstheme="minorHAnsi"/>
          <w:sz w:val="20"/>
        </w:rPr>
        <w:t xml:space="preserve">před EÚP a </w:t>
      </w:r>
      <w:r w:rsidRPr="001A2A12">
        <w:rPr>
          <w:rFonts w:cstheme="minorHAnsi"/>
          <w:i/>
          <w:sz w:val="20"/>
        </w:rPr>
        <w:t>národní</w:t>
      </w:r>
      <w:r w:rsidRPr="001A2A12">
        <w:rPr>
          <w:rFonts w:cstheme="minorHAnsi"/>
          <w:sz w:val="20"/>
        </w:rPr>
        <w:t xml:space="preserve"> před úřady </w:t>
      </w:r>
      <w:r>
        <w:rPr>
          <w:rFonts w:cstheme="minorHAnsi"/>
          <w:sz w:val="20"/>
        </w:rPr>
        <w:t>jednotl.</w:t>
      </w:r>
      <w:r w:rsidRPr="001A2A12">
        <w:rPr>
          <w:rFonts w:cstheme="minorHAnsi"/>
          <w:sz w:val="20"/>
        </w:rPr>
        <w:t xml:space="preserve"> států</w:t>
      </w:r>
    </w:p>
    <w:p w:rsidR="00CA737B" w:rsidRPr="001D50B3" w:rsidRDefault="00CA737B" w:rsidP="00CA737B">
      <w:pPr>
        <w:pStyle w:val="ListParagraph"/>
        <w:numPr>
          <w:ilvl w:val="3"/>
          <w:numId w:val="2"/>
        </w:numPr>
        <w:spacing w:after="0" w:line="240" w:lineRule="auto"/>
        <w:ind w:left="2268" w:hanging="357"/>
        <w:contextualSpacing w:val="0"/>
        <w:jc w:val="both"/>
        <w:rPr>
          <w:rFonts w:cstheme="minorHAnsi"/>
          <w:sz w:val="20"/>
        </w:rPr>
      </w:pPr>
      <w:r w:rsidRPr="001D50B3">
        <w:rPr>
          <w:rFonts w:cstheme="minorHAnsi"/>
          <w:sz w:val="20"/>
        </w:rPr>
        <w:t>nově</w:t>
      </w:r>
      <w:r>
        <w:rPr>
          <w:rFonts w:cstheme="minorHAnsi"/>
          <w:sz w:val="20"/>
        </w:rPr>
        <w:t xml:space="preserve"> má být</w:t>
      </w:r>
      <w:r w:rsidRPr="001D50B3">
        <w:rPr>
          <w:rFonts w:cstheme="minorHAnsi"/>
          <w:sz w:val="20"/>
        </w:rPr>
        <w:t>:</w:t>
      </w:r>
      <w:r>
        <w:rPr>
          <w:rFonts w:cstheme="minorHAnsi"/>
          <w:sz w:val="20"/>
        </w:rPr>
        <w:t xml:space="preserve"> </w:t>
      </w:r>
      <w:r w:rsidRPr="001D50B3">
        <w:rPr>
          <w:rFonts w:cstheme="minorHAnsi"/>
          <w:b/>
          <w:sz w:val="20"/>
        </w:rPr>
        <w:t>evropský patent s jednotným účinkem</w:t>
      </w:r>
      <w:r>
        <w:rPr>
          <w:rFonts w:cstheme="minorHAnsi"/>
          <w:sz w:val="20"/>
        </w:rPr>
        <w:t xml:space="preserve"> bude EPÚ vydávat jen pro zúčastněné státy EU na základě „patentového balíčku“ (nařízení o jednotné patentové ochraně + nařízení o překladech + MS o Jednotném patentovém soudu – neratifikována)</w:t>
      </w:r>
    </w:p>
    <w:p w:rsidR="00CA737B" w:rsidRPr="00023DC6" w:rsidRDefault="00CA737B" w:rsidP="00CA737B">
      <w:pPr>
        <w:pStyle w:val="ListParagraph"/>
        <w:numPr>
          <w:ilvl w:val="0"/>
          <w:numId w:val="14"/>
        </w:numPr>
        <w:tabs>
          <w:tab w:val="left" w:pos="1276"/>
        </w:tabs>
        <w:spacing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i/>
          <w:sz w:val="20"/>
        </w:rPr>
        <w:t>užitný vzor</w:t>
      </w:r>
    </w:p>
    <w:p w:rsidR="00CA737B" w:rsidRDefault="00CA737B" w:rsidP="00CA737B">
      <w:pPr>
        <w:pStyle w:val="ListParagraph"/>
        <w:numPr>
          <w:ilvl w:val="0"/>
          <w:numId w:val="17"/>
        </w:numPr>
        <w:spacing w:after="0"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technicky méně významné řešení, které je nové, přesahuje rámec pouhé odborné dovednosti a je průmyslově využitelné („malý vynález“)</w:t>
      </w:r>
    </w:p>
    <w:p w:rsidR="00CA737B" w:rsidRDefault="00CA737B" w:rsidP="00CA737B">
      <w:pPr>
        <w:pStyle w:val="ListParagraph"/>
        <w:numPr>
          <w:ilvl w:val="0"/>
          <w:numId w:val="17"/>
        </w:numPr>
        <w:spacing w:after="0"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právní ochrana je udělena na základě zápisu do rejstříku užitných vzorů u ÚPV na dobu 4 let s 3letým prodlužováním (</w:t>
      </w:r>
      <w:r>
        <w:rPr>
          <w:rFonts w:cstheme="minorHAnsi"/>
          <w:b/>
          <w:sz w:val="20"/>
        </w:rPr>
        <w:t>max. 10 let</w:t>
      </w:r>
      <w:r>
        <w:rPr>
          <w:rFonts w:cstheme="minorHAnsi"/>
          <w:sz w:val="20"/>
        </w:rPr>
        <w:t>)</w:t>
      </w:r>
    </w:p>
    <w:p w:rsidR="00CA737B" w:rsidRDefault="00CA737B" w:rsidP="00CA737B">
      <w:pPr>
        <w:pStyle w:val="ListParagraph"/>
        <w:numPr>
          <w:ilvl w:val="0"/>
          <w:numId w:val="17"/>
        </w:numPr>
        <w:spacing w:after="0"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řízení rychlé, proveden po formálním přezkumu</w:t>
      </w:r>
    </w:p>
    <w:p w:rsidR="00CA737B" w:rsidRPr="007757E2" w:rsidRDefault="00CA737B" w:rsidP="00CA737B">
      <w:pPr>
        <w:pStyle w:val="ListParagraph"/>
        <w:numPr>
          <w:ilvl w:val="0"/>
          <w:numId w:val="14"/>
        </w:numPr>
        <w:tabs>
          <w:tab w:val="left" w:pos="1276"/>
        </w:tabs>
        <w:spacing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i/>
          <w:sz w:val="20"/>
        </w:rPr>
        <w:t>průmyslový vzor</w:t>
      </w:r>
    </w:p>
    <w:p w:rsidR="00CA737B" w:rsidRDefault="00CA737B" w:rsidP="00CA737B">
      <w:pPr>
        <w:pStyle w:val="ListParagraph"/>
        <w:numPr>
          <w:ilvl w:val="0"/>
          <w:numId w:val="17"/>
        </w:numPr>
        <w:spacing w:after="0"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vzhled výrobku nebo jeho části spočívající ve znacích linií, obrysů, barev, tvaru, struktury nebo materiálů výrobku samého nebo jeho zdobení</w:t>
      </w:r>
      <w:r w:rsidRPr="00B512B4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představuje estetické aspekty designu</w:t>
      </w:r>
    </w:p>
    <w:p w:rsidR="00CA737B" w:rsidRDefault="00CA737B" w:rsidP="00CA737B">
      <w:pPr>
        <w:pStyle w:val="ListParagraph"/>
        <w:numPr>
          <w:ilvl w:val="0"/>
          <w:numId w:val="17"/>
        </w:numPr>
        <w:spacing w:after="0" w:line="240" w:lineRule="auto"/>
        <w:ind w:left="1559" w:hanging="357"/>
        <w:contextualSpacing w:val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způsobilý k ochraně, je-li </w:t>
      </w:r>
      <w:r w:rsidRPr="001962D1">
        <w:rPr>
          <w:rFonts w:cstheme="minorHAnsi"/>
          <w:b/>
          <w:sz w:val="20"/>
        </w:rPr>
        <w:t>nový</w:t>
      </w:r>
      <w:r>
        <w:rPr>
          <w:rFonts w:cstheme="minorHAnsi"/>
          <w:sz w:val="20"/>
        </w:rPr>
        <w:t xml:space="preserve"> a má-li </w:t>
      </w:r>
      <w:r w:rsidRPr="00B10BB0">
        <w:rPr>
          <w:rFonts w:cstheme="minorHAnsi"/>
          <w:b/>
          <w:sz w:val="20"/>
        </w:rPr>
        <w:t>individuální podobu</w:t>
      </w:r>
      <w:r w:rsidRPr="00B10BB0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zápisem do rejstříku prům. vzorů u ÚPV na dobu 5 let, kterou lze max. 4x obnovit </w:t>
      </w:r>
      <w:r w:rsidRPr="00B10BB0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max. 25 let</w:t>
      </w:r>
    </w:p>
    <w:p w:rsidR="00CA737B" w:rsidRDefault="00CA737B" w:rsidP="00CA737B">
      <w:pPr>
        <w:pStyle w:val="ListParagraph"/>
        <w:numPr>
          <w:ilvl w:val="0"/>
          <w:numId w:val="17"/>
        </w:numPr>
        <w:spacing w:after="0" w:line="240" w:lineRule="auto"/>
        <w:ind w:left="1559" w:hanging="357"/>
        <w:contextualSpacing w:val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nevztahuje se na znaky, kt. jsou předurčeny jeho technickou funkcí (např. závit objímky u žárovky)</w:t>
      </w:r>
    </w:p>
    <w:p w:rsidR="00CA737B" w:rsidRDefault="00CA737B" w:rsidP="00CA737B">
      <w:pPr>
        <w:pStyle w:val="ListParagraph"/>
        <w:numPr>
          <w:ilvl w:val="0"/>
          <w:numId w:val="17"/>
        </w:numPr>
        <w:spacing w:after="0"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nařízení ES o ochraně průmyslových vzorů Společenství – stačí zápis na Úřadu EU pro duševní vlastnictví (EUIPO) (Alicante) na základě 1 přihlášky &gt; pro všechny země EU</w:t>
      </w:r>
    </w:p>
    <w:p w:rsidR="00CA737B" w:rsidRDefault="00CA737B" w:rsidP="00CA737B">
      <w:pPr>
        <w:pStyle w:val="ListParagraph"/>
        <w:numPr>
          <w:ilvl w:val="0"/>
          <w:numId w:val="14"/>
        </w:numPr>
        <w:tabs>
          <w:tab w:val="left" w:pos="1276"/>
        </w:tabs>
        <w:spacing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i/>
          <w:sz w:val="20"/>
        </w:rPr>
        <w:t>topografie polovodičového výrobku</w:t>
      </w:r>
      <w:r>
        <w:rPr>
          <w:rFonts w:cstheme="minorHAnsi"/>
          <w:sz w:val="20"/>
        </w:rPr>
        <w:t xml:space="preserve"> (čipu) – zobrazení znázorňující trojrozměrné uspořádání vrstev – max. na dobu 10 let a to poprvé od chvíle, kdy byla veřejně obchodně využita</w:t>
      </w:r>
    </w:p>
    <w:p w:rsidR="00CA737B" w:rsidRDefault="00CA737B" w:rsidP="00CA737B">
      <w:pPr>
        <w:pStyle w:val="ListParagraph"/>
        <w:numPr>
          <w:ilvl w:val="0"/>
          <w:numId w:val="14"/>
        </w:numPr>
        <w:tabs>
          <w:tab w:val="left" w:pos="1276"/>
        </w:tabs>
        <w:spacing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i/>
          <w:sz w:val="20"/>
        </w:rPr>
        <w:t xml:space="preserve">odrůda rostlin </w:t>
      </w:r>
      <w:r>
        <w:rPr>
          <w:rFonts w:cstheme="minorHAnsi"/>
          <w:sz w:val="20"/>
        </w:rPr>
        <w:t xml:space="preserve">– novost, odlišnost, uniformita a stálost </w:t>
      </w:r>
      <w:r w:rsidRPr="00F718BF">
        <w:rPr>
          <w:rFonts w:cstheme="minorHAnsi"/>
          <w:sz w:val="20"/>
        </w:rPr>
        <w:sym w:font="Wingdings" w:char="F0E0"/>
      </w:r>
      <w:r>
        <w:rPr>
          <w:rFonts w:cstheme="minorHAnsi"/>
          <w:i/>
          <w:sz w:val="20"/>
        </w:rPr>
        <w:t>Ústřední kontrolní a zkušební zemědělský ústav</w:t>
      </w:r>
      <w:r>
        <w:rPr>
          <w:rFonts w:cstheme="minorHAnsi"/>
          <w:sz w:val="20"/>
        </w:rPr>
        <w:t xml:space="preserve"> – max. 25-30 let</w:t>
      </w:r>
    </w:p>
    <w:p w:rsidR="00CA737B" w:rsidRPr="007A3DC0" w:rsidRDefault="00CA737B" w:rsidP="00CA737B">
      <w:pPr>
        <w:pStyle w:val="ListParagraph"/>
        <w:numPr>
          <w:ilvl w:val="0"/>
          <w:numId w:val="14"/>
        </w:numPr>
        <w:tabs>
          <w:tab w:val="left" w:pos="1276"/>
        </w:tabs>
        <w:spacing w:line="240" w:lineRule="auto"/>
        <w:ind w:left="1418"/>
        <w:jc w:val="both"/>
        <w:rPr>
          <w:rFonts w:cstheme="minorHAnsi"/>
          <w:sz w:val="20"/>
        </w:rPr>
      </w:pPr>
      <w:r w:rsidRPr="00260585">
        <w:rPr>
          <w:rFonts w:cstheme="minorHAnsi"/>
          <w:b/>
          <w:i/>
          <w:sz w:val="20"/>
        </w:rPr>
        <w:t>zlepšovací</w:t>
      </w:r>
      <w:r>
        <w:rPr>
          <w:rFonts w:cstheme="minorHAnsi"/>
          <w:b/>
          <w:i/>
          <w:sz w:val="20"/>
        </w:rPr>
        <w:t xml:space="preserve"> návrh</w:t>
      </w:r>
    </w:p>
    <w:p w:rsidR="00CA737B" w:rsidRPr="00AE2F40" w:rsidRDefault="00CA737B" w:rsidP="00CA737B">
      <w:pPr>
        <w:pStyle w:val="ListParagraph"/>
        <w:numPr>
          <w:ilvl w:val="0"/>
          <w:numId w:val="15"/>
        </w:numPr>
        <w:spacing w:line="240" w:lineRule="auto"/>
        <w:ind w:left="709"/>
        <w:jc w:val="both"/>
        <w:rPr>
          <w:rFonts w:cstheme="minorHAnsi"/>
          <w:b/>
          <w:sz w:val="20"/>
          <w:u w:val="single"/>
        </w:rPr>
      </w:pPr>
      <w:r w:rsidRPr="00AE2F40">
        <w:rPr>
          <w:rFonts w:cstheme="minorHAnsi"/>
          <w:b/>
          <w:sz w:val="20"/>
          <w:u w:val="single"/>
        </w:rPr>
        <w:t>ochranná označení</w:t>
      </w:r>
    </w:p>
    <w:p w:rsidR="00CA737B" w:rsidRPr="008413AA" w:rsidRDefault="00CA737B" w:rsidP="00CA737B">
      <w:pPr>
        <w:pStyle w:val="ListParagraph"/>
        <w:numPr>
          <w:ilvl w:val="0"/>
          <w:numId w:val="16"/>
        </w:numPr>
        <w:tabs>
          <w:tab w:val="left" w:pos="1276"/>
        </w:tabs>
        <w:spacing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i/>
          <w:sz w:val="20"/>
        </w:rPr>
        <w:t>ochranná známka</w:t>
      </w:r>
    </w:p>
    <w:p w:rsidR="00CA737B" w:rsidRDefault="00CA737B" w:rsidP="00CA737B">
      <w:pPr>
        <w:pStyle w:val="ListParagraph"/>
        <w:numPr>
          <w:ilvl w:val="2"/>
          <w:numId w:val="2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jakékoli označení schopné grafického znázornění, pokud je způsobilé odlišit výrobky nebo služby jedné osoby od výrobků nebo služeb jiné osoby</w:t>
      </w:r>
    </w:p>
    <w:p w:rsidR="00CA737B" w:rsidRDefault="00CA737B" w:rsidP="00CA737B">
      <w:pPr>
        <w:pStyle w:val="ListParagraph"/>
        <w:numPr>
          <w:ilvl w:val="2"/>
          <w:numId w:val="2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podle vzhledu je lze členit na slovní, slovní grafické, obrazové, kombinované, prostorové</w:t>
      </w:r>
    </w:p>
    <w:p w:rsidR="00CA737B" w:rsidRDefault="00CA737B" w:rsidP="00CA737B">
      <w:pPr>
        <w:pStyle w:val="ListParagraph"/>
        <w:numPr>
          <w:ilvl w:val="2"/>
          <w:numId w:val="2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na území ČR máme 4 formy právní ochrany OZ:</w:t>
      </w:r>
    </w:p>
    <w:p w:rsidR="00CA737B" w:rsidRPr="004F5EBA" w:rsidRDefault="00CA737B" w:rsidP="00CA737B">
      <w:pPr>
        <w:pStyle w:val="ListParagraph"/>
        <w:numPr>
          <w:ilvl w:val="3"/>
          <w:numId w:val="2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>zápisem v rejstříku OZ u ÚPV po dobu 10 let s možností na 10 let prodloužit (opak.)</w:t>
      </w:r>
    </w:p>
    <w:p w:rsidR="00CA737B" w:rsidRDefault="00CA737B" w:rsidP="00CA737B">
      <w:pPr>
        <w:pStyle w:val="ListParagraph"/>
        <w:numPr>
          <w:ilvl w:val="3"/>
          <w:numId w:val="2"/>
        </w:numPr>
        <w:tabs>
          <w:tab w:val="left" w:pos="1135"/>
        </w:tabs>
        <w:spacing w:line="240" w:lineRule="auto"/>
        <w:jc w:val="both"/>
        <w:rPr>
          <w:rFonts w:cstheme="minorHAnsi"/>
          <w:i/>
          <w:sz w:val="20"/>
        </w:rPr>
      </w:pPr>
      <w:r w:rsidRPr="004F5EBA">
        <w:rPr>
          <w:rFonts w:cstheme="minorHAnsi"/>
          <w:i/>
          <w:sz w:val="20"/>
        </w:rPr>
        <w:t xml:space="preserve">zápisem v rejstříku </w:t>
      </w:r>
      <w:r>
        <w:rPr>
          <w:rFonts w:cstheme="minorHAnsi"/>
          <w:i/>
          <w:sz w:val="20"/>
        </w:rPr>
        <w:t>ochranných známek EU přihláškou u EUIPO (doba stejná)</w:t>
      </w:r>
    </w:p>
    <w:p w:rsidR="00CA737B" w:rsidRDefault="00CA737B" w:rsidP="00CA737B">
      <w:pPr>
        <w:pStyle w:val="ListParagraph"/>
        <w:numPr>
          <w:ilvl w:val="3"/>
          <w:numId w:val="2"/>
        </w:numPr>
        <w:tabs>
          <w:tab w:val="left" w:pos="1135"/>
        </w:tabs>
        <w:spacing w:line="240" w:lineRule="auto"/>
        <w:jc w:val="both"/>
        <w:rPr>
          <w:rFonts w:cstheme="minorHAnsi"/>
          <w:i/>
          <w:sz w:val="20"/>
        </w:rPr>
      </w:pPr>
      <w:r>
        <w:rPr>
          <w:rFonts w:cstheme="minorHAnsi"/>
          <w:i/>
          <w:sz w:val="20"/>
        </w:rPr>
        <w:t>mezinárodním zápisem v rejstříku u M Úřadu DV (doba stejná) – přihl. u nár. úřadu</w:t>
      </w:r>
    </w:p>
    <w:p w:rsidR="00CA737B" w:rsidRPr="00385C78" w:rsidRDefault="00CA737B" w:rsidP="00CA737B">
      <w:pPr>
        <w:pStyle w:val="ListParagraph"/>
        <w:numPr>
          <w:ilvl w:val="3"/>
          <w:numId w:val="2"/>
        </w:numPr>
        <w:tabs>
          <w:tab w:val="left" w:pos="1135"/>
        </w:tabs>
        <w:spacing w:line="240" w:lineRule="auto"/>
        <w:jc w:val="both"/>
        <w:rPr>
          <w:rFonts w:cstheme="minorHAnsi"/>
          <w:i/>
          <w:sz w:val="20"/>
        </w:rPr>
      </w:pPr>
      <w:r>
        <w:rPr>
          <w:rFonts w:cstheme="minorHAnsi"/>
          <w:i/>
          <w:sz w:val="20"/>
        </w:rPr>
        <w:t xml:space="preserve">užíváním </w:t>
      </w:r>
      <w:r w:rsidRPr="004F5EBA">
        <w:rPr>
          <w:rFonts w:cstheme="minorHAnsi"/>
          <w:i/>
          <w:sz w:val="20"/>
        </w:rPr>
        <w:sym w:font="Wingdings" w:char="F0E0"/>
      </w:r>
      <w:r>
        <w:rPr>
          <w:rFonts w:cstheme="minorHAnsi"/>
          <w:b/>
          <w:i/>
          <w:sz w:val="20"/>
        </w:rPr>
        <w:t>všeobecně známá známka</w:t>
      </w:r>
      <w:r>
        <w:rPr>
          <w:rFonts w:cstheme="minorHAnsi"/>
          <w:sz w:val="20"/>
        </w:rPr>
        <w:t xml:space="preserve"> </w:t>
      </w:r>
      <w:r w:rsidRPr="00B328B0">
        <w:rPr>
          <w:rFonts w:cstheme="minorHAnsi"/>
          <w:i/>
          <w:sz w:val="20"/>
        </w:rPr>
        <w:t>(</w:t>
      </w:r>
      <w:r>
        <w:rPr>
          <w:rFonts w:cstheme="minorHAnsi"/>
          <w:i/>
          <w:sz w:val="20"/>
        </w:rPr>
        <w:t xml:space="preserve">podle </w:t>
      </w:r>
      <w:r w:rsidRPr="00B328B0">
        <w:rPr>
          <w:rFonts w:cstheme="minorHAnsi"/>
          <w:i/>
          <w:sz w:val="20"/>
        </w:rPr>
        <w:t>PUÚ, TRIPS)</w:t>
      </w:r>
    </w:p>
    <w:p w:rsidR="00CA737B" w:rsidRPr="00FB44D6" w:rsidRDefault="00CA737B" w:rsidP="00CA737B">
      <w:pPr>
        <w:pStyle w:val="ListParagraph"/>
        <w:numPr>
          <w:ilvl w:val="2"/>
          <w:numId w:val="2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 xml:space="preserve">OZ je jako nehmotná věc </w:t>
      </w:r>
      <w:r>
        <w:rPr>
          <w:rFonts w:cstheme="minorHAnsi"/>
          <w:b/>
          <w:sz w:val="20"/>
        </w:rPr>
        <w:t>předmětem vlastnictví</w:t>
      </w:r>
      <w:r>
        <w:rPr>
          <w:rFonts w:cstheme="minorHAnsi"/>
          <w:sz w:val="20"/>
        </w:rPr>
        <w:t xml:space="preserve">; je-li zapsaná </w:t>
      </w:r>
      <w:r w:rsidRPr="00FB44D6">
        <w:rPr>
          <w:rFonts w:cstheme="minorHAnsi"/>
          <w:sz w:val="20"/>
        </w:rPr>
        <w:sym w:font="Wingdings" w:char="F0E0"/>
      </w:r>
      <w:r w:rsidRPr="00FB44D6">
        <w:rPr>
          <w:rFonts w:cstheme="minorHAnsi"/>
          <w:sz w:val="24"/>
        </w:rPr>
        <w:t>®</w:t>
      </w:r>
    </w:p>
    <w:p w:rsidR="00CA737B" w:rsidRPr="00362717" w:rsidRDefault="00CA737B" w:rsidP="00CA737B">
      <w:pPr>
        <w:pStyle w:val="ListParagraph"/>
        <w:numPr>
          <w:ilvl w:val="2"/>
          <w:numId w:val="2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i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platí pro stejné nebo podobné výrobky nebo služby </w:t>
      </w:r>
      <w:r>
        <w:rPr>
          <w:rFonts w:cstheme="minorHAnsi"/>
          <w:b/>
          <w:sz w:val="20"/>
        </w:rPr>
        <w:t>X OZ s dobrým jménem</w:t>
      </w:r>
      <w:r w:rsidRPr="00FB44D6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nelze použít ani pro jiný druh zboží nebo služeb</w:t>
      </w:r>
    </w:p>
    <w:p w:rsidR="00CA737B" w:rsidRPr="00660613" w:rsidRDefault="00CA737B" w:rsidP="00CA737B">
      <w:pPr>
        <w:pStyle w:val="ListParagraph"/>
        <w:numPr>
          <w:ilvl w:val="2"/>
          <w:numId w:val="2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 xml:space="preserve">OZ musí mít </w:t>
      </w:r>
      <w:r>
        <w:rPr>
          <w:rFonts w:cstheme="minorHAnsi"/>
          <w:b/>
          <w:sz w:val="20"/>
        </w:rPr>
        <w:t>rozlišovací způsobilost</w:t>
      </w:r>
      <w:r>
        <w:rPr>
          <w:rFonts w:cstheme="minorHAnsi"/>
          <w:sz w:val="20"/>
        </w:rPr>
        <w:t xml:space="preserve"> (nemůže se jednat o slovo jako </w:t>
      </w:r>
      <w:r>
        <w:rPr>
          <w:rFonts w:cstheme="minorHAnsi"/>
          <w:i/>
          <w:sz w:val="20"/>
        </w:rPr>
        <w:t>jablko</w:t>
      </w:r>
      <w:r>
        <w:rPr>
          <w:rFonts w:cstheme="minorHAnsi"/>
          <w:sz w:val="20"/>
        </w:rPr>
        <w:t xml:space="preserve"> pro podnikání s jablky)</w:t>
      </w:r>
    </w:p>
    <w:p w:rsidR="00CA737B" w:rsidRPr="00870299" w:rsidRDefault="00CA737B" w:rsidP="00CA737B">
      <w:pPr>
        <w:pStyle w:val="ListParagraph"/>
        <w:numPr>
          <w:ilvl w:val="2"/>
          <w:numId w:val="2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>do 3 měsíců po zveřejnění ve Věstníku může kdokoliv podat připomínky</w:t>
      </w:r>
    </w:p>
    <w:p w:rsidR="00CA737B" w:rsidRPr="00660613" w:rsidRDefault="00CA737B" w:rsidP="00CA737B">
      <w:pPr>
        <w:pStyle w:val="ListParagraph"/>
        <w:numPr>
          <w:ilvl w:val="2"/>
          <w:numId w:val="2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i/>
          <w:sz w:val="20"/>
        </w:rPr>
      </w:pPr>
      <w:r>
        <w:rPr>
          <w:rFonts w:cstheme="minorHAnsi"/>
          <w:b/>
          <w:sz w:val="20"/>
        </w:rPr>
        <w:t>kolektivní OZ</w:t>
      </w:r>
      <w:r w:rsidRPr="00870299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je způsobilá rozlišovat výrobky či služby </w:t>
      </w:r>
      <w:r>
        <w:rPr>
          <w:rFonts w:cstheme="minorHAnsi"/>
          <w:b/>
          <w:sz w:val="20"/>
        </w:rPr>
        <w:t>celé skupiny podnikatelů</w:t>
      </w:r>
    </w:p>
    <w:p w:rsidR="00CA737B" w:rsidRPr="00AE2F40" w:rsidRDefault="00CA737B" w:rsidP="00CA737B">
      <w:pPr>
        <w:pStyle w:val="ListParagraph"/>
        <w:numPr>
          <w:ilvl w:val="0"/>
          <w:numId w:val="16"/>
        </w:numPr>
        <w:tabs>
          <w:tab w:val="left" w:pos="1276"/>
        </w:tabs>
        <w:spacing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i/>
          <w:sz w:val="20"/>
        </w:rPr>
        <w:t>označení původu a zeměpisné označení</w:t>
      </w:r>
    </w:p>
    <w:p w:rsidR="00CA737B" w:rsidRPr="0096150C" w:rsidRDefault="00CA737B" w:rsidP="00CA737B">
      <w:pPr>
        <w:pStyle w:val="ListParagraph"/>
        <w:numPr>
          <w:ilvl w:val="2"/>
          <w:numId w:val="2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i/>
          <w:sz w:val="20"/>
        </w:rPr>
      </w:pPr>
      <w:r w:rsidRPr="00BD4822">
        <w:rPr>
          <w:rFonts w:cstheme="minorHAnsi"/>
          <w:b/>
          <w:sz w:val="20"/>
        </w:rPr>
        <w:t>označení původu</w:t>
      </w:r>
      <w:r>
        <w:rPr>
          <w:rFonts w:cstheme="minorHAnsi"/>
          <w:sz w:val="20"/>
        </w:rPr>
        <w:t xml:space="preserve"> – název oblasti, nebo místa země, odkud zboží pochází, jehož vlastnosti jsou výlučně nebo převážně dány zvláštními přírodními i lidskými faktory zeměpisného prostředí a výroba probíhá ve vymezeném prostředí</w:t>
      </w:r>
    </w:p>
    <w:p w:rsidR="00CA737B" w:rsidRPr="009E51D4" w:rsidRDefault="00CA737B" w:rsidP="00CA737B">
      <w:pPr>
        <w:pStyle w:val="ListParagraph"/>
        <w:numPr>
          <w:ilvl w:val="2"/>
          <w:numId w:val="2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i/>
          <w:sz w:val="20"/>
        </w:rPr>
      </w:pPr>
      <w:r>
        <w:rPr>
          <w:rFonts w:cstheme="minorHAnsi"/>
          <w:b/>
          <w:sz w:val="20"/>
        </w:rPr>
        <w:t>zeměpisné označení</w:t>
      </w:r>
      <w:r>
        <w:rPr>
          <w:rFonts w:cstheme="minorHAnsi"/>
          <w:sz w:val="20"/>
        </w:rPr>
        <w:t xml:space="preserve"> – název území používaný k označení zboží pocházejícího z tohoto území, jestliže má určitou kvalitu, pověst či jiné vlastnosti (X údaj o provenienci)</w:t>
      </w:r>
    </w:p>
    <w:p w:rsidR="00CA737B" w:rsidRPr="005D4FA9" w:rsidRDefault="00CA737B" w:rsidP="00CA737B">
      <w:pPr>
        <w:pStyle w:val="ListParagraph"/>
        <w:numPr>
          <w:ilvl w:val="2"/>
          <w:numId w:val="2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>proti falešnému a klamavému užití se lze bránit jen ochranou proti nekalé soutěži</w:t>
      </w:r>
    </w:p>
    <w:p w:rsidR="00CA737B" w:rsidRPr="00195DF6" w:rsidRDefault="00CA737B" w:rsidP="00CA737B">
      <w:pPr>
        <w:pStyle w:val="ListParagraph"/>
        <w:numPr>
          <w:ilvl w:val="2"/>
          <w:numId w:val="2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 xml:space="preserve">ochrana </w:t>
      </w:r>
      <w:r w:rsidRPr="005D4FA9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zápis do rejstříku u ÚPV na dobu </w:t>
      </w:r>
      <w:r>
        <w:rPr>
          <w:rFonts w:cstheme="minorHAnsi"/>
          <w:b/>
          <w:sz w:val="20"/>
        </w:rPr>
        <w:t>časově neomezenou</w:t>
      </w:r>
    </w:p>
    <w:p w:rsidR="00CA737B" w:rsidRPr="005D4FA9" w:rsidRDefault="00CA737B" w:rsidP="00CA737B">
      <w:pPr>
        <w:pStyle w:val="ListParagraph"/>
        <w:numPr>
          <w:ilvl w:val="2"/>
          <w:numId w:val="2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i/>
          <w:sz w:val="20"/>
        </w:rPr>
      </w:pPr>
      <w:r w:rsidRPr="00195DF6">
        <w:rPr>
          <w:rFonts w:cstheme="minorHAnsi"/>
          <w:sz w:val="20"/>
        </w:rPr>
        <w:t>žádost podává</w:t>
      </w:r>
      <w:r>
        <w:rPr>
          <w:rFonts w:cstheme="minorHAnsi"/>
          <w:b/>
          <w:sz w:val="20"/>
        </w:rPr>
        <w:t xml:space="preserve"> sdružení výrobců či zpracovatelů</w:t>
      </w:r>
      <w:r>
        <w:rPr>
          <w:rFonts w:cstheme="minorHAnsi"/>
          <w:sz w:val="20"/>
        </w:rPr>
        <w:t>; zapsané označení původu i zeměp. označení může využívat každý, kdo na území vyrábí… i když není v seznamu sdružení</w:t>
      </w:r>
    </w:p>
    <w:p w:rsidR="00CA737B" w:rsidRPr="00AE2F40" w:rsidRDefault="00CA737B" w:rsidP="00CA737B">
      <w:pPr>
        <w:pStyle w:val="ListParagraph"/>
        <w:numPr>
          <w:ilvl w:val="0"/>
          <w:numId w:val="16"/>
        </w:numPr>
        <w:tabs>
          <w:tab w:val="left" w:pos="1276"/>
        </w:tabs>
        <w:spacing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i/>
          <w:sz w:val="20"/>
        </w:rPr>
        <w:t xml:space="preserve">obchodní firma </w:t>
      </w:r>
      <w:r w:rsidRPr="00973333">
        <w:rPr>
          <w:rFonts w:cstheme="minorHAnsi"/>
          <w:sz w:val="20"/>
        </w:rPr>
        <w:t>a</w:t>
      </w:r>
      <w:r>
        <w:rPr>
          <w:rFonts w:cstheme="minorHAnsi"/>
          <w:b/>
          <w:i/>
          <w:sz w:val="20"/>
        </w:rPr>
        <w:t xml:space="preserve"> jméno nezapsaného podnikatele</w:t>
      </w:r>
      <w:r>
        <w:rPr>
          <w:rFonts w:cstheme="minorHAnsi"/>
          <w:sz w:val="20"/>
        </w:rPr>
        <w:t xml:space="preserve"> (ochrana jako při nekalé soutěži)</w:t>
      </w:r>
    </w:p>
    <w:p w:rsidR="00CA737B" w:rsidRPr="00CF4A68" w:rsidRDefault="00CA737B" w:rsidP="00CA737B">
      <w:pPr>
        <w:tabs>
          <w:tab w:val="left" w:pos="1135"/>
        </w:tabs>
        <w:spacing w:after="0" w:line="240" w:lineRule="auto"/>
        <w:jc w:val="both"/>
        <w:rPr>
          <w:b/>
          <w:sz w:val="20"/>
          <w:u w:val="single"/>
        </w:rPr>
      </w:pPr>
      <w:r>
        <w:rPr>
          <w:b/>
          <w:sz w:val="20"/>
          <w:u w:val="single"/>
        </w:rPr>
        <w:t>4. VYMÁHÁNÍ PRÁV</w:t>
      </w:r>
      <w:r w:rsidRPr="00CF4A68">
        <w:rPr>
          <w:b/>
          <w:sz w:val="20"/>
          <w:u w:val="single"/>
        </w:rPr>
        <w:t xml:space="preserve"> </w:t>
      </w:r>
      <w:r>
        <w:rPr>
          <w:b/>
          <w:sz w:val="20"/>
          <w:u w:val="single"/>
        </w:rPr>
        <w:t>PRŮM.</w:t>
      </w:r>
      <w:r w:rsidRPr="00CF4A68">
        <w:rPr>
          <w:b/>
          <w:sz w:val="20"/>
          <w:u w:val="single"/>
        </w:rPr>
        <w:t xml:space="preserve"> VLASTNICTVÍ</w:t>
      </w:r>
    </w:p>
    <w:p w:rsidR="00CA737B" w:rsidRPr="005D4FA9" w:rsidRDefault="00CA737B" w:rsidP="00CA737B">
      <w:pPr>
        <w:pStyle w:val="ListParagraph"/>
        <w:numPr>
          <w:ilvl w:val="0"/>
          <w:numId w:val="2"/>
        </w:numPr>
        <w:tabs>
          <w:tab w:val="left" w:pos="1135"/>
        </w:tabs>
        <w:spacing w:line="240" w:lineRule="auto"/>
        <w:jc w:val="both"/>
        <w:rPr>
          <w:rFonts w:cstheme="minorHAnsi"/>
          <w:i/>
          <w:sz w:val="20"/>
        </w:rPr>
      </w:pPr>
      <w:r>
        <w:rPr>
          <w:rFonts w:cstheme="minorHAnsi"/>
          <w:b/>
          <w:sz w:val="20"/>
          <w:u w:val="single"/>
        </w:rPr>
        <w:t>z. č.</w:t>
      </w:r>
      <w:r w:rsidRPr="00382A75">
        <w:rPr>
          <w:rFonts w:cstheme="minorHAnsi"/>
          <w:b/>
          <w:sz w:val="20"/>
          <w:u w:val="single"/>
        </w:rPr>
        <w:t xml:space="preserve"> </w:t>
      </w:r>
      <w:r>
        <w:rPr>
          <w:rFonts w:cstheme="minorHAnsi"/>
          <w:b/>
          <w:sz w:val="20"/>
          <w:u w:val="single"/>
        </w:rPr>
        <w:t xml:space="preserve">221/2006 Sb., </w:t>
      </w:r>
      <w:r w:rsidRPr="00382A75">
        <w:rPr>
          <w:rFonts w:cstheme="minorHAnsi"/>
          <w:b/>
          <w:sz w:val="20"/>
          <w:u w:val="single"/>
        </w:rPr>
        <w:t>o vymáhání práv z prům</w:t>
      </w:r>
      <w:r>
        <w:rPr>
          <w:rFonts w:cstheme="minorHAnsi"/>
          <w:b/>
          <w:sz w:val="20"/>
          <w:u w:val="single"/>
        </w:rPr>
        <w:t>yslového</w:t>
      </w:r>
      <w:r w:rsidRPr="00382A75">
        <w:rPr>
          <w:rFonts w:cstheme="minorHAnsi"/>
          <w:b/>
          <w:sz w:val="20"/>
          <w:u w:val="single"/>
        </w:rPr>
        <w:t xml:space="preserve"> vlastnictví</w:t>
      </w:r>
      <w:r>
        <w:rPr>
          <w:rFonts w:cstheme="minorHAnsi"/>
          <w:sz w:val="20"/>
        </w:rPr>
        <w:t xml:space="preserve">: osobou oprávněnou vymáhat je </w:t>
      </w:r>
      <w:r>
        <w:rPr>
          <w:rFonts w:cstheme="minorHAnsi"/>
          <w:b/>
          <w:sz w:val="20"/>
        </w:rPr>
        <w:t>vlastník/ /majitel práva</w:t>
      </w:r>
      <w:r>
        <w:rPr>
          <w:rFonts w:cstheme="minorHAnsi"/>
          <w:sz w:val="20"/>
        </w:rPr>
        <w:t xml:space="preserve"> + nabyvatel licence (se souhlasem vlastníka, po 1 měsíci od oznámení i bez souhlasu)</w:t>
      </w:r>
    </w:p>
    <w:p w:rsidR="00CA737B" w:rsidRPr="00352B52" w:rsidRDefault="00CA737B" w:rsidP="00CA737B">
      <w:pPr>
        <w:pStyle w:val="ListParagraph"/>
        <w:numPr>
          <w:ilvl w:val="0"/>
          <w:numId w:val="2"/>
        </w:numPr>
        <w:tabs>
          <w:tab w:val="left" w:pos="1135"/>
        </w:tabs>
        <w:spacing w:line="240" w:lineRule="auto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 xml:space="preserve">v ČR v 1. stupni rozhoduje výlučně </w:t>
      </w:r>
      <w:r>
        <w:rPr>
          <w:rFonts w:cstheme="minorHAnsi"/>
          <w:b/>
          <w:sz w:val="20"/>
        </w:rPr>
        <w:t>Městský soud v Praze</w:t>
      </w:r>
      <w:r>
        <w:rPr>
          <w:rFonts w:cstheme="minorHAnsi"/>
          <w:sz w:val="20"/>
        </w:rPr>
        <w:t xml:space="preserve"> (specializ. 3členné senáty; „patentový soud“)</w:t>
      </w:r>
    </w:p>
    <w:p w:rsidR="00CA737B" w:rsidRPr="00F26EA6" w:rsidRDefault="00CA737B" w:rsidP="00CA737B">
      <w:pPr>
        <w:pStyle w:val="ListParagraph"/>
        <w:numPr>
          <w:ilvl w:val="0"/>
          <w:numId w:val="2"/>
        </w:numPr>
        <w:tabs>
          <w:tab w:val="left" w:pos="1135"/>
        </w:tabs>
        <w:spacing w:after="0" w:line="240" w:lineRule="auto"/>
        <w:jc w:val="both"/>
        <w:rPr>
          <w:rFonts w:cstheme="minorHAnsi"/>
          <w:i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oprávněný se může domáhat </w:t>
      </w:r>
      <w:r>
        <w:rPr>
          <w:rFonts w:cstheme="minorHAnsi"/>
          <w:b/>
          <w:sz w:val="20"/>
        </w:rPr>
        <w:t>práva na náhradu škodu, vydání bezdůvodného obohacení</w:t>
      </w:r>
      <w:r>
        <w:rPr>
          <w:rFonts w:cstheme="minorHAnsi"/>
          <w:sz w:val="20"/>
        </w:rPr>
        <w:t xml:space="preserve"> nebo přiměřené </w:t>
      </w:r>
      <w:r w:rsidRPr="00116670">
        <w:rPr>
          <w:rFonts w:cstheme="minorHAnsi"/>
          <w:sz w:val="20"/>
        </w:rPr>
        <w:t>zadostiučinění za</w:t>
      </w:r>
      <w:r>
        <w:rPr>
          <w:rFonts w:cstheme="minorHAnsi"/>
          <w:b/>
          <w:sz w:val="20"/>
        </w:rPr>
        <w:t xml:space="preserve"> nemajetkovou újmu</w:t>
      </w:r>
      <w:r>
        <w:rPr>
          <w:rFonts w:cstheme="minorHAnsi"/>
          <w:sz w:val="20"/>
        </w:rPr>
        <w:t xml:space="preserve"> (</w:t>
      </w:r>
      <w:r w:rsidRPr="00352B52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v utrpěné výši, či soud paušálně: 2x obvyklého licen. poplatku)</w:t>
      </w:r>
    </w:p>
    <w:p w:rsidR="00CA737B" w:rsidRPr="00175C2C" w:rsidRDefault="00CA737B" w:rsidP="00CA737B">
      <w:pPr>
        <w:pStyle w:val="ListParagraph"/>
        <w:numPr>
          <w:ilvl w:val="0"/>
          <w:numId w:val="2"/>
        </w:numPr>
        <w:tabs>
          <w:tab w:val="left" w:pos="1135"/>
        </w:tabs>
        <w:spacing w:after="0" w:line="240" w:lineRule="auto"/>
        <w:jc w:val="both"/>
        <w:rPr>
          <w:rFonts w:cstheme="minorHAnsi"/>
          <w:i/>
          <w:spacing w:val="-4"/>
          <w:sz w:val="20"/>
        </w:rPr>
      </w:pPr>
      <w:r w:rsidRPr="00175C2C">
        <w:rPr>
          <w:rFonts w:cstheme="minorHAnsi"/>
          <w:spacing w:val="-4"/>
          <w:sz w:val="20"/>
        </w:rPr>
        <w:t>může jej zastupovat patentový zástupce (seznam pat. zástupců, Komora pat. zástupců, zákon o pat. zástupcích)</w:t>
      </w:r>
    </w:p>
    <w:p w:rsidR="00CA737B" w:rsidRDefault="00CA737B" w:rsidP="00133210">
      <w:bookmarkStart w:id="0" w:name="_GoBack"/>
      <w:bookmarkEnd w:id="0"/>
    </w:p>
    <w:sectPr w:rsidR="00CA73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56B47"/>
    <w:multiLevelType w:val="hybridMultilevel"/>
    <w:tmpl w:val="FF923BC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90917"/>
    <w:multiLevelType w:val="hybridMultilevel"/>
    <w:tmpl w:val="BCF0FDFE"/>
    <w:lvl w:ilvl="0" w:tplc="9356B7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06647A2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E06647A2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86E0A"/>
    <w:multiLevelType w:val="hybridMultilevel"/>
    <w:tmpl w:val="3CC855AA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7753F"/>
    <w:multiLevelType w:val="hybridMultilevel"/>
    <w:tmpl w:val="520CEBEC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943E4"/>
    <w:multiLevelType w:val="hybridMultilevel"/>
    <w:tmpl w:val="CB02896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E62785"/>
    <w:multiLevelType w:val="hybridMultilevel"/>
    <w:tmpl w:val="C176881E"/>
    <w:lvl w:ilvl="0" w:tplc="9356B7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C9520CFA">
      <w:start w:val="1"/>
      <w:numFmt w:val="bullet"/>
      <w:lvlText w:val="─"/>
      <w:lvlJc w:val="left"/>
      <w:pPr>
        <w:ind w:left="2160" w:hanging="360"/>
      </w:pPr>
      <w:rPr>
        <w:rFonts w:ascii="Tahoma" w:hAnsi="Tahoma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808F0"/>
    <w:multiLevelType w:val="hybridMultilevel"/>
    <w:tmpl w:val="3E6061C4"/>
    <w:lvl w:ilvl="0" w:tplc="0405000F">
      <w:start w:val="1"/>
      <w:numFmt w:val="decimal"/>
      <w:lvlText w:val="%1."/>
      <w:lvlJc w:val="left"/>
      <w:pPr>
        <w:ind w:left="1854" w:hanging="360"/>
      </w:pPr>
    </w:lvl>
    <w:lvl w:ilvl="1" w:tplc="04050019" w:tentative="1">
      <w:start w:val="1"/>
      <w:numFmt w:val="lowerLetter"/>
      <w:lvlText w:val="%2."/>
      <w:lvlJc w:val="left"/>
      <w:pPr>
        <w:ind w:left="2574" w:hanging="360"/>
      </w:pPr>
    </w:lvl>
    <w:lvl w:ilvl="2" w:tplc="0405001B" w:tentative="1">
      <w:start w:val="1"/>
      <w:numFmt w:val="lowerRoman"/>
      <w:lvlText w:val="%3."/>
      <w:lvlJc w:val="right"/>
      <w:pPr>
        <w:ind w:left="3294" w:hanging="180"/>
      </w:pPr>
    </w:lvl>
    <w:lvl w:ilvl="3" w:tplc="0405000F" w:tentative="1">
      <w:start w:val="1"/>
      <w:numFmt w:val="decimal"/>
      <w:lvlText w:val="%4."/>
      <w:lvlJc w:val="left"/>
      <w:pPr>
        <w:ind w:left="4014" w:hanging="360"/>
      </w:pPr>
    </w:lvl>
    <w:lvl w:ilvl="4" w:tplc="04050019" w:tentative="1">
      <w:start w:val="1"/>
      <w:numFmt w:val="lowerLetter"/>
      <w:lvlText w:val="%5."/>
      <w:lvlJc w:val="left"/>
      <w:pPr>
        <w:ind w:left="4734" w:hanging="360"/>
      </w:pPr>
    </w:lvl>
    <w:lvl w:ilvl="5" w:tplc="0405001B" w:tentative="1">
      <w:start w:val="1"/>
      <w:numFmt w:val="lowerRoman"/>
      <w:lvlText w:val="%6."/>
      <w:lvlJc w:val="right"/>
      <w:pPr>
        <w:ind w:left="5454" w:hanging="180"/>
      </w:pPr>
    </w:lvl>
    <w:lvl w:ilvl="6" w:tplc="0405000F" w:tentative="1">
      <w:start w:val="1"/>
      <w:numFmt w:val="decimal"/>
      <w:lvlText w:val="%7."/>
      <w:lvlJc w:val="left"/>
      <w:pPr>
        <w:ind w:left="6174" w:hanging="360"/>
      </w:pPr>
    </w:lvl>
    <w:lvl w:ilvl="7" w:tplc="04050019" w:tentative="1">
      <w:start w:val="1"/>
      <w:numFmt w:val="lowerLetter"/>
      <w:lvlText w:val="%8."/>
      <w:lvlJc w:val="left"/>
      <w:pPr>
        <w:ind w:left="6894" w:hanging="360"/>
      </w:pPr>
    </w:lvl>
    <w:lvl w:ilvl="8" w:tplc="0405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382E7AD5"/>
    <w:multiLevelType w:val="hybridMultilevel"/>
    <w:tmpl w:val="2A8A7DA8"/>
    <w:lvl w:ilvl="0" w:tplc="0405001B">
      <w:start w:val="1"/>
      <w:numFmt w:val="lowerRoman"/>
      <w:lvlText w:val="%1."/>
      <w:lvlJc w:val="right"/>
      <w:pPr>
        <w:ind w:left="2847" w:hanging="360"/>
      </w:pPr>
    </w:lvl>
    <w:lvl w:ilvl="1" w:tplc="04050019" w:tentative="1">
      <w:start w:val="1"/>
      <w:numFmt w:val="lowerLetter"/>
      <w:lvlText w:val="%2."/>
      <w:lvlJc w:val="left"/>
      <w:pPr>
        <w:ind w:left="3567" w:hanging="360"/>
      </w:pPr>
    </w:lvl>
    <w:lvl w:ilvl="2" w:tplc="0405001B">
      <w:start w:val="1"/>
      <w:numFmt w:val="lowerRoman"/>
      <w:lvlText w:val="%3."/>
      <w:lvlJc w:val="right"/>
      <w:pPr>
        <w:ind w:left="4287" w:hanging="180"/>
      </w:pPr>
    </w:lvl>
    <w:lvl w:ilvl="3" w:tplc="0405000F" w:tentative="1">
      <w:start w:val="1"/>
      <w:numFmt w:val="decimal"/>
      <w:lvlText w:val="%4."/>
      <w:lvlJc w:val="left"/>
      <w:pPr>
        <w:ind w:left="5007" w:hanging="360"/>
      </w:pPr>
    </w:lvl>
    <w:lvl w:ilvl="4" w:tplc="04050019" w:tentative="1">
      <w:start w:val="1"/>
      <w:numFmt w:val="lowerLetter"/>
      <w:lvlText w:val="%5."/>
      <w:lvlJc w:val="left"/>
      <w:pPr>
        <w:ind w:left="5727" w:hanging="360"/>
      </w:pPr>
    </w:lvl>
    <w:lvl w:ilvl="5" w:tplc="0405001B" w:tentative="1">
      <w:start w:val="1"/>
      <w:numFmt w:val="lowerRoman"/>
      <w:lvlText w:val="%6."/>
      <w:lvlJc w:val="right"/>
      <w:pPr>
        <w:ind w:left="6447" w:hanging="180"/>
      </w:pPr>
    </w:lvl>
    <w:lvl w:ilvl="6" w:tplc="0405000F" w:tentative="1">
      <w:start w:val="1"/>
      <w:numFmt w:val="decimal"/>
      <w:lvlText w:val="%7."/>
      <w:lvlJc w:val="left"/>
      <w:pPr>
        <w:ind w:left="7167" w:hanging="360"/>
      </w:pPr>
    </w:lvl>
    <w:lvl w:ilvl="7" w:tplc="04050019" w:tentative="1">
      <w:start w:val="1"/>
      <w:numFmt w:val="lowerLetter"/>
      <w:lvlText w:val="%8."/>
      <w:lvlJc w:val="left"/>
      <w:pPr>
        <w:ind w:left="7887" w:hanging="360"/>
      </w:pPr>
    </w:lvl>
    <w:lvl w:ilvl="8" w:tplc="0405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8" w15:restartNumberingAfterBreak="0">
    <w:nsid w:val="41A35D6A"/>
    <w:multiLevelType w:val="hybridMultilevel"/>
    <w:tmpl w:val="EEC21FC0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E06647A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A4286"/>
    <w:multiLevelType w:val="hybridMultilevel"/>
    <w:tmpl w:val="B43C063A"/>
    <w:lvl w:ilvl="0" w:tplc="E8D254C0">
      <w:start w:val="2"/>
      <w:numFmt w:val="bullet"/>
      <w:lvlText w:val="-"/>
      <w:lvlJc w:val="left"/>
      <w:pPr>
        <w:ind w:left="1854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FD0346C"/>
    <w:multiLevelType w:val="hybridMultilevel"/>
    <w:tmpl w:val="7F7E8EB4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E06647A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D4049"/>
    <w:multiLevelType w:val="hybridMultilevel"/>
    <w:tmpl w:val="D19AB7E6"/>
    <w:lvl w:ilvl="0" w:tplc="9356B7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2683E"/>
    <w:multiLevelType w:val="hybridMultilevel"/>
    <w:tmpl w:val="AAD080B8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D4F1B"/>
    <w:multiLevelType w:val="hybridMultilevel"/>
    <w:tmpl w:val="B900B568"/>
    <w:lvl w:ilvl="0" w:tplc="9356B7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C9520CFA">
      <w:start w:val="1"/>
      <w:numFmt w:val="bullet"/>
      <w:lvlText w:val="─"/>
      <w:lvlJc w:val="left"/>
      <w:pPr>
        <w:ind w:left="2160" w:hanging="360"/>
      </w:pPr>
      <w:rPr>
        <w:rFonts w:ascii="Tahoma" w:hAnsi="Tahoma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9222DE"/>
    <w:multiLevelType w:val="hybridMultilevel"/>
    <w:tmpl w:val="C83895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C00761"/>
    <w:multiLevelType w:val="hybridMultilevel"/>
    <w:tmpl w:val="442E1942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E45E8C">
      <w:start w:val="1"/>
      <w:numFmt w:val="decimal"/>
      <w:lvlText w:val="%3)"/>
      <w:lvlJc w:val="left"/>
      <w:pPr>
        <w:ind w:left="2340" w:hanging="360"/>
      </w:pPr>
      <w:rPr>
        <w:rFonts w:cstheme="minorHAnsi" w:hint="default"/>
        <w:u w:val="none"/>
      </w:r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83468"/>
    <w:multiLevelType w:val="hybridMultilevel"/>
    <w:tmpl w:val="95521964"/>
    <w:lvl w:ilvl="0" w:tplc="9356B7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15"/>
  </w:num>
  <w:num w:numId="6">
    <w:abstractNumId w:val="2"/>
  </w:num>
  <w:num w:numId="7">
    <w:abstractNumId w:val="16"/>
  </w:num>
  <w:num w:numId="8">
    <w:abstractNumId w:val="13"/>
  </w:num>
  <w:num w:numId="9">
    <w:abstractNumId w:val="11"/>
  </w:num>
  <w:num w:numId="10">
    <w:abstractNumId w:val="10"/>
  </w:num>
  <w:num w:numId="11">
    <w:abstractNumId w:val="7"/>
  </w:num>
  <w:num w:numId="12">
    <w:abstractNumId w:val="9"/>
  </w:num>
  <w:num w:numId="13">
    <w:abstractNumId w:val="1"/>
  </w:num>
  <w:num w:numId="14">
    <w:abstractNumId w:val="14"/>
  </w:num>
  <w:num w:numId="15">
    <w:abstractNumId w:val="4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10"/>
    <w:rsid w:val="001054F9"/>
    <w:rsid w:val="00133210"/>
    <w:rsid w:val="007F776D"/>
    <w:rsid w:val="00907695"/>
    <w:rsid w:val="00AF1EC4"/>
    <w:rsid w:val="00CA737B"/>
    <w:rsid w:val="00F6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451DE"/>
  <w15:chartTrackingRefBased/>
  <w15:docId w15:val="{34D803D4-50D4-4D05-B4A9-9ED9D89A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1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1751</Words>
  <Characters>10334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Sandra BARTELOVA</cp:lastModifiedBy>
  <cp:revision>2</cp:revision>
  <dcterms:created xsi:type="dcterms:W3CDTF">2020-05-19T08:39:00Z</dcterms:created>
  <dcterms:modified xsi:type="dcterms:W3CDTF">2020-05-19T08:39:00Z</dcterms:modified>
</cp:coreProperties>
</file>