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CA3" w:rsidRDefault="003A7CA3" w:rsidP="003A7CA3">
      <w:pPr>
        <w:rPr>
          <w:rFonts w:ascii="Times New Roman" w:eastAsia="Times New Roman" w:hAnsi="Times New Roman" w:cs="Times New Roman"/>
          <w:b/>
          <w:bCs/>
          <w:sz w:val="28"/>
          <w:szCs w:val="28"/>
        </w:rPr>
      </w:pPr>
      <w:r w:rsidRPr="4E68F815">
        <w:rPr>
          <w:rFonts w:ascii="Times New Roman" w:eastAsia="Times New Roman" w:hAnsi="Times New Roman" w:cs="Times New Roman"/>
          <w:b/>
          <w:bCs/>
          <w:sz w:val="28"/>
          <w:szCs w:val="28"/>
        </w:rPr>
        <w:t xml:space="preserve">26. Akciová společnost – založení, vznik a zánik, organizační struktura. </w:t>
      </w:r>
      <w:r>
        <w:br/>
      </w:r>
      <w:r w:rsidRPr="4E68F815">
        <w:rPr>
          <w:rFonts w:ascii="Times New Roman" w:eastAsia="Times New Roman" w:hAnsi="Times New Roman" w:cs="Times New Roman"/>
          <w:b/>
          <w:bCs/>
          <w:sz w:val="28"/>
          <w:szCs w:val="28"/>
        </w:rPr>
        <w:t xml:space="preserve"> </w:t>
      </w:r>
    </w:p>
    <w:p w:rsidR="003A7CA3" w:rsidRDefault="003A7CA3" w:rsidP="003A7CA3">
      <w:pPr>
        <w:pStyle w:val="Heading2"/>
        <w:rPr>
          <w:rFonts w:ascii="Times New Roman" w:eastAsia="Times New Roman" w:hAnsi="Times New Roman" w:cs="Times New Roman"/>
          <w:caps/>
          <w:color w:val="000000" w:themeColor="text1"/>
          <w:sz w:val="20"/>
          <w:szCs w:val="20"/>
        </w:rPr>
      </w:pPr>
      <w:r w:rsidRPr="4E68F815">
        <w:rPr>
          <w:rFonts w:ascii="Times New Roman" w:eastAsia="Times New Roman" w:hAnsi="Times New Roman" w:cs="Times New Roman"/>
          <w:b/>
          <w:bCs/>
          <w:caps/>
          <w:color w:val="000000" w:themeColor="text1"/>
          <w:sz w:val="20"/>
          <w:szCs w:val="20"/>
        </w:rPr>
        <w:t>Založení a vznik:</w:t>
      </w:r>
      <w:r>
        <w:br/>
      </w:r>
      <w:r w:rsidRPr="4E68F815">
        <w:rPr>
          <w:rFonts w:ascii="Times New Roman" w:eastAsia="Times New Roman" w:hAnsi="Times New Roman" w:cs="Times New Roman"/>
          <w:caps/>
          <w:color w:val="000000" w:themeColor="text1"/>
          <w:sz w:val="20"/>
          <w:szCs w:val="20"/>
        </w:rPr>
        <w:t>ZÁKLADNÍ CHARAKTERISTIKA</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Definice (§ 243 odst. 1 ZOK)</w:t>
      </w:r>
      <w:r w:rsidRPr="4E68F815">
        <w:rPr>
          <w:rFonts w:ascii="Times New Roman" w:eastAsia="Times New Roman" w:hAnsi="Times New Roman" w:cs="Times New Roman"/>
          <w:color w:val="000000" w:themeColor="text1"/>
          <w:sz w:val="20"/>
          <w:szCs w:val="20"/>
        </w:rPr>
        <w:t xml:space="preserve"> – </w:t>
      </w:r>
      <w:r w:rsidRPr="4E68F815">
        <w:rPr>
          <w:rFonts w:ascii="Times New Roman" w:eastAsia="Times New Roman" w:hAnsi="Times New Roman" w:cs="Times New Roman"/>
          <w:i/>
          <w:iCs/>
          <w:color w:val="000000" w:themeColor="text1"/>
          <w:sz w:val="20"/>
          <w:szCs w:val="20"/>
        </w:rPr>
        <w:t>„Akciovou společností je společnost, jejíž základní kapitál je rozvržen na určitý počet akcií.“</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patří mezi </w:t>
      </w:r>
      <w:r w:rsidRPr="4E68F815">
        <w:rPr>
          <w:rFonts w:ascii="Times New Roman" w:eastAsia="Times New Roman" w:hAnsi="Times New Roman" w:cs="Times New Roman"/>
          <w:b/>
          <w:bCs/>
          <w:color w:val="000000" w:themeColor="text1"/>
          <w:sz w:val="20"/>
          <w:szCs w:val="20"/>
        </w:rPr>
        <w:t>kapitálové společnosti – jedná o čistou formu kapitálové společnosti</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kapitálové prvky</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(1) neručení za dluhy</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(2) vytváření ZK v minimální zákonné výši (2.000.000 Kč nebo 80 000 EUR) (§ 246 ZOK)</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(3) vkladová povinnost – vklady akcionářů významnější než osobní vlastnosti/schopnosti – výše vkladu jako základní měřítko rozsahu PaP</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(4) majoritní (většinový) princip rozhodování</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(5) neomezená převoditelnost podílu</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(6) profesionální řízení – členy volených orgánů i osoby, které nejsou akcionáři</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Právní povaha a majetková autonomie       </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AS jako samostatný subjekt práva, jenž je nezávislý na zakladatelích či akcionářích – </w:t>
      </w:r>
      <w:r w:rsidRPr="4E68F815">
        <w:rPr>
          <w:rFonts w:ascii="Times New Roman" w:eastAsia="Times New Roman" w:hAnsi="Times New Roman" w:cs="Times New Roman"/>
          <w:b/>
          <w:bCs/>
          <w:color w:val="000000" w:themeColor="text1"/>
          <w:sz w:val="20"/>
          <w:szCs w:val="20"/>
        </w:rPr>
        <w:t>jmění (majetek a dluhy) je odděleno od majetku jednotlivých akcionářů</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AS je vlastníkem věcí v majetku společnosti</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Dluhy AS jsou dluhy společnosti – proto akcionáři </w:t>
      </w:r>
      <w:r w:rsidRPr="4E68F815">
        <w:rPr>
          <w:rFonts w:ascii="Times New Roman" w:eastAsia="Times New Roman" w:hAnsi="Times New Roman" w:cs="Times New Roman"/>
          <w:b/>
          <w:bCs/>
          <w:color w:val="000000" w:themeColor="text1"/>
          <w:sz w:val="20"/>
          <w:szCs w:val="20"/>
        </w:rPr>
        <w:t>neručí za dluhy společnosti</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Výjimky – akcionář v posici vlivné/ovládající osoby (§ 68 ve spojení s 76 odst. 3 ZOK) nebo zániku AS</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Fikce podnikatele (§ 421 odst. 1 NOZ)</w:t>
      </w:r>
      <w:r w:rsidRPr="4E68F815">
        <w:rPr>
          <w:rFonts w:ascii="Times New Roman" w:eastAsia="Times New Roman" w:hAnsi="Times New Roman" w:cs="Times New Roman"/>
          <w:color w:val="000000" w:themeColor="text1"/>
          <w:sz w:val="20"/>
          <w:szCs w:val="20"/>
        </w:rPr>
        <w:t xml:space="preserve"> – AS se vždy zapisuje do OR bez ohledu na účel založení (kapitálové společnosti lze založit za jiným než podnikatelským účelem)</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dělení</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(1)</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 xml:space="preserve">společnost, jejíž </w:t>
      </w:r>
      <w:r w:rsidRPr="4E68F815">
        <w:rPr>
          <w:rFonts w:ascii="Times New Roman" w:eastAsia="Times New Roman" w:hAnsi="Times New Roman" w:cs="Times New Roman"/>
          <w:b/>
          <w:bCs/>
          <w:color w:val="000000" w:themeColor="text1"/>
          <w:sz w:val="20"/>
          <w:szCs w:val="20"/>
        </w:rPr>
        <w:t>akcie byly přijaty k obchodování na regulovaném trhu</w:t>
      </w:r>
      <w:r w:rsidRPr="4E68F815">
        <w:rPr>
          <w:rFonts w:ascii="Times New Roman" w:eastAsia="Times New Roman" w:hAnsi="Times New Roman" w:cs="Times New Roman"/>
          <w:color w:val="000000" w:themeColor="text1"/>
          <w:sz w:val="20"/>
          <w:szCs w:val="20"/>
        </w:rPr>
        <w:t xml:space="preserve"> (veřejné AS)</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(2) společnost, jejíž akcie </w:t>
      </w:r>
      <w:r w:rsidRPr="4E68F815">
        <w:rPr>
          <w:rFonts w:ascii="Times New Roman" w:eastAsia="Times New Roman" w:hAnsi="Times New Roman" w:cs="Times New Roman"/>
          <w:b/>
          <w:bCs/>
          <w:color w:val="000000" w:themeColor="text1"/>
          <w:sz w:val="20"/>
          <w:szCs w:val="20"/>
        </w:rPr>
        <w:t>nejsou</w:t>
      </w:r>
      <w:r w:rsidRPr="4E68F815">
        <w:rPr>
          <w:rFonts w:ascii="Times New Roman" w:eastAsia="Times New Roman" w:hAnsi="Times New Roman" w:cs="Times New Roman"/>
          <w:color w:val="000000" w:themeColor="text1"/>
          <w:sz w:val="20"/>
          <w:szCs w:val="20"/>
        </w:rPr>
        <w:t xml:space="preserve"> na regulovaném trhu (soukromé AS)</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AS může založit i jen jediný zakladatel</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Prameny úpravy a charakteristika akciového práva</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(1) soft law</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(1) kodexy corporate governance</w:t>
      </w:r>
      <w:r w:rsidRPr="4E68F815">
        <w:rPr>
          <w:rFonts w:ascii="Times New Roman" w:eastAsia="Times New Roman" w:hAnsi="Times New Roman" w:cs="Times New Roman"/>
          <w:color w:val="000000" w:themeColor="text1"/>
          <w:sz w:val="20"/>
          <w:szCs w:val="20"/>
        </w:rPr>
        <w:t xml:space="preserve"> – státem nevynutitelná pravidla správy a řízení společnosti – de facto rozšiřují a specifikují zákonná pravidla</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(2) compliance</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program</w:t>
      </w:r>
      <w:r w:rsidRPr="4E68F815">
        <w:rPr>
          <w:rFonts w:ascii="Times New Roman" w:eastAsia="Times New Roman" w:hAnsi="Times New Roman" w:cs="Times New Roman"/>
          <w:color w:val="000000" w:themeColor="text1"/>
          <w:sz w:val="20"/>
          <w:szCs w:val="20"/>
        </w:rPr>
        <w:t xml:space="preserve"> – soubor pravidel a opatření zamezující porušování právních a etických norem, jehož cílem je prevence škody a ochrana dobré pověsti</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(2) hard law – NOZ (úprava týkající se cenných papírů dle § 514 an.) a ZOK (§ 243 an.)</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(1) Podrobnost </w:t>
      </w:r>
      <w:r w:rsidRPr="4E68F815">
        <w:rPr>
          <w:rFonts w:ascii="Times New Roman" w:eastAsia="Times New Roman" w:hAnsi="Times New Roman" w:cs="Times New Roman"/>
          <w:color w:val="000000" w:themeColor="text1"/>
          <w:sz w:val="20"/>
          <w:szCs w:val="20"/>
        </w:rPr>
        <w:t>– AS místem střetu rozdílných zájmů (akcionářů, členů volených orgánů, zaměstnanců, státu)</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(2) Kogentnost </w:t>
      </w:r>
      <w:r w:rsidRPr="4E68F815">
        <w:rPr>
          <w:rFonts w:ascii="Times New Roman" w:eastAsia="Times New Roman" w:hAnsi="Times New Roman" w:cs="Times New Roman"/>
          <w:color w:val="000000" w:themeColor="text1"/>
          <w:sz w:val="20"/>
          <w:szCs w:val="20"/>
        </w:rPr>
        <w:t>– AS jako právní forma určené k shromáždění veřejných prostředků k rizikovému podnikání – kogentní zejm. statusové otázky (vznik/zánik, ochrana věřitelů, organizační struktura aj.)</w:t>
      </w:r>
    </w:p>
    <w:p w:rsidR="003A7CA3" w:rsidRDefault="003A7CA3" w:rsidP="003A7CA3">
      <w:pPr>
        <w:pStyle w:val="Heading2"/>
        <w:rPr>
          <w:rFonts w:ascii="Times New Roman" w:eastAsia="Times New Roman" w:hAnsi="Times New Roman" w:cs="Times New Roman"/>
          <w:caps/>
          <w:color w:val="000000" w:themeColor="text1"/>
          <w:sz w:val="20"/>
          <w:szCs w:val="20"/>
        </w:rPr>
      </w:pPr>
      <w:r w:rsidRPr="4E68F815">
        <w:rPr>
          <w:rFonts w:ascii="Times New Roman" w:eastAsia="Times New Roman" w:hAnsi="Times New Roman" w:cs="Times New Roman"/>
          <w:caps/>
          <w:color w:val="000000" w:themeColor="text1"/>
          <w:sz w:val="20"/>
          <w:szCs w:val="20"/>
        </w:rPr>
        <w:lastRenderedPageBreak/>
        <w:t>ZALOŽENÍ A VZNIK AKCIOVÉ SPOLEČNOSTI</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Vytvoření AS má dvě fáze:</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(1) založení AS </w:t>
      </w:r>
      <w:r w:rsidRPr="4E68F815">
        <w:rPr>
          <w:rFonts w:ascii="Times New Roman" w:eastAsia="Times New Roman" w:hAnsi="Times New Roman" w:cs="Times New Roman"/>
          <w:b/>
          <w:bCs/>
          <w:color w:val="000000" w:themeColor="text1"/>
          <w:sz w:val="20"/>
          <w:szCs w:val="20"/>
        </w:rPr>
        <w:t>přijetím stanov</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(2) vznik AS jejím </w:t>
      </w:r>
      <w:r w:rsidRPr="4E68F815">
        <w:rPr>
          <w:rFonts w:ascii="Times New Roman" w:eastAsia="Times New Roman" w:hAnsi="Times New Roman" w:cs="Times New Roman"/>
          <w:b/>
          <w:bCs/>
          <w:color w:val="000000" w:themeColor="text1"/>
          <w:sz w:val="20"/>
          <w:szCs w:val="20"/>
        </w:rPr>
        <w:t>zápisem do obchodního rejstříku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Zakladatelé:</w:t>
      </w:r>
      <w:r w:rsidRPr="4E68F815">
        <w:rPr>
          <w:rFonts w:ascii="Times New Roman" w:eastAsia="Times New Roman" w:hAnsi="Times New Roman" w:cs="Times New Roman"/>
          <w:color w:val="000000" w:themeColor="text1"/>
          <w:sz w:val="20"/>
          <w:szCs w:val="20"/>
        </w:rPr>
        <w:t xml:space="preserve"> tuzemská/ zahraniční FO/ PO</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zakladatelem může být i stát, resp. stát může zakladatelem pouze AS (§ 28 zákona č. 219/2000 Sb., o majetku ČR)</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zakladatelem může být </w:t>
      </w:r>
      <w:r w:rsidRPr="4E68F815">
        <w:rPr>
          <w:rFonts w:ascii="Times New Roman" w:eastAsia="Times New Roman" w:hAnsi="Times New Roman" w:cs="Times New Roman"/>
          <w:b/>
          <w:bCs/>
          <w:color w:val="000000" w:themeColor="text1"/>
          <w:sz w:val="20"/>
          <w:szCs w:val="20"/>
        </w:rPr>
        <w:t>i jediný zakladatel</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Založení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způsob založení společnosti </w:t>
      </w:r>
      <w:r w:rsidRPr="4E68F815">
        <w:rPr>
          <w:rFonts w:ascii="Times New Roman" w:eastAsia="Times New Roman" w:hAnsi="Times New Roman" w:cs="Times New Roman"/>
          <w:color w:val="000000" w:themeColor="text1"/>
          <w:sz w:val="20"/>
          <w:szCs w:val="20"/>
        </w:rPr>
        <w:t>– tzv. jednorázové (simultánní) založení – zakladatelé musí upsat všechny akcie pokrývající celý navrhovaný ZK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okamžik založení </w:t>
      </w:r>
      <w:r w:rsidRPr="4E68F815">
        <w:rPr>
          <w:rFonts w:ascii="Times New Roman" w:eastAsia="Times New Roman" w:hAnsi="Times New Roman" w:cs="Times New Roman"/>
          <w:color w:val="000000" w:themeColor="text1"/>
          <w:sz w:val="20"/>
          <w:szCs w:val="20"/>
        </w:rPr>
        <w:t xml:space="preserve">– AS se zakládá přijetím stanov ve formě notářského zápisu – </w:t>
      </w:r>
      <w:r w:rsidRPr="4E68F815">
        <w:rPr>
          <w:rFonts w:ascii="Times New Roman" w:eastAsia="Times New Roman" w:hAnsi="Times New Roman" w:cs="Times New Roman"/>
          <w:b/>
          <w:bCs/>
          <w:color w:val="000000" w:themeColor="text1"/>
          <w:sz w:val="20"/>
          <w:szCs w:val="20"/>
        </w:rPr>
        <w:t xml:space="preserve">účinnost založení v okamžiku splnění vkladové povinnosti v zákonem požadovaném rozsahu </w:t>
      </w:r>
      <w:r w:rsidRPr="4E68F815">
        <w:rPr>
          <w:rFonts w:ascii="Times New Roman" w:eastAsia="Times New Roman" w:hAnsi="Times New Roman" w:cs="Times New Roman"/>
          <w:color w:val="000000" w:themeColor="text1"/>
          <w:sz w:val="20"/>
          <w:szCs w:val="20"/>
        </w:rPr>
        <w:t>(srov. § 253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stanovy </w:t>
      </w:r>
      <w:r w:rsidRPr="4E68F815">
        <w:rPr>
          <w:rFonts w:ascii="Times New Roman" w:eastAsia="Times New Roman" w:hAnsi="Times New Roman" w:cs="Times New Roman"/>
          <w:color w:val="000000" w:themeColor="text1"/>
          <w:sz w:val="20"/>
          <w:szCs w:val="20"/>
        </w:rPr>
        <w:t>– základní dokument společnosti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autonomní norma upravující vnitřní uspořádání, vzájemné vztahy akcionářů a vztahy AS a akcionářů</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minimální (obligatorní) obsahové požadavky: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(1) nevypustitelné náležitosti během trvání AS (§ 250 odst. 2 ZOK, § 123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(2) vypustitelné náležitosti po vzniku a splnění vkladové povinnosti (§ 250 odst. 3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Fakultativní ujednání – kusové akcie (§ 257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Změna stanov</w:t>
      </w:r>
      <w:r w:rsidRPr="4E68F815">
        <w:rPr>
          <w:rFonts w:ascii="Times New Roman" w:eastAsia="Times New Roman" w:hAnsi="Times New Roman" w:cs="Times New Roman"/>
          <w:color w:val="000000" w:themeColor="text1"/>
          <w:sz w:val="20"/>
          <w:szCs w:val="20"/>
        </w:rPr>
        <w:t xml:space="preserve"> – dohodou všech akcionářů nebo rozhodnutím VH, určí-li tak stanovy (§ 421 odst. 2 písm. a) ZOK) – usnesení VH vyžaduje notářský zápis</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Vklady </w:t>
      </w:r>
      <w:r w:rsidRPr="4E68F815">
        <w:rPr>
          <w:rFonts w:ascii="Times New Roman" w:eastAsia="Times New Roman" w:hAnsi="Times New Roman" w:cs="Times New Roman"/>
          <w:color w:val="000000" w:themeColor="text1"/>
          <w:sz w:val="20"/>
          <w:szCs w:val="20"/>
        </w:rPr>
        <w:t xml:space="preserve">– před vznikem nutné </w:t>
      </w:r>
      <w:r w:rsidRPr="4E68F815">
        <w:rPr>
          <w:rFonts w:ascii="Times New Roman" w:eastAsia="Times New Roman" w:hAnsi="Times New Roman" w:cs="Times New Roman"/>
          <w:b/>
          <w:bCs/>
          <w:color w:val="000000" w:themeColor="text1"/>
          <w:sz w:val="20"/>
          <w:szCs w:val="20"/>
          <w:u w:val="single"/>
        </w:rPr>
        <w:t>vnést nepeněžité vklady</w:t>
      </w:r>
      <w:r w:rsidRPr="4E68F815">
        <w:rPr>
          <w:rFonts w:ascii="Times New Roman" w:eastAsia="Times New Roman" w:hAnsi="Times New Roman" w:cs="Times New Roman"/>
          <w:color w:val="000000" w:themeColor="text1"/>
          <w:sz w:val="20"/>
          <w:szCs w:val="20"/>
        </w:rPr>
        <w:t xml:space="preserve"> (§ 23 odst. 2 ZOK) a </w:t>
      </w:r>
      <w:r w:rsidRPr="4E68F815">
        <w:rPr>
          <w:rFonts w:ascii="Times New Roman" w:eastAsia="Times New Roman" w:hAnsi="Times New Roman" w:cs="Times New Roman"/>
          <w:b/>
          <w:bCs/>
          <w:color w:val="000000" w:themeColor="text1"/>
          <w:sz w:val="20"/>
          <w:szCs w:val="20"/>
          <w:u w:val="single"/>
        </w:rPr>
        <w:t>splatit alespoň častečně</w:t>
      </w:r>
      <w:r w:rsidRPr="4E68F815">
        <w:rPr>
          <w:rFonts w:ascii="Times New Roman" w:eastAsia="Times New Roman" w:hAnsi="Times New Roman" w:cs="Times New Roman"/>
          <w:color w:val="000000" w:themeColor="text1"/>
          <w:sz w:val="20"/>
          <w:szCs w:val="20"/>
        </w:rPr>
        <w:t xml:space="preserve"> (celkově 30 %) peněžité vklady (§ 253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Příjem a správa vkladů náleží správci vkladů – tj. stanovy pověřená osoba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Vlastnictví vkladů zůstává do vzniku ve vlastnictví vkladatelů/zakladatelů</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Jednání před vznikem (viz B35)</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Vznik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AS vzniká zápisem do OR – podávají všichni členové představenstva/ statutární ředitel (§ 46 odst. 3 ZVR)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Nejzazšší lhůta pro podání návrhu – 6 měsíců ode dne založení společnosti (§ 9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AS může vzniknout i </w:t>
      </w:r>
      <w:r w:rsidRPr="4E68F815">
        <w:rPr>
          <w:rFonts w:ascii="Times New Roman" w:eastAsia="Times New Roman" w:hAnsi="Times New Roman" w:cs="Times New Roman"/>
          <w:b/>
          <w:bCs/>
          <w:color w:val="000000" w:themeColor="text1"/>
          <w:sz w:val="20"/>
          <w:szCs w:val="20"/>
        </w:rPr>
        <w:t>přeměnou</w:t>
      </w:r>
      <w:r w:rsidRPr="4E68F815">
        <w:rPr>
          <w:rFonts w:ascii="Times New Roman" w:eastAsia="Times New Roman" w:hAnsi="Times New Roman" w:cs="Times New Roman"/>
          <w:color w:val="000000" w:themeColor="text1"/>
          <w:sz w:val="20"/>
          <w:szCs w:val="20"/>
        </w:rPr>
        <w:t xml:space="preserve"> (fúze, změna právní formy, rozdělení)</w:t>
      </w:r>
    </w:p>
    <w:p w:rsidR="003A7CA3" w:rsidRDefault="003A7CA3" w:rsidP="003A7CA3">
      <w:pPr>
        <w:pStyle w:val="Heading1"/>
        <w:rPr>
          <w:rFonts w:ascii="Times New Roman" w:eastAsia="Times New Roman" w:hAnsi="Times New Roman" w:cs="Times New Roman"/>
          <w:color w:val="auto"/>
          <w:sz w:val="20"/>
          <w:szCs w:val="20"/>
        </w:rPr>
      </w:pPr>
      <w:r w:rsidRPr="4E68F815">
        <w:rPr>
          <w:rFonts w:ascii="Times New Roman" w:eastAsia="Times New Roman" w:hAnsi="Times New Roman" w:cs="Times New Roman"/>
          <w:b/>
          <w:bCs/>
          <w:sz w:val="28"/>
          <w:szCs w:val="28"/>
        </w:rPr>
        <w:t xml:space="preserve"> </w:t>
      </w:r>
      <w:r>
        <w:br/>
      </w:r>
      <w:r w:rsidRPr="4E68F815">
        <w:rPr>
          <w:rFonts w:ascii="Times New Roman" w:eastAsia="Times New Roman" w:hAnsi="Times New Roman" w:cs="Times New Roman"/>
          <w:color w:val="auto"/>
          <w:sz w:val="20"/>
          <w:szCs w:val="20"/>
        </w:rPr>
        <w:t>Zrušení a zánik společnosti</w:t>
      </w:r>
    </w:p>
    <w:p w:rsidR="003A7CA3" w:rsidRDefault="003A7CA3" w:rsidP="003A7CA3">
      <w:pPr>
        <w:jc w:val="both"/>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Ani akciová společnost nežije věčně. Společnost zanikne výmazem z </w:t>
      </w:r>
      <w:hyperlink r:id="rId5">
        <w:r w:rsidRPr="4E68F815">
          <w:rPr>
            <w:rStyle w:val="Hyperlink"/>
            <w:rFonts w:ascii="Times New Roman" w:eastAsia="Times New Roman" w:hAnsi="Times New Roman" w:cs="Times New Roman"/>
            <w:sz w:val="20"/>
            <w:szCs w:val="20"/>
          </w:rPr>
          <w:t>veřejného rejstříku</w:t>
        </w:r>
      </w:hyperlink>
      <w:r w:rsidRPr="4E68F815">
        <w:rPr>
          <w:rFonts w:ascii="Times New Roman" w:eastAsia="Times New Roman" w:hAnsi="Times New Roman" w:cs="Times New Roman"/>
          <w:sz w:val="20"/>
          <w:szCs w:val="20"/>
        </w:rPr>
        <w:t xml:space="preserve">, kterému předchází proces zrušení společnosti. Společnost může být zrušena </w:t>
      </w:r>
      <w:r w:rsidRPr="4E68F815">
        <w:rPr>
          <w:rFonts w:ascii="Times New Roman" w:eastAsia="Times New Roman" w:hAnsi="Times New Roman" w:cs="Times New Roman"/>
          <w:b/>
          <w:bCs/>
          <w:sz w:val="20"/>
          <w:szCs w:val="20"/>
        </w:rPr>
        <w:t>dobrovolně</w:t>
      </w:r>
      <w:r w:rsidRPr="4E68F815">
        <w:rPr>
          <w:rFonts w:ascii="Times New Roman" w:eastAsia="Times New Roman" w:hAnsi="Times New Roman" w:cs="Times New Roman"/>
          <w:sz w:val="20"/>
          <w:szCs w:val="20"/>
        </w:rPr>
        <w:t xml:space="preserve"> nebo </w:t>
      </w:r>
      <w:r w:rsidRPr="4E68F815">
        <w:rPr>
          <w:rFonts w:ascii="Times New Roman" w:eastAsia="Times New Roman" w:hAnsi="Times New Roman" w:cs="Times New Roman"/>
          <w:b/>
          <w:bCs/>
          <w:sz w:val="20"/>
          <w:szCs w:val="20"/>
        </w:rPr>
        <w:t>nuceně</w:t>
      </w:r>
      <w:r w:rsidRPr="4E68F815">
        <w:rPr>
          <w:rFonts w:ascii="Times New Roman" w:eastAsia="Times New Roman" w:hAnsi="Times New Roman" w:cs="Times New Roman"/>
          <w:sz w:val="20"/>
          <w:szCs w:val="20"/>
        </w:rPr>
        <w:t>. Některé byly založeny jen na dobu určitou a tak uplynutím této doby zaniknou, jiné zaniknou po skončení konkurzu a jiné v důsledku likvidace společnosti nebo rozdělení či fúze na základě rozhodnutí akcionářů.</w:t>
      </w:r>
    </w:p>
    <w:p w:rsidR="003A7CA3" w:rsidRDefault="003A7CA3" w:rsidP="003A7CA3">
      <w:pPr>
        <w:pStyle w:val="Heading2"/>
        <w:rPr>
          <w:rFonts w:ascii="Times New Roman" w:eastAsia="Times New Roman" w:hAnsi="Times New Roman" w:cs="Times New Roman"/>
          <w:color w:val="auto"/>
          <w:sz w:val="20"/>
          <w:szCs w:val="20"/>
        </w:rPr>
      </w:pPr>
      <w:r w:rsidRPr="4E68F815">
        <w:rPr>
          <w:rFonts w:ascii="Times New Roman" w:eastAsia="Times New Roman" w:hAnsi="Times New Roman" w:cs="Times New Roman"/>
          <w:color w:val="auto"/>
          <w:sz w:val="20"/>
          <w:szCs w:val="20"/>
        </w:rPr>
        <w:t>Dobrovolné zrušení společnosti</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uplynutí doby, na kterou byla obchodní korporace založena</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dosažení účelu, pro který byla obchodní korporace založena</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rozhodnutí příslušného orgánu obchodní korporace o jejím zrušení</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rozhodnutí příslušného orgánu obchodní korporace o fúzi, převodu jmění na společníka, rozdělení společnosti nebo její přeměně na jinou formu obchodní společnosti či družstva</w:t>
      </w:r>
    </w:p>
    <w:p w:rsidR="003A7CA3" w:rsidRDefault="003A7CA3" w:rsidP="003A7CA3">
      <w:pPr>
        <w:pStyle w:val="Heading2"/>
        <w:rPr>
          <w:rFonts w:ascii="Times New Roman" w:eastAsia="Times New Roman" w:hAnsi="Times New Roman" w:cs="Times New Roman"/>
          <w:color w:val="auto"/>
          <w:sz w:val="20"/>
          <w:szCs w:val="20"/>
        </w:rPr>
      </w:pPr>
      <w:r w:rsidRPr="4E68F815">
        <w:rPr>
          <w:rFonts w:ascii="Times New Roman" w:eastAsia="Times New Roman" w:hAnsi="Times New Roman" w:cs="Times New Roman"/>
          <w:color w:val="auto"/>
          <w:sz w:val="20"/>
          <w:szCs w:val="20"/>
        </w:rPr>
        <w:t>Nucené zrušení</w:t>
      </w:r>
    </w:p>
    <w:p w:rsidR="003A7CA3" w:rsidRDefault="003A7CA3" w:rsidP="003A7CA3">
      <w:pPr>
        <w:jc w:val="both"/>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O nuceném zrušení akciové společnosti rozhoduje soud, který nařídí její likvidaci, protože</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vyvíjí nezákonnou činnost v takové míře, že to závažným způsobem narušuje veřejný pořádek</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již nadále nesplňuje předpoklady vyžadované pro vznik právnické osoby zákonem</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nemá déle než dva roky statutární orgán schopný usnášet se</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tak stanoví zákon</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pozbyla všechna podnikatelská oprávnění- to však neplatí, byla-li založena i za účelem správy vlastního majetku nebo za jiným účelem než podnikání</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není schopna po dobu delší než 1 rok vykonávat svou činnost a plnit tak svůj účel</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nemůže vykonávat svou činnost pro nepřekonatelné rozpory mezi společníky</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provozuje činnost, kterou podle jiného právního předpisu mohou vykonávat jen fyzické osoby, bez pomoci těchto osob</w:t>
      </w:r>
    </w:p>
    <w:p w:rsidR="003A7CA3" w:rsidRDefault="003A7CA3" w:rsidP="003A7CA3">
      <w:pPr>
        <w:pStyle w:val="Heading2"/>
        <w:rPr>
          <w:rFonts w:ascii="Times New Roman" w:eastAsia="Times New Roman" w:hAnsi="Times New Roman" w:cs="Times New Roman"/>
          <w:color w:val="auto"/>
          <w:sz w:val="20"/>
          <w:szCs w:val="20"/>
        </w:rPr>
      </w:pPr>
      <w:r w:rsidRPr="4E68F815">
        <w:rPr>
          <w:rFonts w:ascii="Times New Roman" w:eastAsia="Times New Roman" w:hAnsi="Times New Roman" w:cs="Times New Roman"/>
          <w:color w:val="auto"/>
          <w:sz w:val="20"/>
          <w:szCs w:val="20"/>
        </w:rPr>
        <w:t>Zrušení akciové společnosti bez likvidace</w:t>
      </w:r>
    </w:p>
    <w:p w:rsidR="003A7CA3" w:rsidRDefault="003A7CA3" w:rsidP="003A7CA3">
      <w:pPr>
        <w:jc w:val="both"/>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V případě zrušení akciové společnosti bez likvidace dochází k převodu jmění na právního nástupce – jinou společnost. Akcionář zanikající společnosti se tak stává akcionářem jedné nebo více </w:t>
      </w:r>
      <w:hyperlink r:id="rId6">
        <w:r w:rsidRPr="4E68F815">
          <w:rPr>
            <w:rStyle w:val="Hyperlink"/>
            <w:rFonts w:ascii="Times New Roman" w:eastAsia="Times New Roman" w:hAnsi="Times New Roman" w:cs="Times New Roman"/>
            <w:sz w:val="20"/>
            <w:szCs w:val="20"/>
          </w:rPr>
          <w:t>nástupnických společností</w:t>
        </w:r>
      </w:hyperlink>
      <w:r w:rsidRPr="4E68F815">
        <w:rPr>
          <w:rFonts w:ascii="Times New Roman" w:eastAsia="Times New Roman" w:hAnsi="Times New Roman" w:cs="Times New Roman"/>
          <w:sz w:val="20"/>
          <w:szCs w:val="20"/>
        </w:rPr>
        <w:t>. Akcionář tak obdrží nové akcie. V případě listinných akcií si musí nové akcie vyzvednout, jinak budou prodány v dražbě.</w:t>
      </w:r>
    </w:p>
    <w:p w:rsidR="003A7CA3" w:rsidRDefault="003A7CA3" w:rsidP="003A7CA3">
      <w:pPr>
        <w:jc w:val="both"/>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Zrušení bez likvidace nastává v případě:</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fúze</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rozdělení</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změna právní formy</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převod jmění na společníka</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přeshraniční přemístění sídla</w:t>
      </w:r>
    </w:p>
    <w:p w:rsidR="003A7CA3" w:rsidRDefault="003A7CA3" w:rsidP="003A7CA3">
      <w:pPr>
        <w:pStyle w:val="Heading2"/>
        <w:rPr>
          <w:rFonts w:ascii="Times New Roman" w:eastAsia="Times New Roman" w:hAnsi="Times New Roman" w:cs="Times New Roman"/>
          <w:color w:val="auto"/>
          <w:sz w:val="20"/>
          <w:szCs w:val="20"/>
        </w:rPr>
      </w:pPr>
      <w:r w:rsidRPr="4E68F815">
        <w:rPr>
          <w:rFonts w:ascii="Times New Roman" w:eastAsia="Times New Roman" w:hAnsi="Times New Roman" w:cs="Times New Roman"/>
          <w:color w:val="auto"/>
          <w:sz w:val="20"/>
          <w:szCs w:val="20"/>
        </w:rPr>
        <w:t>Zrušení akciové společnosti s likvidací</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uplynutím doby, na kterou byla založena,</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dosažením účelu, pro který byla založena,</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dnem určeným zákonem nebo právním jednáním o zrušení právnické osoby, jinak dnem jeho účinnosti, nebo</w:t>
      </w:r>
    </w:p>
    <w:p w:rsidR="003A7CA3" w:rsidRDefault="003A7CA3" w:rsidP="003A7CA3">
      <w:pPr>
        <w:pStyle w:val="ListParagraph"/>
        <w:numPr>
          <w:ilvl w:val="0"/>
          <w:numId w:val="1"/>
        </w:numPr>
        <w:spacing w:line="300" w:lineRule="exact"/>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dnem právní moci rozhodnutí orgánu veřejné moci, nestanoví-li se v rozhodnutí den pozdější</w:t>
      </w:r>
    </w:p>
    <w:p w:rsidR="003A7CA3" w:rsidRDefault="003A7CA3" w:rsidP="003A7CA3">
      <w:pPr>
        <w:jc w:val="both"/>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V případě rozhodnutí valné hromady o likvidaci je jmenován likvidátor společnosti. Likvidátor zpeněží veškerý majetek společnosti a uhradí z něj veškeré závazky. Likvidační zůstatek rozdělí mezi akcionáře v poměru odpovídajícím splacené jmenovité hodnotě akcií.</w:t>
      </w:r>
    </w:p>
    <w:p w:rsidR="003A7CA3" w:rsidRDefault="003A7CA3" w:rsidP="003A7CA3">
      <w:pPr>
        <w:jc w:val="both"/>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Akcionář musí své </w:t>
      </w:r>
      <w:hyperlink r:id="rId7">
        <w:r w:rsidRPr="4E68F815">
          <w:rPr>
            <w:rStyle w:val="Hyperlink"/>
            <w:rFonts w:ascii="Times New Roman" w:eastAsia="Times New Roman" w:hAnsi="Times New Roman" w:cs="Times New Roman"/>
            <w:sz w:val="20"/>
            <w:szCs w:val="20"/>
          </w:rPr>
          <w:t>akcie</w:t>
        </w:r>
      </w:hyperlink>
      <w:r w:rsidRPr="4E68F815">
        <w:rPr>
          <w:rFonts w:ascii="Times New Roman" w:eastAsia="Times New Roman" w:hAnsi="Times New Roman" w:cs="Times New Roman"/>
          <w:sz w:val="20"/>
          <w:szCs w:val="20"/>
        </w:rPr>
        <w:t xml:space="preserve"> odevzdat likvidátorovi, aby mu mohl být likvidační zůstatek vyplacen. V případě zaknihovaných akcií mu vzniká nárok na vyplacení likvidačního zůstatku dnem zrušení akcií v centrálním depozitáři.</w:t>
      </w:r>
    </w:p>
    <w:p w:rsidR="003A7CA3" w:rsidRDefault="003A7CA3" w:rsidP="003A7CA3">
      <w:pPr>
        <w:pStyle w:val="Heading2"/>
        <w:rPr>
          <w:rFonts w:ascii="Times New Roman" w:eastAsia="Times New Roman" w:hAnsi="Times New Roman" w:cs="Times New Roman"/>
          <w:caps/>
          <w:color w:val="000000" w:themeColor="text1"/>
          <w:sz w:val="22"/>
          <w:szCs w:val="22"/>
        </w:rPr>
      </w:pPr>
      <w:r>
        <w:br/>
      </w:r>
      <w:r w:rsidRPr="4E68F815">
        <w:rPr>
          <w:rFonts w:ascii="Times New Roman" w:eastAsia="Times New Roman" w:hAnsi="Times New Roman" w:cs="Times New Roman"/>
          <w:b/>
          <w:bCs/>
          <w:color w:val="auto"/>
          <w:sz w:val="28"/>
          <w:szCs w:val="28"/>
        </w:rPr>
        <w:t>Organizační struktura:</w:t>
      </w:r>
      <w:r>
        <w:br/>
      </w:r>
      <w:r w:rsidRPr="4E68F815">
        <w:rPr>
          <w:rFonts w:ascii="Times New Roman" w:eastAsia="Times New Roman" w:hAnsi="Times New Roman" w:cs="Times New Roman"/>
          <w:caps/>
          <w:color w:val="000000" w:themeColor="text1"/>
          <w:sz w:val="22"/>
          <w:szCs w:val="22"/>
        </w:rPr>
        <w:t>OBECNĚ</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Organizační struktura AS má dvě podoby – rozdíl tkví v rozdělení výkonné a kontrolní funkce</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monistický model (one-tier system)</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Není instituciolnální oddělení kontroly a řízení – obě funkce vykonává jediný správní orgán (tzv. board of directors)</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Vnitřní dělba funkcí – na výkonné členy (executive members) a na kontrolní členy (non-executive members)</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dualistický model (two-tier system)</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Institucionální oddělení řízení a kontroly mezi představenstvo (výkonná funkce) a DR (kontrolní funkce)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Volba vnitřní struktury je stanovena při založení ve stanovách</w:t>
      </w:r>
    </w:p>
    <w:p w:rsidR="003A7CA3" w:rsidRDefault="003A7CA3" w:rsidP="003A7CA3">
      <w:pPr>
        <w:pStyle w:val="Heading2"/>
        <w:rPr>
          <w:rFonts w:ascii="Times New Roman" w:eastAsia="Times New Roman" w:hAnsi="Times New Roman" w:cs="Times New Roman"/>
          <w:caps/>
          <w:color w:val="000000" w:themeColor="text1"/>
          <w:sz w:val="22"/>
          <w:szCs w:val="22"/>
        </w:rPr>
      </w:pPr>
      <w:r w:rsidRPr="4E68F815">
        <w:rPr>
          <w:rFonts w:ascii="Times New Roman" w:eastAsia="Times New Roman" w:hAnsi="Times New Roman" w:cs="Times New Roman"/>
          <w:caps/>
          <w:color w:val="000000" w:themeColor="text1"/>
          <w:sz w:val="22"/>
          <w:szCs w:val="22"/>
        </w:rPr>
        <w:t>VALNÁ HROMADA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VH jako NO společnosti – rozhoduje o nejdůležitějších otázkách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Obligatorní orgán obchodní společnosti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Místo výkonu akcionářských práv</w:t>
      </w:r>
      <w:r w:rsidRPr="4E68F815">
        <w:rPr>
          <w:rFonts w:ascii="Times New Roman" w:eastAsia="Times New Roman" w:hAnsi="Times New Roman" w:cs="Times New Roman"/>
          <w:color w:val="000000" w:themeColor="text1"/>
          <w:sz w:val="20"/>
          <w:szCs w:val="20"/>
        </w:rPr>
        <w:t xml:space="preserve"> – základní platforma pro výkon akcionářských práv (př. realizace práva na vysvětlení či podání protinávrhu lze pouze na VH)</w:t>
      </w:r>
    </w:p>
    <w:p w:rsidR="003A7CA3" w:rsidRDefault="003A7CA3" w:rsidP="003A7CA3">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a)</w:t>
      </w:r>
      <w:r w:rsidRPr="4E68F815">
        <w:rPr>
          <w:rFonts w:ascii="Times New Roman" w:eastAsia="Times New Roman" w:hAnsi="Times New Roman" w:cs="Times New Roman"/>
          <w:color w:val="000000" w:themeColor="text1"/>
          <w:sz w:val="14"/>
          <w:szCs w:val="14"/>
          <w:u w:val="single"/>
        </w:rPr>
        <w:t xml:space="preserve">     </w:t>
      </w:r>
      <w:r w:rsidRPr="4E68F815">
        <w:rPr>
          <w:rFonts w:ascii="Times New Roman" w:eastAsia="Times New Roman" w:hAnsi="Times New Roman" w:cs="Times New Roman"/>
          <w:color w:val="000000" w:themeColor="text1"/>
          <w:sz w:val="20"/>
          <w:szCs w:val="20"/>
          <w:u w:val="single"/>
        </w:rPr>
        <w:t>Působnost valné hromady (§ 421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Otázky překračující běžnou činnost společnosti – další působnost dle jiných právních předpisů či stanov</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 jiných otázkách nemůže rozhodovat (dle § 421 odst. 3 ZOK VH si nemůže atrahovat rozhodování o jiných než zákonem či stanovy určenými otázkami) – takové usnesení by bylo zdánlivé (tzv. teorie fikce nepřijetí)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VH má pouze tu působnost, kterou jí svěřuje zákon nebo stanovy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Okruhy působnosti: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zásadní otázky existence společnosti a její činnosti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volba a odvolání členů orgánů společnosti – také odměňování členů orgánů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Stanovy mohou stanovit, že rozhodování o okruhu těchto otázek náleží DR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w:t>
      </w:r>
      <w:r w:rsidRPr="4E68F815">
        <w:rPr>
          <w:rFonts w:ascii="Times New Roman" w:eastAsia="Times New Roman" w:hAnsi="Times New Roman" w:cs="Times New Roman"/>
          <w:color w:val="000000" w:themeColor="text1"/>
          <w:sz w:val="20"/>
          <w:szCs w:val="20"/>
        </w:rPr>
        <w:t xml:space="preserve"> rozhodování o hospodářském výsledku (př. usnesení o rozdělení dividend a schválení účetní závěrky)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Působnost lze rozšířit, </w:t>
      </w:r>
      <w:r w:rsidRPr="4E68F815">
        <w:rPr>
          <w:rFonts w:ascii="Times New Roman" w:eastAsia="Times New Roman" w:hAnsi="Times New Roman" w:cs="Times New Roman"/>
          <w:b/>
          <w:bCs/>
          <w:color w:val="000000" w:themeColor="text1"/>
          <w:sz w:val="20"/>
          <w:szCs w:val="20"/>
        </w:rPr>
        <w:t>nikoliv</w:t>
      </w:r>
      <w:r w:rsidRPr="4E68F815">
        <w:rPr>
          <w:rFonts w:ascii="Times New Roman" w:eastAsia="Times New Roman" w:hAnsi="Times New Roman" w:cs="Times New Roman"/>
          <w:color w:val="000000" w:themeColor="text1"/>
          <w:sz w:val="20"/>
          <w:szCs w:val="20"/>
        </w:rPr>
        <w:t xml:space="preserve"> zúžit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Pouze pokud stanovy tak určí, VH rozhoduje o změně stanov (§ 421 odst. 2 písm. a) ZOK) – jinak dohodou všech akcionářů ve formě </w:t>
      </w:r>
      <w:r w:rsidRPr="4E68F815">
        <w:rPr>
          <w:rFonts w:ascii="Times New Roman" w:eastAsia="Times New Roman" w:hAnsi="Times New Roman" w:cs="Times New Roman"/>
          <w:b/>
          <w:bCs/>
          <w:color w:val="000000" w:themeColor="text1"/>
          <w:sz w:val="20"/>
          <w:szCs w:val="20"/>
        </w:rPr>
        <w:t>notářského zápisu</w:t>
      </w:r>
    </w:p>
    <w:p w:rsidR="003A7CA3" w:rsidRDefault="003A7CA3" w:rsidP="003A7CA3">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b)</w:t>
      </w:r>
      <w:r w:rsidRPr="4E68F815">
        <w:rPr>
          <w:rFonts w:ascii="Times New Roman" w:eastAsia="Times New Roman" w:hAnsi="Times New Roman" w:cs="Times New Roman"/>
          <w:color w:val="000000" w:themeColor="text1"/>
          <w:sz w:val="14"/>
          <w:szCs w:val="14"/>
          <w:u w:val="single"/>
        </w:rPr>
        <w:t xml:space="preserve">     </w:t>
      </w:r>
      <w:r w:rsidRPr="4E68F815">
        <w:rPr>
          <w:rFonts w:ascii="Times New Roman" w:eastAsia="Times New Roman" w:hAnsi="Times New Roman" w:cs="Times New Roman"/>
          <w:color w:val="000000" w:themeColor="text1"/>
          <w:sz w:val="20"/>
          <w:szCs w:val="20"/>
          <w:u w:val="single"/>
        </w:rPr>
        <w:t>Rozhodování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VH </w:t>
      </w:r>
      <w:r w:rsidRPr="4E68F815">
        <w:rPr>
          <w:rFonts w:ascii="Times New Roman" w:eastAsia="Times New Roman" w:hAnsi="Times New Roman" w:cs="Times New Roman"/>
          <w:b/>
          <w:bCs/>
          <w:color w:val="000000" w:themeColor="text1"/>
          <w:sz w:val="20"/>
          <w:szCs w:val="20"/>
        </w:rPr>
        <w:t>nepřísluší</w:t>
      </w:r>
      <w:r w:rsidRPr="4E68F815">
        <w:rPr>
          <w:rFonts w:ascii="Times New Roman" w:eastAsia="Times New Roman" w:hAnsi="Times New Roman" w:cs="Times New Roman"/>
          <w:color w:val="000000" w:themeColor="text1"/>
          <w:sz w:val="20"/>
          <w:szCs w:val="20"/>
        </w:rPr>
        <w:t xml:space="preserve"> rozhodovat o otázkách obchodního vedení – zamezení negativního ovlivňování rozhodnutím nekvalifikovaných akcionářů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Výjimka dle § 51 ZOK</w:t>
      </w:r>
      <w:r w:rsidRPr="4E68F815">
        <w:rPr>
          <w:rFonts w:ascii="Times New Roman" w:eastAsia="Times New Roman" w:hAnsi="Times New Roman" w:cs="Times New Roman"/>
          <w:color w:val="000000" w:themeColor="text1"/>
          <w:sz w:val="20"/>
          <w:szCs w:val="20"/>
        </w:rPr>
        <w:t xml:space="preserve"> – člen představenstva (u monistického systému statutární ředitel či SR) požádá VH o udělení pokynu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Usnášeníschopnost (§ 412 ZOK)</w:t>
      </w:r>
      <w:r w:rsidRPr="4E68F815">
        <w:rPr>
          <w:rFonts w:ascii="Times New Roman" w:eastAsia="Times New Roman" w:hAnsi="Times New Roman" w:cs="Times New Roman"/>
          <w:color w:val="000000" w:themeColor="text1"/>
          <w:sz w:val="20"/>
          <w:szCs w:val="20"/>
        </w:rPr>
        <w:t xml:space="preserve"> – VH je schopná se usnášet za přítomnosti akcionářů, jejichž akcie dohromady s jmenovitou/účetní hodnotu přesahují 30 % ZOK – </w:t>
      </w:r>
      <w:r w:rsidRPr="4E68F815">
        <w:rPr>
          <w:rFonts w:ascii="Times New Roman" w:eastAsia="Times New Roman" w:hAnsi="Times New Roman" w:cs="Times New Roman"/>
          <w:b/>
          <w:bCs/>
          <w:color w:val="000000" w:themeColor="text1"/>
          <w:sz w:val="20"/>
          <w:szCs w:val="20"/>
        </w:rPr>
        <w:t xml:space="preserve">jedná se dispositivní ustanovení </w:t>
      </w:r>
      <w:r w:rsidRPr="4E68F815">
        <w:rPr>
          <w:rFonts w:ascii="Times New Roman" w:eastAsia="Times New Roman" w:hAnsi="Times New Roman" w:cs="Times New Roman"/>
          <w:color w:val="000000" w:themeColor="text1"/>
          <w:sz w:val="20"/>
          <w:szCs w:val="20"/>
        </w:rPr>
        <w:t>(je možné i vyloučit kvórum)</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Sistace hlasovacích práv (§ 426 an. ZOK) </w:t>
      </w:r>
      <w:r w:rsidRPr="4E68F815">
        <w:rPr>
          <w:rFonts w:ascii="Times New Roman" w:eastAsia="Times New Roman" w:hAnsi="Times New Roman" w:cs="Times New Roman"/>
          <w:color w:val="000000" w:themeColor="text1"/>
          <w:sz w:val="20"/>
          <w:szCs w:val="20"/>
        </w:rPr>
        <w:t>– obdobné jako u SRO – nicméně sistace dopadá i na jiného akcionáře jednající ve shodě s akcionářem, jehož hlasovací práva byly sistovány</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rozhodování per rollam (§ 418 an.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stanovy musí výslovně umožnit per rollam rozhodování</w:t>
      </w:r>
      <w:r w:rsidRPr="4E68F815">
        <w:rPr>
          <w:rFonts w:ascii="Times New Roman" w:eastAsia="Times New Roman" w:hAnsi="Times New Roman" w:cs="Times New Roman"/>
          <w:color w:val="000000" w:themeColor="text1"/>
          <w:sz w:val="20"/>
          <w:szCs w:val="20"/>
        </w:rPr>
        <w:t xml:space="preserve"> – tzv. příjímání mimo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na rozdíl od SRO, kde rozhodování per rollam plyne </w:t>
      </w:r>
      <w:r w:rsidRPr="4E68F815">
        <w:rPr>
          <w:rFonts w:ascii="Times New Roman" w:eastAsia="Times New Roman" w:hAnsi="Times New Roman" w:cs="Times New Roman"/>
          <w:b/>
          <w:bCs/>
          <w:color w:val="000000" w:themeColor="text1"/>
          <w:sz w:val="20"/>
          <w:szCs w:val="20"/>
        </w:rPr>
        <w:t>přímo ze zákona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Svolavatel zašle akcionářům návrh usnesení a akcionáři ve stanovené lhůtě vyjádření souhlas či nesouhlas</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Pokud souhlas s rozhodnutím není doručen svolateli, </w:t>
      </w:r>
      <w:r w:rsidRPr="4E68F815">
        <w:rPr>
          <w:rFonts w:ascii="Times New Roman" w:eastAsia="Times New Roman" w:hAnsi="Times New Roman" w:cs="Times New Roman"/>
          <w:b/>
          <w:bCs/>
          <w:color w:val="000000" w:themeColor="text1"/>
          <w:sz w:val="20"/>
          <w:szCs w:val="20"/>
        </w:rPr>
        <w:t>platí, že akcionář nesouhlasí (§ 419 odst. 1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Rozhodná většina se počítá z celkového počtu </w:t>
      </w:r>
      <w:r w:rsidRPr="4E68F815">
        <w:rPr>
          <w:rFonts w:ascii="Times New Roman" w:eastAsia="Times New Roman" w:hAnsi="Times New Roman" w:cs="Times New Roman"/>
          <w:b/>
          <w:bCs/>
          <w:color w:val="000000" w:themeColor="text1"/>
          <w:sz w:val="20"/>
          <w:szCs w:val="20"/>
          <w:u w:val="single"/>
        </w:rPr>
        <w:t>všech</w:t>
      </w:r>
      <w:r w:rsidRPr="4E68F815">
        <w:rPr>
          <w:rFonts w:ascii="Times New Roman" w:eastAsia="Times New Roman" w:hAnsi="Times New Roman" w:cs="Times New Roman"/>
          <w:b/>
          <w:bCs/>
          <w:color w:val="000000" w:themeColor="text1"/>
          <w:sz w:val="20"/>
          <w:szCs w:val="20"/>
        </w:rPr>
        <w:t xml:space="preserve"> akcionářů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Uplatněním práva na vysvětlení je společnost povinna poskytnout vysvětlení buď individuálně u sídla společnosti nebo na jiném vhodném místě určené v návrhu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 poměrech společnosti s jediným akcionářem (§ 12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Nevytváří se VH – tuto působnost vykonává jediný akcionář – i na taková rozhodnutí dopadá § 428 a § 429 ZOK</w:t>
      </w:r>
    </w:p>
    <w:p w:rsidR="003A7CA3" w:rsidRDefault="003A7CA3" w:rsidP="003A7CA3">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c)</w:t>
      </w:r>
      <w:r w:rsidRPr="4E68F815">
        <w:rPr>
          <w:rFonts w:ascii="Times New Roman" w:eastAsia="Times New Roman" w:hAnsi="Times New Roman" w:cs="Times New Roman"/>
          <w:color w:val="000000" w:themeColor="text1"/>
          <w:sz w:val="14"/>
          <w:szCs w:val="14"/>
          <w:u w:val="single"/>
        </w:rPr>
        <w:t xml:space="preserve">     </w:t>
      </w:r>
      <w:r w:rsidRPr="4E68F815">
        <w:rPr>
          <w:rFonts w:ascii="Times New Roman" w:eastAsia="Times New Roman" w:hAnsi="Times New Roman" w:cs="Times New Roman"/>
          <w:color w:val="000000" w:themeColor="text1"/>
          <w:sz w:val="20"/>
          <w:szCs w:val="20"/>
          <w:u w:val="single"/>
        </w:rPr>
        <w:t>Svolání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Nenáležité svolání je důvodem pro prohlášení přijatých usnesení za neplatná</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Pravidla pro svolání: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Osoby oprávněné svolat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Forma a obsah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w:t>
      </w:r>
      <w:r w:rsidRPr="4E68F815">
        <w:rPr>
          <w:rFonts w:ascii="Times New Roman" w:eastAsia="Times New Roman" w:hAnsi="Times New Roman" w:cs="Times New Roman"/>
          <w:color w:val="000000" w:themeColor="text1"/>
          <w:sz w:val="20"/>
          <w:szCs w:val="20"/>
        </w:rPr>
        <w:t xml:space="preserve"> Čas a místo konání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(4)</w:t>
      </w:r>
      <w:r w:rsidRPr="4E68F815">
        <w:rPr>
          <w:rFonts w:ascii="Times New Roman" w:eastAsia="Times New Roman" w:hAnsi="Times New Roman" w:cs="Times New Roman"/>
          <w:color w:val="000000" w:themeColor="text1"/>
          <w:sz w:val="20"/>
          <w:szCs w:val="20"/>
        </w:rPr>
        <w:t xml:space="preserve"> Hmotněprávní lhůty</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Účelem je garance dostatečného časového předstihu o konání VH a pořadu jednání – </w:t>
      </w:r>
      <w:r w:rsidRPr="4E68F815">
        <w:rPr>
          <w:rFonts w:ascii="Times New Roman" w:eastAsia="Times New Roman" w:hAnsi="Times New Roman" w:cs="Times New Roman"/>
          <w:b/>
          <w:bCs/>
          <w:color w:val="000000" w:themeColor="text1"/>
          <w:sz w:val="20"/>
          <w:szCs w:val="20"/>
        </w:rPr>
        <w:t>zajištění informovanosti akcionářů</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Kdy svolat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Řádná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Alespoň jednou za účetní období – 6 měsíců od posledního dne předcházejícího účetního období (§ 403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Důvodem je schválení účetní závěrky – dodržení podmínky </w:t>
      </w:r>
      <w:r w:rsidRPr="4E68F815">
        <w:rPr>
          <w:rFonts w:ascii="Times New Roman" w:eastAsia="Times New Roman" w:hAnsi="Times New Roman" w:cs="Times New Roman"/>
          <w:b/>
          <w:bCs/>
          <w:color w:val="000000" w:themeColor="text1"/>
          <w:sz w:val="20"/>
          <w:szCs w:val="20"/>
        </w:rPr>
        <w:t>věrného a poctivého obrazu účetnictví</w:t>
      </w:r>
      <w:r w:rsidRPr="4E68F815">
        <w:rPr>
          <w:rFonts w:ascii="Times New Roman" w:eastAsia="Times New Roman" w:hAnsi="Times New Roman" w:cs="Times New Roman"/>
          <w:color w:val="000000" w:themeColor="text1"/>
          <w:sz w:val="20"/>
          <w:szCs w:val="20"/>
        </w:rPr>
        <w:t xml:space="preserve"> společnosti</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Mimořádná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Důvody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(1) neuhrazená ztráta společnosti dosáhne ½ ZK (celkové ztráty přesahují disponibilní zdroje společnosti k uhrazení ztrát)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(2) jiné vážné důvody srovnatelné se situací neuhrazené ztráty přesahující ½ ZK    </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Musí být svolána vždy na žádost kvalifikovaných akcionářů – navrhované záležitosti </w:t>
      </w:r>
      <w:r w:rsidRPr="4E68F815">
        <w:rPr>
          <w:rFonts w:ascii="Times New Roman" w:eastAsia="Times New Roman" w:hAnsi="Times New Roman" w:cs="Times New Roman"/>
          <w:b/>
          <w:bCs/>
          <w:color w:val="000000" w:themeColor="text1"/>
          <w:sz w:val="20"/>
          <w:szCs w:val="20"/>
        </w:rPr>
        <w:t>musí</w:t>
      </w:r>
      <w:r w:rsidRPr="4E68F815">
        <w:rPr>
          <w:rFonts w:ascii="Times New Roman" w:eastAsia="Times New Roman" w:hAnsi="Times New Roman" w:cs="Times New Roman"/>
          <w:color w:val="000000" w:themeColor="text1"/>
          <w:sz w:val="20"/>
          <w:szCs w:val="20"/>
        </w:rPr>
        <w:t xml:space="preserve"> spadat do působnosti VH</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Svolavatel</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Dualistický systém – představenstvo (§ 402 odst. 1 a 2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Monistický systém – </w:t>
      </w:r>
      <w:r w:rsidRPr="4E68F815">
        <w:rPr>
          <w:rFonts w:ascii="Times New Roman" w:eastAsia="Times New Roman" w:hAnsi="Times New Roman" w:cs="Times New Roman"/>
          <w:b/>
          <w:bCs/>
          <w:color w:val="000000" w:themeColor="text1"/>
          <w:sz w:val="20"/>
          <w:szCs w:val="20"/>
        </w:rPr>
        <w:t>SR</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u w:val="single"/>
        </w:rPr>
        <w:t>Nelze</w:t>
      </w:r>
      <w:r w:rsidRPr="4E68F815">
        <w:rPr>
          <w:rFonts w:ascii="Times New Roman" w:eastAsia="Times New Roman" w:hAnsi="Times New Roman" w:cs="Times New Roman"/>
          <w:color w:val="000000" w:themeColor="text1"/>
          <w:sz w:val="20"/>
          <w:szCs w:val="20"/>
        </w:rPr>
        <w:t xml:space="preserve"> přenést na statutárního ředitele – jedná se o </w:t>
      </w:r>
      <w:r w:rsidRPr="4E68F815">
        <w:rPr>
          <w:rFonts w:ascii="Times New Roman" w:eastAsia="Times New Roman" w:hAnsi="Times New Roman" w:cs="Times New Roman"/>
          <w:b/>
          <w:bCs/>
          <w:color w:val="000000" w:themeColor="text1"/>
          <w:sz w:val="20"/>
          <w:szCs w:val="20"/>
          <w:u w:val="single"/>
        </w:rPr>
        <w:t>statusovou otázku, která je kogentní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Svolání statutárním ředitelem je </w:t>
      </w:r>
      <w:r w:rsidRPr="4E68F815">
        <w:rPr>
          <w:rFonts w:ascii="Times New Roman" w:eastAsia="Times New Roman" w:hAnsi="Times New Roman" w:cs="Times New Roman"/>
          <w:b/>
          <w:bCs/>
          <w:color w:val="000000" w:themeColor="text1"/>
          <w:sz w:val="20"/>
          <w:szCs w:val="20"/>
          <w:u w:val="single"/>
        </w:rPr>
        <w:t>svolání neřádné</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Pokud svolavatelé nesvolají VH – právo a povinnost svolat přechází na každého z akcionářů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DR – vyžadují-li to zájmy společnosti či představenstvo selže (§ 404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Svolání lze pověřit i třetí osobu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Stejně jako jiná právní jednání i na svolání VH platí úprava způsobu jednání za společnost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Úprava je lex specialis</w:t>
      </w:r>
      <w:r w:rsidRPr="4E68F815">
        <w:rPr>
          <w:rFonts w:ascii="Times New Roman" w:eastAsia="Times New Roman" w:hAnsi="Times New Roman" w:cs="Times New Roman"/>
          <w:color w:val="000000" w:themeColor="text1"/>
          <w:sz w:val="20"/>
          <w:szCs w:val="20"/>
        </w:rPr>
        <w:t xml:space="preserve"> – za podmínek § 402 ZOK může i </w:t>
      </w:r>
      <w:r w:rsidRPr="4E68F815">
        <w:rPr>
          <w:rFonts w:ascii="Times New Roman" w:eastAsia="Times New Roman" w:hAnsi="Times New Roman" w:cs="Times New Roman"/>
          <w:b/>
          <w:bCs/>
          <w:color w:val="000000" w:themeColor="text1"/>
          <w:sz w:val="20"/>
          <w:szCs w:val="20"/>
        </w:rPr>
        <w:t xml:space="preserve">jediný člen představenstva </w:t>
      </w:r>
      <w:r w:rsidRPr="4E68F815">
        <w:rPr>
          <w:rFonts w:ascii="Times New Roman" w:eastAsia="Times New Roman" w:hAnsi="Times New Roman" w:cs="Times New Roman"/>
          <w:color w:val="000000" w:themeColor="text1"/>
          <w:sz w:val="20"/>
          <w:szCs w:val="20"/>
        </w:rPr>
        <w:t>svolat VH (a oprávněn jako jediný podepsat pozvánku), a to i když v OR je řečeno jinak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Kvalifikovaný akcionář</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Žádost ke svolání VH (§ 366 ZOK) může podat pouze akcionář splňující podmínky dle § 365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Musí být splněna ke dni podání žádosti, popř. ke dni rozhodnutí o návrhu ke zmocnění kvalifikovaného akcionáře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Svolat VH může i </w:t>
      </w:r>
      <w:r w:rsidRPr="4E68F815">
        <w:rPr>
          <w:rFonts w:ascii="Times New Roman" w:eastAsia="Times New Roman" w:hAnsi="Times New Roman" w:cs="Times New Roman"/>
          <w:b/>
          <w:bCs/>
          <w:color w:val="000000" w:themeColor="text1"/>
          <w:sz w:val="20"/>
          <w:szCs w:val="20"/>
        </w:rPr>
        <w:t>kvalifikovaný akcionář se zmocněním soudu (§ 368 ZOK)</w:t>
      </w:r>
      <w:r w:rsidRPr="4E68F815">
        <w:rPr>
          <w:rFonts w:ascii="Times New Roman" w:eastAsia="Times New Roman" w:hAnsi="Times New Roman" w:cs="Times New Roman"/>
          <w:color w:val="000000" w:themeColor="text1"/>
          <w:sz w:val="20"/>
          <w:szCs w:val="20"/>
        </w:rPr>
        <w:t xml:space="preserve"> – na předchozí žádost nebylo reagováno</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Lze se domáhat projednání </w:t>
      </w:r>
      <w:r w:rsidRPr="4E68F815">
        <w:rPr>
          <w:rFonts w:ascii="Times New Roman" w:eastAsia="Times New Roman" w:hAnsi="Times New Roman" w:cs="Times New Roman"/>
          <w:b/>
          <w:bCs/>
          <w:color w:val="000000" w:themeColor="text1"/>
          <w:sz w:val="20"/>
          <w:szCs w:val="20"/>
        </w:rPr>
        <w:t>jen</w:t>
      </w:r>
      <w:r w:rsidRPr="4E68F815">
        <w:rPr>
          <w:rFonts w:ascii="Times New Roman" w:eastAsia="Times New Roman" w:hAnsi="Times New Roman" w:cs="Times New Roman"/>
          <w:color w:val="000000" w:themeColor="text1"/>
          <w:sz w:val="20"/>
          <w:szCs w:val="20"/>
        </w:rPr>
        <w:t xml:space="preserve"> záležitostí spadající do působnosti VH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Je-li svolána VH před tím, než skončí řízení o zmocnění ke svolání VH, a nebyla-li vyslovena neplatnost usnesení této VH, návrh na zmocnění ke svolení se </w:t>
      </w:r>
      <w:r w:rsidRPr="4E68F815">
        <w:rPr>
          <w:rFonts w:ascii="Times New Roman" w:eastAsia="Times New Roman" w:hAnsi="Times New Roman" w:cs="Times New Roman"/>
          <w:b/>
          <w:bCs/>
          <w:color w:val="000000" w:themeColor="text1"/>
          <w:sz w:val="20"/>
          <w:szCs w:val="20"/>
        </w:rPr>
        <w:t>zamítá</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Porušení práv akcionářů dle § 366 až 367 ZOK</w:t>
      </w:r>
      <w:r w:rsidRPr="4E68F815">
        <w:rPr>
          <w:rFonts w:ascii="Times New Roman" w:eastAsia="Times New Roman" w:hAnsi="Times New Roman" w:cs="Times New Roman"/>
          <w:color w:val="000000" w:themeColor="text1"/>
          <w:sz w:val="20"/>
          <w:szCs w:val="20"/>
        </w:rPr>
        <w:t xml:space="preserve"> – nesvolání, pozdní svolání a zásah do navrhovaného pořadu jednání bez souhlasu navrhujícího akcionáře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nejdříve musí být vyslovena neplatnost usnesení VH a až poté lze vyhovět návrhu na zmocnění ke svolání VH</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 xml:space="preserve">rozhodnutí NS sp. zn. 29 Odo 1205/2006: „Konala-li se valná hromada s pořadem jednání obsahujícím záležitosti navržené akcionářem v jeho žádosti doplněným o další body, aniž by akcionář dal k doplnění pořadu jednání souhlas, </w:t>
      </w:r>
      <w:r w:rsidRPr="4E68F815">
        <w:rPr>
          <w:rFonts w:ascii="Times New Roman" w:eastAsia="Times New Roman" w:hAnsi="Times New Roman" w:cs="Times New Roman"/>
          <w:b/>
          <w:bCs/>
          <w:i/>
          <w:iCs/>
          <w:color w:val="000000" w:themeColor="text1"/>
          <w:sz w:val="20"/>
          <w:szCs w:val="20"/>
        </w:rPr>
        <w:t xml:space="preserve">může jej soud zmocnit ke svolání valné hromady s jím navrhovaným pořadem jednání pouze tehdy, byla-li konaná valná hromada </w:t>
      </w:r>
      <w:r w:rsidRPr="4E68F815">
        <w:rPr>
          <w:rFonts w:ascii="Times New Roman" w:eastAsia="Times New Roman" w:hAnsi="Times New Roman" w:cs="Times New Roman"/>
          <w:b/>
          <w:bCs/>
          <w:i/>
          <w:iCs/>
          <w:color w:val="000000" w:themeColor="text1"/>
          <w:sz w:val="20"/>
          <w:szCs w:val="20"/>
          <w:u w:val="single"/>
        </w:rPr>
        <w:t>úspěšně napadena</w:t>
      </w:r>
      <w:r w:rsidRPr="4E68F815">
        <w:rPr>
          <w:rFonts w:ascii="Times New Roman" w:eastAsia="Times New Roman" w:hAnsi="Times New Roman" w:cs="Times New Roman"/>
          <w:i/>
          <w:iCs/>
          <w:color w:val="000000" w:themeColor="text1"/>
          <w:sz w:val="20"/>
          <w:szCs w:val="20"/>
        </w:rPr>
        <w:t xml:space="preserve"> podle § 183 ObchZ nebo zamítl-li rejstříkový soud návrh na zápis skutečností, vyplývajících z usnesení této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pokud o svolání VH zažádá více kvalifikovaných akcionářů – návrhy na pořad jednání lze spojit do jednoho jednání VH </w:t>
      </w:r>
      <w:r w:rsidRPr="4E68F815">
        <w:rPr>
          <w:rFonts w:ascii="Times New Roman" w:eastAsia="Times New Roman" w:hAnsi="Times New Roman" w:cs="Times New Roman"/>
          <w:b/>
          <w:bCs/>
          <w:color w:val="000000" w:themeColor="text1"/>
          <w:sz w:val="20"/>
          <w:szCs w:val="20"/>
        </w:rPr>
        <w:t>pouze</w:t>
      </w:r>
      <w:r w:rsidRPr="4E68F815">
        <w:rPr>
          <w:rFonts w:ascii="Times New Roman" w:eastAsia="Times New Roman" w:hAnsi="Times New Roman" w:cs="Times New Roman"/>
          <w:color w:val="000000" w:themeColor="text1"/>
          <w:sz w:val="20"/>
          <w:szCs w:val="20"/>
        </w:rPr>
        <w:t xml:space="preserve"> se souhlasem všech dotčených akcionářů</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Pozvánka na valnou hromadu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Písemná – zajištění dostatečného časového předstihu o konání VH a otázek k projednání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u w:val="single"/>
        </w:rPr>
        <w:t>Obsah pozvánky (§ 407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Místo a čas konání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volba místa, času a hodiny </w:t>
      </w:r>
      <w:r w:rsidRPr="4E68F815">
        <w:rPr>
          <w:rFonts w:ascii="Times New Roman" w:eastAsia="Times New Roman" w:hAnsi="Times New Roman" w:cs="Times New Roman"/>
          <w:b/>
          <w:bCs/>
          <w:color w:val="000000" w:themeColor="text1"/>
          <w:sz w:val="20"/>
          <w:szCs w:val="20"/>
        </w:rPr>
        <w:t>nesmí nepřiměřeně omezovat právo akcionáře se VH účastnit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ochrana menšinových akcionářů před jejich účelovým vytěsněním z účasti na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okruh otázek k projednání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Záležitosti nezařazené na pořad jednání (neuvedené v pozvánce)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Takové záležitosti </w:t>
      </w:r>
      <w:r w:rsidRPr="4E68F815">
        <w:rPr>
          <w:rFonts w:ascii="Times New Roman" w:eastAsia="Times New Roman" w:hAnsi="Times New Roman" w:cs="Times New Roman"/>
          <w:b/>
          <w:bCs/>
          <w:color w:val="000000" w:themeColor="text1"/>
          <w:sz w:val="20"/>
          <w:szCs w:val="20"/>
        </w:rPr>
        <w:t>nelze</w:t>
      </w:r>
      <w:r w:rsidRPr="4E68F815">
        <w:rPr>
          <w:rFonts w:ascii="Times New Roman" w:eastAsia="Times New Roman" w:hAnsi="Times New Roman" w:cs="Times New Roman"/>
          <w:color w:val="000000" w:themeColor="text1"/>
          <w:sz w:val="20"/>
          <w:szCs w:val="20"/>
        </w:rPr>
        <w:t xml:space="preserve"> projednat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výjimkou je vyslovení souhlasu všech akcionářů (§ 408 odst. 3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zamezení projednání věcí, o kterých ostatní akcionáři nemohli předem vědět (tj. bez možnosti přípravy)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(3) návrh usnesení a jeho odůvodnění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pokud je navrhováno přijetí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je-li na pořadu změna stanov – </w:t>
      </w:r>
      <w:r w:rsidRPr="4E68F815">
        <w:rPr>
          <w:rFonts w:ascii="Times New Roman" w:eastAsia="Times New Roman" w:hAnsi="Times New Roman" w:cs="Times New Roman"/>
          <w:b/>
          <w:bCs/>
          <w:color w:val="000000" w:themeColor="text1"/>
          <w:sz w:val="20"/>
          <w:szCs w:val="20"/>
        </w:rPr>
        <w:t xml:space="preserve">součástí </w:t>
      </w:r>
      <w:r w:rsidRPr="4E68F815">
        <w:rPr>
          <w:rFonts w:ascii="Times New Roman" w:eastAsia="Times New Roman" w:hAnsi="Times New Roman" w:cs="Times New Roman"/>
          <w:color w:val="000000" w:themeColor="text1"/>
          <w:sz w:val="20"/>
          <w:szCs w:val="20"/>
        </w:rPr>
        <w:t xml:space="preserve">pozvánky je </w:t>
      </w:r>
      <w:r w:rsidRPr="4E68F815">
        <w:rPr>
          <w:rFonts w:ascii="Times New Roman" w:eastAsia="Times New Roman" w:hAnsi="Times New Roman" w:cs="Times New Roman"/>
          <w:b/>
          <w:bCs/>
          <w:color w:val="000000" w:themeColor="text1"/>
          <w:sz w:val="20"/>
          <w:szCs w:val="20"/>
          <w:u w:val="single"/>
        </w:rPr>
        <w:t>celé znění změn stanov (pouze měněné části)</w:t>
      </w:r>
      <w:r w:rsidRPr="4E68F815">
        <w:rPr>
          <w:rFonts w:ascii="Times New Roman" w:eastAsia="Times New Roman" w:hAnsi="Times New Roman" w:cs="Times New Roman"/>
          <w:color w:val="000000" w:themeColor="text1"/>
          <w:sz w:val="20"/>
          <w:szCs w:val="20"/>
        </w:rPr>
        <w:t xml:space="preserve"> – jakožto součást navrhovaného usnesení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přímo integrální součástí navrhovaných usnesení nebo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obsažena v příloze k pozvánce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Další variantou je pozvánka se celým novým zněním stanov (při větším počtu změn)</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Musí být odůvodněno co a proč se ve stanovách mění – takový postup je zakázán za účelem utajení změny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Text návrhu usnesení musí v </w:t>
      </w:r>
      <w:r w:rsidRPr="4E68F815">
        <w:rPr>
          <w:rFonts w:ascii="Times New Roman" w:eastAsia="Times New Roman" w:hAnsi="Times New Roman" w:cs="Times New Roman"/>
          <w:b/>
          <w:bCs/>
          <w:color w:val="000000" w:themeColor="text1"/>
          <w:sz w:val="20"/>
          <w:szCs w:val="20"/>
        </w:rPr>
        <w:t xml:space="preserve">podrobnostech odkazovat na přílohu – </w:t>
      </w:r>
      <w:r w:rsidRPr="4E68F815">
        <w:rPr>
          <w:rFonts w:ascii="Times New Roman" w:eastAsia="Times New Roman" w:hAnsi="Times New Roman" w:cs="Times New Roman"/>
          <w:color w:val="000000" w:themeColor="text1"/>
          <w:sz w:val="20"/>
          <w:szCs w:val="20"/>
        </w:rPr>
        <w:t>vyplývá z povinnosti předložení návrhu usnesení a jeho odůvodnění, resp. informaci o podstatě jednotlivých záležitostí zařazených na pořad jednání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Pozvánka s rozsáhlými změnami</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S ohledem na rozsah změn obstojí pozvánka s kompletním zněním celé pozvánky včetně všech příloh a doprovodných dokumentů na </w:t>
      </w:r>
      <w:r w:rsidRPr="4E68F815">
        <w:rPr>
          <w:rFonts w:ascii="Times New Roman" w:eastAsia="Times New Roman" w:hAnsi="Times New Roman" w:cs="Times New Roman"/>
          <w:b/>
          <w:bCs/>
          <w:color w:val="000000" w:themeColor="text1"/>
          <w:sz w:val="20"/>
          <w:szCs w:val="20"/>
        </w:rPr>
        <w:t>internetových stránkách</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Proces svolání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Podmínky: (1)</w:t>
      </w:r>
      <w:r w:rsidRPr="4E68F815">
        <w:rPr>
          <w:rFonts w:ascii="Times New Roman" w:eastAsia="Times New Roman" w:hAnsi="Times New Roman" w:cs="Times New Roman"/>
          <w:color w:val="000000" w:themeColor="text1"/>
          <w:sz w:val="20"/>
          <w:szCs w:val="20"/>
        </w:rPr>
        <w:t xml:space="preserve"> zaslání na adresu akcionářů a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zveřejnění na internetových stránkách (§ 406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zveřejnění na stránkách je povinností bez ohledu formu akcií či způsob obchodování s akciemi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internetové stránky</w:t>
      </w:r>
      <w:r w:rsidRPr="4E68F815">
        <w:rPr>
          <w:rFonts w:ascii="Times New Roman" w:eastAsia="Times New Roman" w:hAnsi="Times New Roman" w:cs="Times New Roman"/>
          <w:color w:val="000000" w:themeColor="text1"/>
          <w:sz w:val="20"/>
          <w:szCs w:val="20"/>
        </w:rPr>
        <w:t xml:space="preserve"> – webové stránky přístupné prostřednictvím webových prohlížečů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doménové jméno musí být snadno zjistitelné (př. v OR či ve stanovách)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uveřejnění na stránkách je statusovou věcí, tudíž nelze vyloučit stanovami</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druhy akcií: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(1) akcie na majitele – pozvánka doručena </w:t>
      </w:r>
      <w:r w:rsidRPr="4E68F815">
        <w:rPr>
          <w:rFonts w:ascii="Times New Roman" w:eastAsia="Times New Roman" w:hAnsi="Times New Roman" w:cs="Times New Roman"/>
          <w:b/>
          <w:bCs/>
          <w:color w:val="000000" w:themeColor="text1"/>
          <w:sz w:val="20"/>
          <w:szCs w:val="20"/>
        </w:rPr>
        <w:t>již uveřejněním na internetových stránkách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(2) zaknihované akcie a akcie na jméno – nutné doručení </w:t>
      </w:r>
      <w:r w:rsidRPr="4E68F815">
        <w:rPr>
          <w:rFonts w:ascii="Times New Roman" w:eastAsia="Times New Roman" w:hAnsi="Times New Roman" w:cs="Times New Roman"/>
          <w:b/>
          <w:bCs/>
          <w:color w:val="000000" w:themeColor="text1"/>
          <w:sz w:val="20"/>
          <w:szCs w:val="20"/>
        </w:rPr>
        <w:t>písemné pozvánky na adrese uvedené v seznamu akcionářů</w:t>
      </w:r>
      <w:r w:rsidRPr="4E68F815">
        <w:rPr>
          <w:rFonts w:ascii="Times New Roman" w:eastAsia="Times New Roman" w:hAnsi="Times New Roman" w:cs="Times New Roman"/>
          <w:color w:val="000000" w:themeColor="text1"/>
          <w:sz w:val="20"/>
          <w:szCs w:val="20"/>
        </w:rPr>
        <w:t>, resp.</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na adresu uvedenou v evidenci zaknihovaných akcií (u zaknihovaných akcií)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je možné stanovami nahradit rozesílání písemných pozvánek (§ 406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není</w:t>
      </w:r>
      <w:r w:rsidRPr="4E68F815">
        <w:rPr>
          <w:rFonts w:ascii="Times New Roman" w:eastAsia="Times New Roman" w:hAnsi="Times New Roman" w:cs="Times New Roman"/>
          <w:color w:val="000000" w:themeColor="text1"/>
          <w:sz w:val="20"/>
          <w:szCs w:val="20"/>
        </w:rPr>
        <w:t xml:space="preserve"> přípustný pouhý odkaz na internetové stránky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náhrada musí </w:t>
      </w:r>
      <w:r w:rsidRPr="4E68F815">
        <w:rPr>
          <w:rFonts w:ascii="Times New Roman" w:eastAsia="Times New Roman" w:hAnsi="Times New Roman" w:cs="Times New Roman"/>
          <w:b/>
          <w:bCs/>
          <w:color w:val="000000" w:themeColor="text1"/>
          <w:sz w:val="20"/>
          <w:szCs w:val="20"/>
        </w:rPr>
        <w:t xml:space="preserve">doplňovat </w:t>
      </w:r>
      <w:r w:rsidRPr="4E68F815">
        <w:rPr>
          <w:rFonts w:ascii="Times New Roman" w:eastAsia="Times New Roman" w:hAnsi="Times New Roman" w:cs="Times New Roman"/>
          <w:color w:val="000000" w:themeColor="text1"/>
          <w:sz w:val="20"/>
          <w:szCs w:val="20"/>
        </w:rPr>
        <w:t>pozvánku na internetových stránkách – nesmí ale bezdůvodně omezovat možnost účasti na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vhodnost způsobu uveřejnění pozvánky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třeba posuzovat na konkrétní poměry společnosti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informační zdroj </w:t>
      </w:r>
      <w:r w:rsidRPr="4E68F815">
        <w:rPr>
          <w:rFonts w:ascii="Times New Roman" w:eastAsia="Times New Roman" w:hAnsi="Times New Roman" w:cs="Times New Roman"/>
          <w:b/>
          <w:bCs/>
          <w:color w:val="000000" w:themeColor="text1"/>
          <w:sz w:val="20"/>
          <w:szCs w:val="20"/>
        </w:rPr>
        <w:t xml:space="preserve">musí </w:t>
      </w:r>
      <w:r w:rsidRPr="4E68F815">
        <w:rPr>
          <w:rFonts w:ascii="Times New Roman" w:eastAsia="Times New Roman" w:hAnsi="Times New Roman" w:cs="Times New Roman"/>
          <w:color w:val="000000" w:themeColor="text1"/>
          <w:sz w:val="20"/>
          <w:szCs w:val="20"/>
        </w:rPr>
        <w:t>být dostupný pro každého, a to bez vynaložení nepřiměřeného úsilí a nákladů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stanovami lze změnit zaslání na adresu akcionářů – např. emailem (nicméně zaslání pozvánky emailem u velké AS, kde akcionáři jsou např. slepci/důchodci je nepřípustné)</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Lhůta pro svolání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zveřejnění: </w:t>
      </w:r>
      <w:r w:rsidRPr="4E68F815">
        <w:rPr>
          <w:rFonts w:ascii="Times New Roman" w:eastAsia="Times New Roman" w:hAnsi="Times New Roman" w:cs="Times New Roman"/>
          <w:color w:val="000000" w:themeColor="text1"/>
          <w:sz w:val="20"/>
          <w:szCs w:val="20"/>
        </w:rPr>
        <w:t xml:space="preserve">nejméně </w:t>
      </w:r>
      <w:r w:rsidRPr="4E68F815">
        <w:rPr>
          <w:rFonts w:ascii="Times New Roman" w:eastAsia="Times New Roman" w:hAnsi="Times New Roman" w:cs="Times New Roman"/>
          <w:b/>
          <w:bCs/>
          <w:color w:val="000000" w:themeColor="text1"/>
          <w:sz w:val="20"/>
          <w:szCs w:val="20"/>
        </w:rPr>
        <w:t>30 dnů</w:t>
      </w:r>
      <w:r w:rsidRPr="4E68F815">
        <w:rPr>
          <w:rFonts w:ascii="Times New Roman" w:eastAsia="Times New Roman" w:hAnsi="Times New Roman" w:cs="Times New Roman"/>
          <w:color w:val="000000" w:themeColor="text1"/>
          <w:sz w:val="20"/>
          <w:szCs w:val="20"/>
        </w:rPr>
        <w:t xml:space="preserve"> před konáním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jak zveřejnění na internetu, tak odeslání pozvánky ve stejné lhůtě (tj. pro akcie na jméno a zaknihované akcie)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lze prodloužit, </w:t>
      </w:r>
      <w:r w:rsidRPr="4E68F815">
        <w:rPr>
          <w:rFonts w:ascii="Times New Roman" w:eastAsia="Times New Roman" w:hAnsi="Times New Roman" w:cs="Times New Roman"/>
          <w:b/>
          <w:bCs/>
          <w:color w:val="000000" w:themeColor="text1"/>
          <w:sz w:val="20"/>
          <w:szCs w:val="20"/>
        </w:rPr>
        <w:t>nikoliv</w:t>
      </w:r>
      <w:r w:rsidRPr="4E68F815">
        <w:rPr>
          <w:rFonts w:ascii="Times New Roman" w:eastAsia="Times New Roman" w:hAnsi="Times New Roman" w:cs="Times New Roman"/>
          <w:color w:val="000000" w:themeColor="text1"/>
          <w:sz w:val="20"/>
          <w:szCs w:val="20"/>
        </w:rPr>
        <w:t xml:space="preserve"> zkrátit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u žádosti kvalifikovaného akcionáře pouze 15 dnů nebo 21 dnů u společností s akciemi na evropském regulovaném trhu (§ 367 odst. 1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počítání lhůty pro svolání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nenásleduje-li lhůta stanovená podle dnů po dni rozhodném pro její začátek, ale tomuto dni předchází, musí se tato lhůta počítat </w:t>
      </w:r>
      <w:r w:rsidRPr="4E68F815">
        <w:rPr>
          <w:rFonts w:ascii="Times New Roman" w:eastAsia="Times New Roman" w:hAnsi="Times New Roman" w:cs="Times New Roman"/>
          <w:b/>
          <w:bCs/>
          <w:color w:val="000000" w:themeColor="text1"/>
          <w:sz w:val="20"/>
          <w:szCs w:val="20"/>
          <w:u w:val="single"/>
        </w:rPr>
        <w:t>od rozhodného dne zpětně</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př. VH AS, která vydala akcie na majitele, se má konat v pondělí 17. listopadu 2008. Tento den se do zákonné třicetidenní lhůty nezapočítává. Za "první" den třicetidenní lhůty je třeba vzít den bezprostředně předcházející, tj. 16. listopad 2008. "Posledním" je potom třicátý den zpětně od tohoto "prvního" dne, tedy den s datem 18. října 2008.</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je-li rozhodným dnem pro počátek běhu lhůty den konání VH, je </w:t>
      </w:r>
      <w:r w:rsidRPr="4E68F815">
        <w:rPr>
          <w:rFonts w:ascii="Times New Roman" w:eastAsia="Times New Roman" w:hAnsi="Times New Roman" w:cs="Times New Roman"/>
          <w:b/>
          <w:bCs/>
          <w:color w:val="000000" w:themeColor="text1"/>
          <w:sz w:val="20"/>
          <w:szCs w:val="20"/>
        </w:rPr>
        <w:t>prvním dnem</w:t>
      </w:r>
      <w:r w:rsidRPr="4E68F815">
        <w:rPr>
          <w:rFonts w:ascii="Times New Roman" w:eastAsia="Times New Roman" w:hAnsi="Times New Roman" w:cs="Times New Roman"/>
          <w:color w:val="000000" w:themeColor="text1"/>
          <w:sz w:val="20"/>
          <w:szCs w:val="20"/>
        </w:rPr>
        <w:t xml:space="preserve"> běhu lhůty, který </w:t>
      </w:r>
      <w:r w:rsidRPr="4E68F815">
        <w:rPr>
          <w:rFonts w:ascii="Times New Roman" w:eastAsia="Times New Roman" w:hAnsi="Times New Roman" w:cs="Times New Roman"/>
          <w:b/>
          <w:bCs/>
          <w:color w:val="000000" w:themeColor="text1"/>
          <w:sz w:val="20"/>
          <w:szCs w:val="20"/>
        </w:rPr>
        <w:t>předchází dni konání VH</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rozhodnutí NS sp. zn. 29 Odo 783/2003: „Do lhůty, určené společenskou smlouvou společnosti s ručením omezeným, v níž musí být doručena pozvánka na valnou hromadu, se den konání valné hromady nezapočítává.“</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Vady svolání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 důsledku neřádného svolání VH – přijatá usnesení budou zatížena vadou, pro kterou lze napadat žalobou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výjimka – všichni akcionáři vysloví souhlas se svoláním VH nebo stanovy tuto možnost připouští (§ 411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případné vady procesu (případně i obsahové nedostatky) lze zhojit </w:t>
      </w:r>
      <w:r w:rsidRPr="4E68F815">
        <w:rPr>
          <w:rFonts w:ascii="Times New Roman" w:eastAsia="Times New Roman" w:hAnsi="Times New Roman" w:cs="Times New Roman"/>
          <w:b/>
          <w:bCs/>
          <w:color w:val="000000" w:themeColor="text1"/>
          <w:sz w:val="20"/>
          <w:szCs w:val="20"/>
        </w:rPr>
        <w:t xml:space="preserve">souhlasem všech akcionářů </w:t>
      </w:r>
      <w:r w:rsidRPr="4E68F815">
        <w:rPr>
          <w:rFonts w:ascii="Times New Roman" w:eastAsia="Times New Roman" w:hAnsi="Times New Roman" w:cs="Times New Roman"/>
          <w:color w:val="000000" w:themeColor="text1"/>
          <w:sz w:val="20"/>
          <w:szCs w:val="20"/>
        </w:rPr>
        <w:t>(§ 411 odst. 2 ZOK)</w:t>
      </w:r>
    </w:p>
    <w:p w:rsidR="003A7CA3" w:rsidRDefault="003A7CA3" w:rsidP="003A7CA3">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d)</w:t>
      </w:r>
      <w:r w:rsidRPr="4E68F815">
        <w:rPr>
          <w:rFonts w:ascii="Times New Roman" w:eastAsia="Times New Roman" w:hAnsi="Times New Roman" w:cs="Times New Roman"/>
          <w:color w:val="000000" w:themeColor="text1"/>
          <w:sz w:val="14"/>
          <w:szCs w:val="14"/>
          <w:u w:val="single"/>
        </w:rPr>
        <w:t xml:space="preserve">     </w:t>
      </w:r>
      <w:r w:rsidRPr="4E68F815">
        <w:rPr>
          <w:rFonts w:ascii="Times New Roman" w:eastAsia="Times New Roman" w:hAnsi="Times New Roman" w:cs="Times New Roman"/>
          <w:color w:val="000000" w:themeColor="text1"/>
          <w:sz w:val="20"/>
          <w:szCs w:val="20"/>
          <w:u w:val="single"/>
        </w:rPr>
        <w:t>Účast a hlasování na valné hromadě</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každý akcionář se může zúčastnit – i ten, který má prioritní akcie nebo nemůže vykonávat akcionářská práva (např. prodlení se splacením emisní kursu)</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pokud však akcionář nemůže </w:t>
      </w:r>
      <w:r w:rsidRPr="4E68F815">
        <w:rPr>
          <w:rFonts w:ascii="Times New Roman" w:eastAsia="Times New Roman" w:hAnsi="Times New Roman" w:cs="Times New Roman"/>
          <w:b/>
          <w:bCs/>
          <w:color w:val="000000" w:themeColor="text1"/>
          <w:sz w:val="20"/>
          <w:szCs w:val="20"/>
          <w:u w:val="single"/>
        </w:rPr>
        <w:t>vůbec</w:t>
      </w:r>
      <w:r w:rsidRPr="4E68F815">
        <w:rPr>
          <w:rFonts w:ascii="Times New Roman" w:eastAsia="Times New Roman" w:hAnsi="Times New Roman" w:cs="Times New Roman"/>
          <w:b/>
          <w:bCs/>
          <w:color w:val="000000" w:themeColor="text1"/>
          <w:sz w:val="20"/>
          <w:szCs w:val="20"/>
        </w:rPr>
        <w:t xml:space="preserve"> vykonávat akcionářská práva, nemůže se zúčastnit ani VH (§ 536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akcionář se jednání VH účastní </w:t>
      </w:r>
      <w:r w:rsidRPr="4E68F815">
        <w:rPr>
          <w:rFonts w:ascii="Times New Roman" w:eastAsia="Times New Roman" w:hAnsi="Times New Roman" w:cs="Times New Roman"/>
          <w:b/>
          <w:bCs/>
          <w:color w:val="000000" w:themeColor="text1"/>
          <w:sz w:val="20"/>
          <w:szCs w:val="20"/>
        </w:rPr>
        <w:t xml:space="preserve">(1) osobně nebo (2) v zastoupení </w:t>
      </w:r>
      <w:r w:rsidRPr="4E68F815">
        <w:rPr>
          <w:rFonts w:ascii="Times New Roman" w:eastAsia="Times New Roman" w:hAnsi="Times New Roman" w:cs="Times New Roman"/>
          <w:color w:val="000000" w:themeColor="text1"/>
          <w:sz w:val="20"/>
          <w:szCs w:val="20"/>
        </w:rPr>
        <w:t>(§ 399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akcionář </w:t>
      </w:r>
      <w:r w:rsidRPr="4E68F815">
        <w:rPr>
          <w:rFonts w:ascii="Times New Roman" w:eastAsia="Times New Roman" w:hAnsi="Times New Roman" w:cs="Times New Roman"/>
          <w:b/>
          <w:bCs/>
          <w:color w:val="000000" w:themeColor="text1"/>
          <w:sz w:val="20"/>
          <w:szCs w:val="20"/>
        </w:rPr>
        <w:t>nemůže</w:t>
      </w:r>
      <w:r w:rsidRPr="4E68F815">
        <w:rPr>
          <w:rFonts w:ascii="Times New Roman" w:eastAsia="Times New Roman" w:hAnsi="Times New Roman" w:cs="Times New Roman"/>
          <w:color w:val="000000" w:themeColor="text1"/>
          <w:sz w:val="20"/>
          <w:szCs w:val="20"/>
        </w:rPr>
        <w:t xml:space="preserve"> být na jednání osobně a současně být v zastoupení (ve vztahu k jednomu druhu akcií)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další osoba se může účastnit jako host (jeho účast musí schválit VH, anebo právo je založeno ve stanovách)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různé druhy akcií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akcionář vlastnící různé akcie se může nechat zastoupit různými osobami – možnost osobní účasti k jednomu druhu akcií a k ostatním v zastoupení  </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další účastníci VH:</w:t>
      </w:r>
      <w:r w:rsidRPr="4E68F815">
        <w:rPr>
          <w:rFonts w:ascii="Times New Roman" w:eastAsia="Times New Roman" w:hAnsi="Times New Roman" w:cs="Times New Roman"/>
          <w:color w:val="000000" w:themeColor="text1"/>
          <w:sz w:val="20"/>
          <w:szCs w:val="20"/>
        </w:rPr>
        <w:t xml:space="preserve"> členové představenstva a DR/ statutární ředitel a členové SR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přístup veřejnosti je v zásadě nepřípustná – lze udělit výjimku, kdy VH souhlasí s přítomností jiných osob</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Hlasování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akcionář může vykonávat hlasovací práva náležejícím ke svým akciím </w:t>
      </w:r>
      <w:r w:rsidRPr="4E68F815">
        <w:rPr>
          <w:rFonts w:ascii="Times New Roman" w:eastAsia="Times New Roman" w:hAnsi="Times New Roman" w:cs="Times New Roman"/>
          <w:b/>
          <w:bCs/>
          <w:color w:val="000000" w:themeColor="text1"/>
          <w:sz w:val="20"/>
          <w:szCs w:val="20"/>
        </w:rPr>
        <w:t>odlišně</w:t>
      </w:r>
      <w:r w:rsidRPr="4E68F815">
        <w:rPr>
          <w:rFonts w:ascii="Times New Roman" w:eastAsia="Times New Roman" w:hAnsi="Times New Roman" w:cs="Times New Roman"/>
          <w:color w:val="000000" w:themeColor="text1"/>
          <w:sz w:val="20"/>
          <w:szCs w:val="20"/>
        </w:rPr>
        <w:t xml:space="preserve"> za předpokladu, že ohledně určitých akcií </w:t>
      </w:r>
      <w:r w:rsidRPr="4E68F815">
        <w:rPr>
          <w:rFonts w:ascii="Times New Roman" w:eastAsia="Times New Roman" w:hAnsi="Times New Roman" w:cs="Times New Roman"/>
          <w:b/>
          <w:bCs/>
          <w:color w:val="000000" w:themeColor="text1"/>
          <w:sz w:val="20"/>
          <w:szCs w:val="20"/>
        </w:rPr>
        <w:t>jedná na účet jiné osoby</w:t>
      </w:r>
      <w:r w:rsidRPr="4E68F815">
        <w:rPr>
          <w:rFonts w:ascii="Times New Roman" w:eastAsia="Times New Roman" w:hAnsi="Times New Roman" w:cs="Times New Roman"/>
          <w:color w:val="000000" w:themeColor="text1"/>
          <w:sz w:val="20"/>
          <w:szCs w:val="20"/>
        </w:rPr>
        <w:t xml:space="preserve"> (akcionář zde může jednat jako komisionář) (§ 401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výše uvedené pravidlo nebrání tomu, aby za akcionáře odlišně hlasovali jeho zástupci (při udělení plných mocí k různým akciím)</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takto lze konstruovat, že budoucí nabyvatel je v zastoupení převodce akcií (!)</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Rozhodný den</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zaknihované akcií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zákonná fikce</w:t>
      </w:r>
      <w:r w:rsidRPr="4E68F815">
        <w:rPr>
          <w:rFonts w:ascii="Times New Roman" w:eastAsia="Times New Roman" w:hAnsi="Times New Roman" w:cs="Times New Roman"/>
          <w:color w:val="000000" w:themeColor="text1"/>
          <w:sz w:val="20"/>
          <w:szCs w:val="20"/>
        </w:rPr>
        <w:t xml:space="preserve"> – akcionářem je ten, kdo byl jako akcionář uveden ke dni, ke kterému byl vyhotoven zápis, tj. k rozhodnému dni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platí i v případě, že po rozhodném dni (před VH) došlo k převodu zaknihovaných akcií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obecně platí, že před svoláním společnost žádá o výpis z EZCP</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akcie na jméno</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akcionářem je osoba, která byla k rozhodnému dni zapsána v seznamu akcionářů – popř. ke dni konání VH (§ 265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společnosti, jejichž akcie byly přijaty na </w:t>
      </w:r>
      <w:r w:rsidRPr="4E68F815">
        <w:rPr>
          <w:rFonts w:ascii="Times New Roman" w:eastAsia="Times New Roman" w:hAnsi="Times New Roman" w:cs="Times New Roman"/>
          <w:color w:val="000000" w:themeColor="text1"/>
          <w:sz w:val="20"/>
          <w:szCs w:val="20"/>
          <w:u w:val="single"/>
        </w:rPr>
        <w:t>obchodování na regulovaném trhu</w:t>
      </w:r>
      <w:r w:rsidRPr="4E68F815">
        <w:rPr>
          <w:rFonts w:ascii="Times New Roman" w:eastAsia="Times New Roman" w:hAnsi="Times New Roman" w:cs="Times New Roman"/>
          <w:color w:val="000000" w:themeColor="text1"/>
          <w:sz w:val="20"/>
          <w:szCs w:val="20"/>
        </w:rPr>
        <w:t xml:space="preserve"> – rozhodný den je </w:t>
      </w:r>
      <w:r w:rsidRPr="4E68F815">
        <w:rPr>
          <w:rFonts w:ascii="Times New Roman" w:eastAsia="Times New Roman" w:hAnsi="Times New Roman" w:cs="Times New Roman"/>
          <w:b/>
          <w:bCs/>
          <w:color w:val="000000" w:themeColor="text1"/>
          <w:sz w:val="20"/>
          <w:szCs w:val="20"/>
        </w:rPr>
        <w:t>7. den</w:t>
      </w:r>
      <w:r w:rsidRPr="4E68F815">
        <w:rPr>
          <w:rFonts w:ascii="Times New Roman" w:eastAsia="Times New Roman" w:hAnsi="Times New Roman" w:cs="Times New Roman"/>
          <w:color w:val="000000" w:themeColor="text1"/>
          <w:sz w:val="20"/>
          <w:szCs w:val="20"/>
        </w:rPr>
        <w:t xml:space="preserve"> před konáním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u ostatních lze určit stanovami či rozhodnutím VH – rozhodný den </w:t>
      </w:r>
      <w:r w:rsidRPr="4E68F815">
        <w:rPr>
          <w:rFonts w:ascii="Times New Roman" w:eastAsia="Times New Roman" w:hAnsi="Times New Roman" w:cs="Times New Roman"/>
          <w:b/>
          <w:bCs/>
          <w:color w:val="000000" w:themeColor="text1"/>
          <w:sz w:val="20"/>
          <w:szCs w:val="20"/>
        </w:rPr>
        <w:t>nemůže</w:t>
      </w:r>
      <w:r w:rsidRPr="4E68F815">
        <w:rPr>
          <w:rFonts w:ascii="Times New Roman" w:eastAsia="Times New Roman" w:hAnsi="Times New Roman" w:cs="Times New Roman"/>
          <w:color w:val="000000" w:themeColor="text1"/>
          <w:sz w:val="20"/>
          <w:szCs w:val="20"/>
        </w:rPr>
        <w:t xml:space="preserve"> předcházet více než 30 dnů před konáním VH</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Využití technických prostředků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stanovy mohou připustit účast na VH a výkon akcionářských práv s využitím technických prostředků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např. přes Skype nebo je dokonce možné i korespondenční hlasování (hlasy se odevzdají dopředu)</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Usnášeníschopnost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schopnost usnášet se za přítomnosti akcionářů vlastnících akcie </w:t>
      </w:r>
      <w:r w:rsidRPr="4E68F815">
        <w:rPr>
          <w:rFonts w:ascii="Times New Roman" w:eastAsia="Times New Roman" w:hAnsi="Times New Roman" w:cs="Times New Roman"/>
          <w:b/>
          <w:bCs/>
          <w:color w:val="000000" w:themeColor="text1"/>
          <w:sz w:val="20"/>
          <w:szCs w:val="20"/>
        </w:rPr>
        <w:t>přesahující</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30 % ZK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počet akcií, resp. účetní hodnota (u kusových akcií) nebo jmenovitá hodnota (u akcií s jmenovitou hodnotou) musí přesáhnout 30 % ZK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lze stanovami modifikovat (zpřísnit či zmírnit)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možné je vázání nikoli na ZK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úplné vyloučení kvóra pro usnášeníschopnost – tím se logicky </w:t>
      </w:r>
      <w:r w:rsidRPr="4E68F815">
        <w:rPr>
          <w:rFonts w:ascii="Times New Roman" w:eastAsia="Times New Roman" w:hAnsi="Times New Roman" w:cs="Times New Roman"/>
          <w:b/>
          <w:bCs/>
          <w:color w:val="000000" w:themeColor="text1"/>
          <w:sz w:val="20"/>
          <w:szCs w:val="20"/>
        </w:rPr>
        <w:t>nepoužije</w:t>
      </w:r>
      <w:r w:rsidRPr="4E68F815">
        <w:rPr>
          <w:rFonts w:ascii="Times New Roman" w:eastAsia="Times New Roman" w:hAnsi="Times New Roman" w:cs="Times New Roman"/>
          <w:color w:val="000000" w:themeColor="text1"/>
          <w:sz w:val="20"/>
          <w:szCs w:val="20"/>
        </w:rPr>
        <w:t xml:space="preserve"> zákonná úprava náhradní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snížení potřebného kvóra pro náhradní VH (př. prvotní VH vyžaduje 50 %, ale náhradní pouze 25 %)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obligatorní náležitosti stanov – musí určit kolik hlasů je spojenou s akcií (§ 250 odst. 2 písm. e)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kusové akcie – princip one share – one vote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zvláštní druhy akcií – akcie s vyšším počtem hlasů (ač se stejným emisním kursem)</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náhradní VH        </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pokud první svolaná VH není usnášeníschopná – nutné svolat náhradní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taková VH je usnášeníschopná </w:t>
      </w:r>
      <w:r w:rsidRPr="4E68F815">
        <w:rPr>
          <w:rFonts w:ascii="Times New Roman" w:eastAsia="Times New Roman" w:hAnsi="Times New Roman" w:cs="Times New Roman"/>
          <w:b/>
          <w:bCs/>
          <w:color w:val="000000" w:themeColor="text1"/>
          <w:sz w:val="20"/>
          <w:szCs w:val="20"/>
          <w:u w:val="single"/>
        </w:rPr>
        <w:t>bez ohledu</w:t>
      </w:r>
      <w:r w:rsidRPr="4E68F815">
        <w:rPr>
          <w:rFonts w:ascii="Times New Roman" w:eastAsia="Times New Roman" w:hAnsi="Times New Roman" w:cs="Times New Roman"/>
          <w:b/>
          <w:bCs/>
          <w:color w:val="000000" w:themeColor="text1"/>
          <w:sz w:val="20"/>
          <w:szCs w:val="20"/>
        </w:rPr>
        <w:t xml:space="preserve"> na výši zastoupeného ZK</w:t>
      </w:r>
    </w:p>
    <w:p w:rsidR="003A7CA3" w:rsidRDefault="003A7CA3" w:rsidP="003A7CA3">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e)</w:t>
      </w:r>
      <w:r w:rsidRPr="4E68F815">
        <w:rPr>
          <w:rFonts w:ascii="Times New Roman" w:eastAsia="Times New Roman" w:hAnsi="Times New Roman" w:cs="Times New Roman"/>
          <w:color w:val="000000" w:themeColor="text1"/>
          <w:sz w:val="14"/>
          <w:szCs w:val="14"/>
          <w:u w:val="single"/>
        </w:rPr>
        <w:t xml:space="preserve">     </w:t>
      </w:r>
      <w:r w:rsidRPr="4E68F815">
        <w:rPr>
          <w:rFonts w:ascii="Times New Roman" w:eastAsia="Times New Roman" w:hAnsi="Times New Roman" w:cs="Times New Roman"/>
          <w:color w:val="000000" w:themeColor="text1"/>
          <w:sz w:val="20"/>
          <w:szCs w:val="20"/>
          <w:u w:val="single"/>
        </w:rPr>
        <w:t>Průběh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přítomní akcionáři se zapisují do listiny přítomných – pro zjištění usnášeníschopnosti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volba orgánů VH – předseda, zapisovatel, ověřovatel zápisu a osoba pověřená sčítáním hlasů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Předseda zajišťuje řádný průběh VH – vytvoření podmínek pro rozhodování bez zbytečných průtahů a pro řádný výkon akcionářských práv</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Zapisovatel – vyhotovuje zápis (dokumentace o průběhu tvorby usnesení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w:t>
      </w:r>
      <w:r w:rsidRPr="4E68F815">
        <w:rPr>
          <w:rFonts w:ascii="Times New Roman" w:eastAsia="Times New Roman" w:hAnsi="Times New Roman" w:cs="Times New Roman"/>
          <w:color w:val="000000" w:themeColor="text1"/>
          <w:sz w:val="20"/>
          <w:szCs w:val="20"/>
        </w:rPr>
        <w:t xml:space="preserve"> rozhodování o jednotlivých bodech dle pořadu jednání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pokud se nebude přijímat usnesení – pouhé projednání bodu jednání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zařazení záležitostí nezařazených do pořadu jednání lze zahrnout pouze se souhlasem všech akcionářů (§ 408 ZOK)</w:t>
      </w:r>
    </w:p>
    <w:p w:rsidR="003A7CA3" w:rsidRDefault="003A7CA3" w:rsidP="003A7CA3">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f)</w:t>
      </w:r>
      <w:r w:rsidRPr="4E68F815">
        <w:rPr>
          <w:rFonts w:ascii="Times New Roman" w:eastAsia="Times New Roman" w:hAnsi="Times New Roman" w:cs="Times New Roman"/>
          <w:color w:val="000000" w:themeColor="text1"/>
          <w:sz w:val="14"/>
          <w:szCs w:val="14"/>
          <w:u w:val="single"/>
        </w:rPr>
        <w:t xml:space="preserve">      </w:t>
      </w:r>
      <w:r w:rsidRPr="4E68F815">
        <w:rPr>
          <w:rFonts w:ascii="Times New Roman" w:eastAsia="Times New Roman" w:hAnsi="Times New Roman" w:cs="Times New Roman"/>
          <w:color w:val="000000" w:themeColor="text1"/>
          <w:sz w:val="20"/>
          <w:szCs w:val="20"/>
          <w:u w:val="single"/>
        </w:rPr>
        <w:t>Přezkum platnosti usnesení valné hromady</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Povaha usnesení valné hromady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rozhodnutí VH je právním jednání společnosti (srov. § 45 odst. 3 ZOK) – rovněž plyne z důvodové zprávy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VH se rozhoduje usnesením – pro přijetí je nutno nadpoloviční většina </w:t>
      </w:r>
      <w:r w:rsidRPr="4E68F815">
        <w:rPr>
          <w:rFonts w:ascii="Times New Roman" w:eastAsia="Times New Roman" w:hAnsi="Times New Roman" w:cs="Times New Roman"/>
          <w:b/>
          <w:bCs/>
          <w:color w:val="000000" w:themeColor="text1"/>
          <w:sz w:val="20"/>
          <w:szCs w:val="20"/>
        </w:rPr>
        <w:t>přítomných</w:t>
      </w:r>
      <w:r w:rsidRPr="4E68F815">
        <w:rPr>
          <w:rFonts w:ascii="Times New Roman" w:eastAsia="Times New Roman" w:hAnsi="Times New Roman" w:cs="Times New Roman"/>
          <w:color w:val="000000" w:themeColor="text1"/>
          <w:sz w:val="20"/>
          <w:szCs w:val="20"/>
        </w:rPr>
        <w:t xml:space="preserve"> akcionářů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Ve významnějších či specifických záležitostí – pro přijetí hlasování kvalifikovanou většinou nebo dle druhů akcií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Vady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Usnesení je právní jednání</w:t>
      </w:r>
      <w:r w:rsidRPr="4E68F815">
        <w:rPr>
          <w:rFonts w:ascii="Times New Roman" w:eastAsia="Times New Roman" w:hAnsi="Times New Roman" w:cs="Times New Roman"/>
          <w:color w:val="000000" w:themeColor="text1"/>
          <w:sz w:val="20"/>
          <w:szCs w:val="20"/>
        </w:rPr>
        <w:t>, na něž se uplatní zvláštní pravidla (§ 428 a nás. ZOK) – neuplatní se obecná úprava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Usnesení musí být v souladu se zákonem a stanovami – prostředek ochrany společnosti a třetích osob</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Druhy vadných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usnesení neplatná</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usnesení zdánlivá (jako kdyby nebyla vůbec přijata)</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Fikce nepřijatého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tzv. teorie fikce nepřijetí </w:t>
      </w:r>
      <w:r w:rsidRPr="4E68F815">
        <w:rPr>
          <w:rFonts w:ascii="Times New Roman" w:eastAsia="Times New Roman" w:hAnsi="Times New Roman" w:cs="Times New Roman"/>
          <w:color w:val="000000" w:themeColor="text1"/>
          <w:sz w:val="20"/>
          <w:szCs w:val="20"/>
        </w:rPr>
        <w:t>– usnesení jsou zdánlivá (jako kdyby nebyla vůbec přijata) a nemohou vyvolat žádné právní účinky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ex offo povinnost soudu přihlédnout k fikci nepřijetí a nejsou omezeni žádnou lhůtou od přijetí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taxativně dané vady vedoucí k fikci nepřijetí (§ 41 odst. 1 a 2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(1) změna stanov způsobem odporujícím donucujícím ustanovením zákona (§ 245 NOZ)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VH chybí k přijetí usnesení působnost (§ 245 NOZ)</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Rozhodnutí o jmenování likvidátora dceřinné společnosti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Rozhodnutí o jmenování člena představenstva jeho předsedou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Rozhodnutí o tom, zda účast ve společnosti byla nabyta platně</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 neurčitost, nesrozumitelnost a závazek k nemožnému (§ 45 odst. 2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(4) rozdělení zisku v rozporu s bilančním testem (§ 350 odst. 3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rozpor s dobrými mravy </w:t>
      </w:r>
      <w:r w:rsidRPr="4E68F815">
        <w:rPr>
          <w:rFonts w:ascii="Times New Roman" w:eastAsia="Times New Roman" w:hAnsi="Times New Roman" w:cs="Times New Roman"/>
          <w:b/>
          <w:bCs/>
          <w:color w:val="000000" w:themeColor="text1"/>
          <w:sz w:val="20"/>
          <w:szCs w:val="20"/>
        </w:rPr>
        <w:t xml:space="preserve">zakládají pouze důvod vyslovení </w:t>
      </w:r>
      <w:r w:rsidRPr="4E68F815">
        <w:rPr>
          <w:rFonts w:ascii="Times New Roman" w:eastAsia="Times New Roman" w:hAnsi="Times New Roman" w:cs="Times New Roman"/>
          <w:b/>
          <w:bCs/>
          <w:color w:val="000000" w:themeColor="text1"/>
          <w:sz w:val="20"/>
          <w:szCs w:val="20"/>
          <w:u w:val="single"/>
        </w:rPr>
        <w:t>neplatnosti</w:t>
      </w:r>
      <w:r w:rsidRPr="4E68F815">
        <w:rPr>
          <w:rFonts w:ascii="Times New Roman" w:eastAsia="Times New Roman" w:hAnsi="Times New Roman" w:cs="Times New Roman"/>
          <w:b/>
          <w:bCs/>
          <w:color w:val="000000" w:themeColor="text1"/>
          <w:sz w:val="20"/>
          <w:szCs w:val="20"/>
        </w:rPr>
        <w:t xml:space="preserve"> (§ 428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na rozdíl od řízení o vyslovení </w:t>
      </w:r>
      <w:r w:rsidRPr="4E68F815">
        <w:rPr>
          <w:rFonts w:ascii="Times New Roman" w:eastAsia="Times New Roman" w:hAnsi="Times New Roman" w:cs="Times New Roman"/>
          <w:b/>
          <w:bCs/>
          <w:color w:val="000000" w:themeColor="text1"/>
          <w:sz w:val="20"/>
          <w:szCs w:val="20"/>
        </w:rPr>
        <w:t>neplatnosti</w:t>
      </w:r>
      <w:r w:rsidRPr="4E68F815">
        <w:rPr>
          <w:rFonts w:ascii="Times New Roman" w:eastAsia="Times New Roman" w:hAnsi="Times New Roman" w:cs="Times New Roman"/>
          <w:color w:val="000000" w:themeColor="text1"/>
          <w:sz w:val="20"/>
          <w:szCs w:val="20"/>
        </w:rPr>
        <w:t xml:space="preserve"> – otázku fikce nepřijetí lze řešit i v jiných soudních řízeních (včetně rejstříkového a insolvenčního)</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zjistí-li soud v řízení dle § 428 až 429 ZOK, že napadané usnesení není neplatné, ale usnesení je zdánlivé</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rozhodne o tom </w:t>
      </w:r>
      <w:r w:rsidRPr="4E68F815">
        <w:rPr>
          <w:rFonts w:ascii="Times New Roman" w:eastAsia="Times New Roman" w:hAnsi="Times New Roman" w:cs="Times New Roman"/>
          <w:b/>
          <w:bCs/>
          <w:color w:val="000000" w:themeColor="text1"/>
          <w:sz w:val="20"/>
          <w:szCs w:val="20"/>
        </w:rPr>
        <w:t>bez návrhu</w:t>
      </w:r>
      <w:r w:rsidRPr="4E68F815">
        <w:rPr>
          <w:rFonts w:ascii="Times New Roman" w:eastAsia="Times New Roman" w:hAnsi="Times New Roman" w:cs="Times New Roman"/>
          <w:color w:val="000000" w:themeColor="text1"/>
          <w:sz w:val="20"/>
          <w:szCs w:val="20"/>
        </w:rPr>
        <w:t>, aniž by zamítal návrh na vyslovení neplatnost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de facto soud zde </w:t>
      </w:r>
      <w:r w:rsidRPr="4E68F815">
        <w:rPr>
          <w:rFonts w:ascii="Times New Roman" w:eastAsia="Times New Roman" w:hAnsi="Times New Roman" w:cs="Times New Roman"/>
          <w:b/>
          <w:bCs/>
          <w:color w:val="000000" w:themeColor="text1"/>
          <w:sz w:val="20"/>
          <w:szCs w:val="20"/>
        </w:rPr>
        <w:t>překročí</w:t>
      </w:r>
      <w:r w:rsidRPr="4E68F815">
        <w:rPr>
          <w:rFonts w:ascii="Times New Roman" w:eastAsia="Times New Roman" w:hAnsi="Times New Roman" w:cs="Times New Roman"/>
          <w:color w:val="000000" w:themeColor="text1"/>
          <w:sz w:val="20"/>
          <w:szCs w:val="20"/>
        </w:rPr>
        <w:t xml:space="preserve"> rámec návrhu, kterým by byl v řízení o vyslovení neplatnosti vázán (§ 90 odst. 2 ZŘS)</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Neplatná usnesení a řízení o nich (§ 428 a § 429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právní úprava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 Dle principu delegace (§ 3 odst. 1 ZOK) úprava práva napadat neplatnost odkázána na NOZ (§ 258 až 260 NOZ)</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pouze soud prohlašuje jejich neplatnost – dokud není vyslovena neplatnost, usnesení je platné, byť je vadné</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usnesení je platné bez ohledu na to, zda a jak moc je v rozporu s právními předpisy a stanovami</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výjimkou</w:t>
      </w:r>
      <w:r w:rsidRPr="4E68F815">
        <w:rPr>
          <w:rFonts w:ascii="Times New Roman" w:eastAsia="Times New Roman" w:hAnsi="Times New Roman" w:cs="Times New Roman"/>
          <w:color w:val="000000" w:themeColor="text1"/>
          <w:sz w:val="20"/>
          <w:szCs w:val="20"/>
        </w:rPr>
        <w:t xml:space="preserve"> je přijetí vedoucí k </w:t>
      </w:r>
      <w:r w:rsidRPr="4E68F815">
        <w:rPr>
          <w:rFonts w:ascii="Times New Roman" w:eastAsia="Times New Roman" w:hAnsi="Times New Roman" w:cs="Times New Roman"/>
          <w:b/>
          <w:bCs/>
          <w:color w:val="000000" w:themeColor="text1"/>
          <w:sz w:val="20"/>
          <w:szCs w:val="20"/>
        </w:rPr>
        <w:t>fikci přijetí</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je-li usnesení prohlášené za neplatné – jedná se o ex tunc neplatnost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účel a význam právní úpravy brojení proti platnosti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prostředek ochrany individuálních práv a právního postavení zákonem vymezených osob (viz oprávněné osoby)</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obecný nástroj ochrany zákonností ve vnitřních poměrech společností</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 xml:space="preserve">rozhodnutí NS sp. zn. 29 Odo 1400/2006: „Právo napadnout před soudem usnesení valné hromady akciové společnosti…, příčí-li se usnesení (či způsob jeho přijetí) zákonu, zakladatelským dokumentům anebo stanovám, není pouze prostředkem ochrany individuálních práv a právního postavení určitého navrhovatele, nýbrž </w:t>
      </w:r>
      <w:r w:rsidRPr="4E68F815">
        <w:rPr>
          <w:rFonts w:ascii="Times New Roman" w:eastAsia="Times New Roman" w:hAnsi="Times New Roman" w:cs="Times New Roman"/>
          <w:b/>
          <w:bCs/>
          <w:i/>
          <w:iCs/>
          <w:color w:val="000000" w:themeColor="text1"/>
          <w:sz w:val="20"/>
          <w:szCs w:val="20"/>
          <w:u w:val="single"/>
        </w:rPr>
        <w:t>především zákonem předvídaným nástrojem obecné ochrany zákonnosti ve vnitřních poměrech společnosti</w:t>
      </w:r>
      <w:r w:rsidRPr="4E68F815">
        <w:rPr>
          <w:rFonts w:ascii="Times New Roman" w:eastAsia="Times New Roman" w:hAnsi="Times New Roman" w:cs="Times New Roman"/>
          <w:i/>
          <w:iCs/>
          <w:color w:val="000000" w:themeColor="text1"/>
          <w:sz w:val="20"/>
          <w:szCs w:val="20"/>
        </w:rPr>
        <w:t>, resp. souladu těchto vnitřních poměrů s autonomní úpravou provedenou v zakladatelských dokumentech či stanovách, a to s ohledem na širší kontext ochrany společnosti, resp. všech osob oprávněných takový návrh podat, jakož i dalších osob, jež mohou být těmito vnitřními poměry dotčeny.“</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podmínky k prohlášení neplatnosti: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vada</w:t>
      </w:r>
      <w:r w:rsidRPr="4E68F815">
        <w:rPr>
          <w:rFonts w:ascii="Times New Roman" w:eastAsia="Times New Roman" w:hAnsi="Times New Roman" w:cs="Times New Roman"/>
          <w:color w:val="000000" w:themeColor="text1"/>
          <w:sz w:val="20"/>
          <w:szCs w:val="20"/>
        </w:rPr>
        <w:t xml:space="preserve"> – rozpor se zákonem, stanovami či dobrými mravy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Materiální (obsahová) vada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Formální (procedurální) vada – nedostatek kvóra, neřádné svolání VH, nedostatečná většina pro přijetí rozhodnutí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Nelze vyslovit neplatnost (§ 260 NOZ) </w:t>
      </w:r>
      <w:r w:rsidRPr="4E68F815">
        <w:rPr>
          <w:rFonts w:ascii="Times New Roman" w:eastAsia="Times New Roman" w:hAnsi="Times New Roman" w:cs="Times New Roman"/>
          <w:color w:val="000000" w:themeColor="text1"/>
          <w:sz w:val="20"/>
          <w:szCs w:val="20"/>
        </w:rPr>
        <w:t>– (a) zásah do práv třetích osob nebo (b) porušení zákona nebo stanov, aniž by to mělo závažné právní důsledky (tzv. bagatelní porušení) a je zde zájem společnosti hodný ochrany pro nevyslovení neplatnosti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oprávněná osoba (§ 428 odst. 1 ZOK)</w:t>
      </w:r>
      <w:r w:rsidRPr="4E68F815">
        <w:rPr>
          <w:rFonts w:ascii="Times New Roman" w:eastAsia="Times New Roman" w:hAnsi="Times New Roman" w:cs="Times New Roman"/>
          <w:color w:val="000000" w:themeColor="text1"/>
          <w:sz w:val="20"/>
          <w:szCs w:val="20"/>
        </w:rPr>
        <w:t xml:space="preserve"> – akcionář, člen představenstva, člen DR, stutární ředitel, člen SR a likvidátor</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Problematika aktivní věcné legitimace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Za určitých okolností i osoba, která ztratila postavení k podání návrhu (přestože je rozhodujcí je stav v době vyhlášení rozhodunutí)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platí i pro osobu, která ztratila postavení k podání návrhu v průběhu řízení  </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aktivní legitimaci má akcionář, jehož akcie byly sepsány do konkursní podstaty úpadce, ačkoliv přechází na správce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 hmotněprávní a prekluzivní lhůta (§ 259 NOZ)</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platí teorie dojití (návrh musí dojít k soudu)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Subjektivní (3 měsíce)</w:t>
      </w:r>
      <w:r w:rsidRPr="4E68F815">
        <w:rPr>
          <w:rFonts w:ascii="Times New Roman" w:eastAsia="Times New Roman" w:hAnsi="Times New Roman" w:cs="Times New Roman"/>
          <w:color w:val="000000" w:themeColor="text1"/>
          <w:sz w:val="20"/>
          <w:szCs w:val="20"/>
        </w:rPr>
        <w:t xml:space="preserve"> – osoba se dozvěděla a mohla dozvědět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K běhu subjektivní lhůty u nepřítomných akcionářů – </w:t>
      </w:r>
      <w:r w:rsidRPr="4E68F815">
        <w:rPr>
          <w:rFonts w:ascii="Times New Roman" w:eastAsia="Times New Roman" w:hAnsi="Times New Roman" w:cs="Times New Roman"/>
          <w:b/>
          <w:bCs/>
          <w:color w:val="000000" w:themeColor="text1"/>
          <w:sz w:val="20"/>
          <w:szCs w:val="20"/>
        </w:rPr>
        <w:t>běží rovněž jako u přítomných dnem konání a přijetí rozhodnutí (resp.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Důvodem je, že</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akcionářům před konáním jednání VH byla doručena pozvánka – ta oznamuje jednak konání jednání VH, tak pořad VH, resp. o čem se bude rozhodovat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Jinak řečeno nepřítomná osoba (akcionář) ví či mohla vědět, zda a jaká rozhodnutí byla přijata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Odlišná situace u </w:t>
      </w:r>
      <w:r w:rsidRPr="4E68F815">
        <w:rPr>
          <w:rFonts w:ascii="Times New Roman" w:eastAsia="Times New Roman" w:hAnsi="Times New Roman" w:cs="Times New Roman"/>
          <w:b/>
          <w:bCs/>
          <w:color w:val="000000" w:themeColor="text1"/>
          <w:sz w:val="20"/>
          <w:szCs w:val="20"/>
        </w:rPr>
        <w:t>neřadného</w:t>
      </w:r>
      <w:r w:rsidRPr="4E68F815">
        <w:rPr>
          <w:rFonts w:ascii="Times New Roman" w:eastAsia="Times New Roman" w:hAnsi="Times New Roman" w:cs="Times New Roman"/>
          <w:color w:val="000000" w:themeColor="text1"/>
          <w:sz w:val="20"/>
          <w:szCs w:val="20"/>
        </w:rPr>
        <w:t xml:space="preserve"> svolání VH – zde platí, že nepřítomnému akcionáři běží lhůta až ode dne, kdy se </w:t>
      </w:r>
      <w:r w:rsidRPr="4E68F815">
        <w:rPr>
          <w:rFonts w:ascii="Times New Roman" w:eastAsia="Times New Roman" w:hAnsi="Times New Roman" w:cs="Times New Roman"/>
          <w:b/>
          <w:bCs/>
          <w:color w:val="000000" w:themeColor="text1"/>
          <w:sz w:val="20"/>
          <w:szCs w:val="20"/>
        </w:rPr>
        <w:t>opravdu</w:t>
      </w:r>
      <w:r w:rsidRPr="4E68F815">
        <w:rPr>
          <w:rFonts w:ascii="Times New Roman" w:eastAsia="Times New Roman" w:hAnsi="Times New Roman" w:cs="Times New Roman"/>
          <w:color w:val="000000" w:themeColor="text1"/>
          <w:sz w:val="20"/>
          <w:szCs w:val="20"/>
        </w:rPr>
        <w:t xml:space="preserve"> dozvěděl o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Objektivní (1 rok)</w:t>
      </w:r>
      <w:r w:rsidRPr="4E68F815">
        <w:rPr>
          <w:rFonts w:ascii="Times New Roman" w:eastAsia="Times New Roman" w:hAnsi="Times New Roman" w:cs="Times New Roman"/>
          <w:color w:val="000000" w:themeColor="text1"/>
          <w:sz w:val="20"/>
          <w:szCs w:val="20"/>
        </w:rPr>
        <w:t xml:space="preserve"> – bez ohledu na to, zda běží subjektivní lhůta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Stavění lhůty by bylo v rozporu s principem právní jistoty – okolnosti dle § 645 až § 652 NOZ jsou v poměrech ZOK bez právního významu (nelze tedy prodloužit subjektivní lhůtu např. o 6 měsíců)</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(4) podání protestu (§ 424 odst. 1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 podání protestu se může kterýkoli akcionář dovolávat neplatnosti usnesení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Vyjádření pochybnosti o souladu se zákonem, stanovami či dobrými mravy a úvaha o vyjasnění pochybností v řízení o neplatnostoti usnesení VH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K odůvodnění protestu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Protest musí být </w:t>
      </w:r>
      <w:r w:rsidRPr="4E68F815">
        <w:rPr>
          <w:rFonts w:ascii="Times New Roman" w:eastAsia="Times New Roman" w:hAnsi="Times New Roman" w:cs="Times New Roman"/>
          <w:b/>
          <w:bCs/>
          <w:color w:val="000000" w:themeColor="text1"/>
          <w:sz w:val="20"/>
          <w:szCs w:val="20"/>
        </w:rPr>
        <w:t>odůvodněn</w:t>
      </w:r>
      <w:r w:rsidRPr="4E68F815">
        <w:rPr>
          <w:rFonts w:ascii="Times New Roman" w:eastAsia="Times New Roman" w:hAnsi="Times New Roman" w:cs="Times New Roman"/>
          <w:color w:val="000000" w:themeColor="text1"/>
          <w:sz w:val="20"/>
          <w:szCs w:val="20"/>
        </w:rPr>
        <w:t xml:space="preserve"> – protestující musí označit, proti jakému usnesení vznáší protest, a musí konkrétně odůvodnit (tj. proč považuje, že unesení v rozporu se zákonem, stanovami či dobrými mravy)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Zpochybňujcí stanovisko (P.Čech):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zbytečně zatěžuje průběh VH, neboť nelze protest zaznamenat mimo jednání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přítomný akcionář je limitován, neboť nemůže bez rozmyslu vypočítat všechny důvody  </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nepřítomný</w:t>
      </w:r>
      <w:r w:rsidRPr="4E68F815">
        <w:rPr>
          <w:rFonts w:ascii="Times New Roman" w:eastAsia="Times New Roman" w:hAnsi="Times New Roman" w:cs="Times New Roman"/>
          <w:color w:val="000000" w:themeColor="text1"/>
          <w:sz w:val="20"/>
          <w:szCs w:val="20"/>
        </w:rPr>
        <w:t xml:space="preserve"> akcionář má zase prostor pro uplatnění všech (jakýkoliv) důvodů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Protest nebude podmínkou pro podání návrhu na neplatnost v těchto případech: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(1) důvody pro neplatnost nebylo možné na dané VH zjistit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(2) akcionář se VH nezúčastnil – viz nepřítomný akcionář</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(3) chybou zapisovatele nebo předsedy VH nebyl protest zapsán</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Ostatní aktivně legitimované osoby jsou oprávněny podat návrh na vyslovení neplatnosti usnesení bez ohledu na to, zda byl podán protest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Procesní aspekty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Nesporné řízení ve statusových věcech právnické osoby zahájené </w:t>
      </w:r>
      <w:r w:rsidRPr="4E68F815">
        <w:rPr>
          <w:rFonts w:ascii="Times New Roman" w:eastAsia="Times New Roman" w:hAnsi="Times New Roman" w:cs="Times New Roman"/>
          <w:b/>
          <w:bCs/>
          <w:color w:val="000000" w:themeColor="text1"/>
          <w:sz w:val="20"/>
          <w:szCs w:val="20"/>
        </w:rPr>
        <w:t>pouze</w:t>
      </w:r>
      <w:r w:rsidRPr="4E68F815">
        <w:rPr>
          <w:rFonts w:ascii="Times New Roman" w:eastAsia="Times New Roman" w:hAnsi="Times New Roman" w:cs="Times New Roman"/>
          <w:color w:val="000000" w:themeColor="text1"/>
          <w:sz w:val="20"/>
          <w:szCs w:val="20"/>
        </w:rPr>
        <w:t xml:space="preserve"> na návrh (v prvním stupni krajský soud)</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Soud vázán návrhem (§ 26 ZŘS) a nelze uzavřít smír ani rozhodnout rozsudkem pro uznání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Účastníci řízení: </w:t>
      </w:r>
      <w:r w:rsidRPr="4E68F815">
        <w:rPr>
          <w:rFonts w:ascii="Times New Roman" w:eastAsia="Times New Roman" w:hAnsi="Times New Roman" w:cs="Times New Roman"/>
          <w:color w:val="000000" w:themeColor="text1"/>
          <w:sz w:val="20"/>
          <w:szCs w:val="20"/>
        </w:rPr>
        <w:t>(1) navrhovatel (vystupují vlastním jménem) a (2) společnost</w:t>
      </w:r>
    </w:p>
    <w:p w:rsidR="003A7CA3" w:rsidRDefault="003A7CA3" w:rsidP="003A7CA3">
      <w:pPr>
        <w:pStyle w:val="Heading2"/>
        <w:rPr>
          <w:rFonts w:ascii="Times New Roman" w:eastAsia="Times New Roman" w:hAnsi="Times New Roman" w:cs="Times New Roman"/>
          <w:caps/>
          <w:color w:val="000000" w:themeColor="text1"/>
          <w:sz w:val="22"/>
          <w:szCs w:val="22"/>
        </w:rPr>
      </w:pPr>
      <w:r w:rsidRPr="4E68F815">
        <w:rPr>
          <w:rFonts w:ascii="Times New Roman" w:eastAsia="Times New Roman" w:hAnsi="Times New Roman" w:cs="Times New Roman"/>
          <w:caps/>
          <w:color w:val="000000" w:themeColor="text1"/>
          <w:sz w:val="22"/>
          <w:szCs w:val="22"/>
        </w:rPr>
        <w:t>DUALISTICKÝ SYSTÉM</w:t>
      </w:r>
    </w:p>
    <w:p w:rsidR="003A7CA3" w:rsidRDefault="003A7CA3" w:rsidP="003A7CA3">
      <w:pPr>
        <w:pStyle w:val="Heading3"/>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i/>
          <w:iCs/>
          <w:color w:val="000000" w:themeColor="text1"/>
          <w:sz w:val="20"/>
          <w:szCs w:val="20"/>
        </w:rPr>
        <w:t>a)</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Představenstvo</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Postavení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Výkonný orgán společnosti – rozhodování o day-to-day operations</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Zavazují společnost ve všech věcech a přísluším jim téměř neomezené právo disposice s majetkem společnosti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Zákaz zasahování do obchodního vedení – garance nezávislého výkonu funkce, tj. bez zásahu vnějších vlivů</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Působnost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SO společnosti – zastupování ve všech záležitostech (§ 164 NOZ)</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Zajišťování obchodního vedení</w:t>
      </w:r>
      <w:r w:rsidRPr="4E68F815">
        <w:rPr>
          <w:rFonts w:ascii="Times New Roman" w:eastAsia="Times New Roman" w:hAnsi="Times New Roman" w:cs="Times New Roman"/>
          <w:color w:val="000000" w:themeColor="text1"/>
          <w:sz w:val="20"/>
          <w:szCs w:val="20"/>
        </w:rPr>
        <w:t xml:space="preserve"> – nikdo nesmí zasahovat a udělovat pokyny představenstvu (§ 435 odst. 3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Výjimka – žádost člena představenstva o udělení pokynu (§ 51 odst. 2 ZOK) nebo společnost je členem koncernu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Zbytková působnost (§ 163 NOZ) </w:t>
      </w:r>
      <w:r w:rsidRPr="4E68F815">
        <w:rPr>
          <w:rFonts w:ascii="Times New Roman" w:eastAsia="Times New Roman" w:hAnsi="Times New Roman" w:cs="Times New Roman"/>
          <w:color w:val="000000" w:themeColor="text1"/>
          <w:sz w:val="20"/>
          <w:szCs w:val="20"/>
        </w:rPr>
        <w:t>– představenstvo má veškerou působnost, ledaže právní předpisystanovy svěří jinému orgánu</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Složení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má 3 členy (FO i PO) – možnost modifikace stanovami</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více členů – volba předsedy představenstva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předseda má rozhodující hlas v případě rovnosti hlasů (§ 44 odst. 3 ZOK)</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Rozhodování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má-li více členů – tvoří kolektivní orgán (představenstvo může být i jednočlenné)</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rozhodnutích se pořizují zápisy – význam při posuzování odpovědnosti za újmu</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požadavek uvedení jména členů, kteří hlasovali kladně, negativně či se zdrželi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vyvratitelná domněnka u neuvedených členů o hlasování pro přijetí rozhodnutí (§ 440 odst. 3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horizontální delegace – možnost rozdělení působnosti dle jednotlivých oborů (§ 156 odst. 2 NOZ)</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o určité otázce rozhoduje ten příslušný pověřený člen</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významné při zkoumání povinnosti nahradit škodu</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ve vztahu k ostatním činnostem má člen představenstva povinnost dohlížet na činnost ostatních členů</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funkce (jak výkonná, tak kontrolní) musí být vykonávána s péčí řádného hospodáře</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Vznik a zánik funkce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u w:val="single"/>
        </w:rPr>
        <w:t>Vznik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volbou VH, popř. DR, určí-li tak stanovy (§ 421 odst. 2 písm. e)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volba účinná v okamžiku zvolení, resp. přijetí usnesení VH – </w:t>
      </w:r>
      <w:r w:rsidRPr="4E68F815">
        <w:rPr>
          <w:rFonts w:ascii="Times New Roman" w:eastAsia="Times New Roman" w:hAnsi="Times New Roman" w:cs="Times New Roman"/>
          <w:b/>
          <w:bCs/>
          <w:color w:val="000000" w:themeColor="text1"/>
          <w:sz w:val="20"/>
          <w:szCs w:val="20"/>
        </w:rPr>
        <w:t>zápis do OR má pouze deklaratorní charakter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(2) kooptace (§ 444 odst. 1 ZOK)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musí stanovit stanovy a počet člen představenstva neklesl pod polovinu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(3) volba náhradníků (§ 442 odst. 2 ZOK) </w:t>
      </w:r>
      <w:r w:rsidRPr="4E68F815">
        <w:rPr>
          <w:rFonts w:ascii="Times New Roman" w:eastAsia="Times New Roman" w:hAnsi="Times New Roman" w:cs="Times New Roman"/>
          <w:color w:val="000000" w:themeColor="text1"/>
          <w:sz w:val="20"/>
          <w:szCs w:val="20"/>
        </w:rPr>
        <w:t>– náhradníci jsou voleni dopředu</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(4) jmenování soudem (§ 443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zánik funkce člena – povinnost zvolení nového člena do </w:t>
      </w:r>
      <w:r w:rsidRPr="4E68F815">
        <w:rPr>
          <w:rFonts w:ascii="Times New Roman" w:eastAsia="Times New Roman" w:hAnsi="Times New Roman" w:cs="Times New Roman"/>
          <w:b/>
          <w:bCs/>
          <w:color w:val="000000" w:themeColor="text1"/>
          <w:sz w:val="20"/>
          <w:szCs w:val="20"/>
        </w:rPr>
        <w:t>2 měsíců</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není-li tak učiněno a představenstvo není způsobilé vykonávat svou funkci – na návrh osoby, která má na tom právní zájem, soud jmenuje chybějícího člena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u w:val="single"/>
        </w:rPr>
        <w:t>Zánik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uplynutím</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jednoletého funkčního období (§ 439 odst. 3 ZOK) – modifikace stanovami či smlouvou o výkonu funkce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relativně snadná odvolatelnost – v závislosti na VH či DR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německé akciové právo umožnuje odvolání pouze z vážného důvodu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odstoupení</w:t>
      </w:r>
      <w:r w:rsidRPr="4E68F815">
        <w:rPr>
          <w:rFonts w:ascii="Times New Roman" w:eastAsia="Times New Roman" w:hAnsi="Times New Roman" w:cs="Times New Roman"/>
          <w:color w:val="000000" w:themeColor="text1"/>
          <w:sz w:val="20"/>
          <w:szCs w:val="20"/>
        </w:rPr>
        <w:t xml:space="preserve"> – nelze učinit v nevhodné době (§ 59 odst. 5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projev povinnosti loajality – odstoupením funkce nesmí způsobit společnosti újmu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 odstoupení z důležitých osobních důvodů</w:t>
      </w:r>
      <w:r w:rsidRPr="4E68F815">
        <w:rPr>
          <w:rFonts w:ascii="Times New Roman" w:eastAsia="Times New Roman" w:hAnsi="Times New Roman" w:cs="Times New Roman"/>
          <w:color w:val="000000" w:themeColor="text1"/>
          <w:sz w:val="20"/>
          <w:szCs w:val="20"/>
        </w:rPr>
        <w:t xml:space="preserve"> – nutné vyvažovat zájmy společnosti a osobní zájem člena</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(4) smrt, zánik právnické osoby bez právního nástupce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(5) ukončení funkce člena </w:t>
      </w:r>
      <w:r w:rsidRPr="4E68F815">
        <w:rPr>
          <w:rFonts w:ascii="Times New Roman" w:eastAsia="Times New Roman" w:hAnsi="Times New Roman" w:cs="Times New Roman"/>
          <w:color w:val="000000" w:themeColor="text1"/>
          <w:sz w:val="20"/>
          <w:szCs w:val="20"/>
        </w:rPr>
        <w:t>– povinnost zvolit do dvou měsíců (§ 443 ZOK)</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Povinnosti (viz B40)</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Péče řádného hospodáře</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Povinnost loajality</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 Zákaz konkurence</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smyslem je zabránit odlivu obchodu v důsledku aktivity člena představenstva, který mohla společnost uzavřít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prolomení zákazu konkurence – člen představenstva na konkurenční aktivitu písemně upozornil a VH, popř. DR do 1 měsíce neprojevila svůj nesouhlas (§ 442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porušení zákazu vznikne povinnost vydat získaný prospěch</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Popřípadě převedení práva vzniklá z konkurenčního jednání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Postihuje nejen člena, ale i nabyvatele bez dobré víry</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Uplatnění práva omezeno krátkou prekluzivní lhůtou (§ 5 odst. 2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Možnost požadavat náhrady újmy či zdržení se konkurenčního jednání</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Odpovědnost za porušení povinností, střet zájmů a odměňování (viz B40)</w:t>
      </w:r>
    </w:p>
    <w:p w:rsidR="003A7CA3" w:rsidRDefault="003A7CA3" w:rsidP="003A7CA3">
      <w:pPr>
        <w:pStyle w:val="Heading3"/>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i/>
          <w:iCs/>
          <w:color w:val="000000" w:themeColor="text1"/>
          <w:sz w:val="20"/>
          <w:szCs w:val="20"/>
        </w:rPr>
        <w:t>b)</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Dozorčí rada</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Postavení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Hlavním úkolem je kontrola představenstva – VH může určit zásady činnosti DR</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Kontrolní nástroje</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 Oprávnění volit a odvolávat členy představenstva</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 Schvalování smlouvy o výkonu funkce (§ 438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 Právo preventivní kontroly – určitá jednání podmíněna předchozím souhlasem (§ 49 ZOK)</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Působnost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Dohled nad výkonem působnosti představenstva a na činnost společnosti</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Nástroje (§ 447 ZOK) – nahlížení do dokladů/záznamů činnosti společnosti či právo vyžadovat informace od představenstva</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Následná kontrola – posuzování již uskutečněných jednání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DR pravidelně informuje VH o činnosti představenstva – při zjištění nedostatků informuje představenstvo a výzve jej k odstranění nedostatků  </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Právo svolat VH a žalovat na neplatnost usnesení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Zastupování společnosti v řízení proti členovi představenstva (př. řízení o náhradě újmy) </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Složení</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 členové (FO i PO) (§ 448 odst. 1 ZOK) – modifikace stanovami (snížit i zvýšit)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Inkompatibilita funkce v DR a představenstva (§ 448 odst. 7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DR jako kolektivní orgán – volba předsedy a rozhodování ve sboru</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Vznik a zánik funkce</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VH volí a odvolává členy DR (§ 448 odst. 2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členství po dobu 3 roků (§ 448 odst. 6 ZOK)</w:t>
      </w:r>
    </w:p>
    <w:p w:rsidR="003A7CA3" w:rsidRDefault="003A7CA3" w:rsidP="003A7CA3">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Povinnosti – péče řádného hospodáře, zákaz konkurence, pravidla o střetu zájmů (viz B40)</w:t>
      </w:r>
    </w:p>
    <w:p w:rsidR="003A7CA3" w:rsidRDefault="003A7CA3" w:rsidP="003A7CA3">
      <w:pPr>
        <w:pStyle w:val="Heading2"/>
        <w:rPr>
          <w:rFonts w:ascii="Times New Roman" w:eastAsia="Times New Roman" w:hAnsi="Times New Roman" w:cs="Times New Roman"/>
          <w:caps/>
          <w:color w:val="000000" w:themeColor="text1"/>
          <w:sz w:val="22"/>
          <w:szCs w:val="22"/>
        </w:rPr>
      </w:pPr>
      <w:r w:rsidRPr="4E68F815">
        <w:rPr>
          <w:rFonts w:ascii="Times New Roman" w:eastAsia="Times New Roman" w:hAnsi="Times New Roman" w:cs="Times New Roman"/>
          <w:caps/>
          <w:color w:val="000000" w:themeColor="text1"/>
          <w:sz w:val="22"/>
          <w:szCs w:val="22"/>
        </w:rPr>
        <w:t>MONISTICKÝ SYSTÉM</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Možnost kumulace funkcí</w:t>
      </w:r>
      <w:r w:rsidRPr="4E68F815">
        <w:rPr>
          <w:rFonts w:ascii="Times New Roman" w:eastAsia="Times New Roman" w:hAnsi="Times New Roman" w:cs="Times New Roman"/>
          <w:color w:val="000000" w:themeColor="text1"/>
          <w:sz w:val="20"/>
          <w:szCs w:val="20"/>
        </w:rPr>
        <w:t xml:space="preserve"> – jedna FO může zastávat funkci statutárního ředitele a předsedy (a jediného) SR</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Stanovisko NS Cpjn 204/2015: „Za této situace by bylo v rozporu s podstatou monistického systému dovozovat... neslučitelnost funkce člena správní rady a statutárního ředitele… Z výše uvedeného plyne, že je-li správní rada dle stanov akciové společnosti unipersonální, může být statutárním ředitelem i jediný člen správní rady.“</w:t>
      </w:r>
    </w:p>
    <w:p w:rsidR="003A7CA3" w:rsidRDefault="003A7CA3" w:rsidP="003A7CA3">
      <w:pPr>
        <w:pStyle w:val="Heading3"/>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i/>
          <w:iCs/>
          <w:color w:val="000000" w:themeColor="text1"/>
          <w:sz w:val="20"/>
          <w:szCs w:val="20"/>
        </w:rPr>
        <w:t>a)</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Správní rada</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Postavení </w:t>
      </w:r>
      <w:r w:rsidRPr="4E68F815">
        <w:rPr>
          <w:rFonts w:ascii="Times New Roman" w:eastAsia="Times New Roman" w:hAnsi="Times New Roman" w:cs="Times New Roman"/>
          <w:color w:val="000000" w:themeColor="text1"/>
          <w:sz w:val="20"/>
          <w:szCs w:val="20"/>
        </w:rPr>
        <w:t>– kontrolní i výkonný orgán</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Působnost</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kontrola obchodního vedení (§ 460 odst. 1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(2)</w:t>
      </w:r>
      <w:r w:rsidRPr="4E68F815">
        <w:rPr>
          <w:rFonts w:ascii="Times New Roman" w:eastAsia="Times New Roman" w:hAnsi="Times New Roman" w:cs="Times New Roman"/>
          <w:color w:val="000000" w:themeColor="text1"/>
          <w:sz w:val="20"/>
          <w:szCs w:val="20"/>
        </w:rPr>
        <w:t xml:space="preserve"> kontrola činnosti spolenosti (§ 446 odst. 1 ve spojení s 456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(3)</w:t>
      </w:r>
      <w:r w:rsidRPr="4E68F815">
        <w:rPr>
          <w:rFonts w:ascii="Times New Roman" w:eastAsia="Times New Roman" w:hAnsi="Times New Roman" w:cs="Times New Roman"/>
          <w:color w:val="000000" w:themeColor="text1"/>
          <w:sz w:val="20"/>
          <w:szCs w:val="20"/>
        </w:rPr>
        <w:t xml:space="preserve"> částečné obchodní vedení – SR oprávněna stanovovat pravidla/mantinely obchodního vedení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(4)</w:t>
      </w:r>
      <w:r w:rsidRPr="4E68F815">
        <w:rPr>
          <w:rFonts w:ascii="Times New Roman" w:eastAsia="Times New Roman" w:hAnsi="Times New Roman" w:cs="Times New Roman"/>
          <w:color w:val="000000" w:themeColor="text1"/>
          <w:sz w:val="20"/>
          <w:szCs w:val="20"/>
        </w:rPr>
        <w:t xml:space="preserve"> zbytková působnost (§ 460 odst. 2 ZOK) – do působnosti náleží jakákoli věc, ledaže ji svěří VH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SR </w:t>
      </w:r>
      <w:r w:rsidRPr="4E68F815">
        <w:rPr>
          <w:rFonts w:ascii="Times New Roman" w:eastAsia="Times New Roman" w:hAnsi="Times New Roman" w:cs="Times New Roman"/>
          <w:b/>
          <w:bCs/>
          <w:color w:val="000000" w:themeColor="text1"/>
          <w:sz w:val="20"/>
          <w:szCs w:val="20"/>
        </w:rPr>
        <w:t xml:space="preserve">není </w:t>
      </w:r>
      <w:r w:rsidRPr="4E68F815">
        <w:rPr>
          <w:rFonts w:ascii="Times New Roman" w:eastAsia="Times New Roman" w:hAnsi="Times New Roman" w:cs="Times New Roman"/>
          <w:color w:val="000000" w:themeColor="text1"/>
          <w:sz w:val="20"/>
          <w:szCs w:val="20"/>
        </w:rPr>
        <w:t>oprávněna zastupovat společnost – zástupčí oprávnění náleží statutárnímu řediteli co by SO</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Složení (§ 457 ZOK)</w:t>
      </w:r>
      <w:r w:rsidRPr="4E68F815">
        <w:rPr>
          <w:rFonts w:ascii="Times New Roman" w:eastAsia="Times New Roman" w:hAnsi="Times New Roman" w:cs="Times New Roman"/>
          <w:color w:val="000000" w:themeColor="text1"/>
          <w:sz w:val="20"/>
          <w:szCs w:val="20"/>
        </w:rPr>
        <w:t xml:space="preserve"> – 3 členové – lze modifikovat</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Předseda SR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Volí a odvolává SR</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Organizační a kontrolní působnost – tj. řízení SR (svolávání k jednání), komunikace s VH a kontrola řádného výkonu funkce orgánů podřízených SR (vyjma NO to mohou být např. zvláštní výbory)</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Pouze FO může být předsedou (§ 461 odst. 2 ZOK)</w:t>
      </w:r>
      <w:r w:rsidRPr="4E68F815">
        <w:rPr>
          <w:rFonts w:ascii="Times New Roman" w:eastAsia="Times New Roman" w:hAnsi="Times New Roman" w:cs="Times New Roman"/>
          <w:color w:val="000000" w:themeColor="text1"/>
          <w:sz w:val="20"/>
          <w:szCs w:val="20"/>
        </w:rPr>
        <w:t xml:space="preserve"> – ostatní členové FO a PO</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Rozhodování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Má-li více členů, je orgánem kolektivním a rozhoduje ve sboru</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Možnost horizontální delegace (tj. rozdělení podle oborů specializace)</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SR se schází jednou za 2 měsíce (§ 459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Vznik a zánik funkce </w:t>
      </w:r>
      <w:r w:rsidRPr="4E68F815">
        <w:rPr>
          <w:rFonts w:ascii="Times New Roman" w:eastAsia="Times New Roman" w:hAnsi="Times New Roman" w:cs="Times New Roman"/>
          <w:color w:val="000000" w:themeColor="text1"/>
          <w:sz w:val="20"/>
          <w:szCs w:val="20"/>
        </w:rPr>
        <w:t>– volbou a odVH (§ 448 odst. 1 ve spojení s § 456 odst. 2 ZOK)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Povinnosti </w:t>
      </w:r>
      <w:r w:rsidRPr="4E68F815">
        <w:rPr>
          <w:rFonts w:ascii="Times New Roman" w:eastAsia="Times New Roman" w:hAnsi="Times New Roman" w:cs="Times New Roman"/>
          <w:color w:val="000000" w:themeColor="text1"/>
          <w:sz w:val="20"/>
          <w:szCs w:val="20"/>
        </w:rPr>
        <w:t>– povinnost péče řádného hospodáře, zákaz konkurence a pravidla o střetu zájmů</w:t>
      </w:r>
    </w:p>
    <w:p w:rsidR="003A7CA3" w:rsidRDefault="003A7CA3" w:rsidP="003A7CA3">
      <w:pPr>
        <w:pStyle w:val="Heading3"/>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i/>
          <w:iCs/>
          <w:color w:val="000000" w:themeColor="text1"/>
          <w:sz w:val="20"/>
          <w:szCs w:val="20"/>
        </w:rPr>
        <w:t>b)</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Statutární ředitel</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 xml:space="preserve">Postavení a působnost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SO monistické AS (§ 463 odst. 1 ZOK), jemuž náleží obchodní vedení</w:t>
      </w:r>
    </w:p>
    <w:p w:rsidR="003A7CA3" w:rsidRDefault="003A7CA3" w:rsidP="003A7CA3">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Povinnost respektovat SR stanovené zaměření obchodního vedení</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Statutárním ředitel může být pouze jedna FO (!)</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b/>
          <w:bCs/>
          <w:color w:val="000000" w:themeColor="text1"/>
          <w:sz w:val="20"/>
          <w:szCs w:val="20"/>
        </w:rPr>
        <w:t>Vznik a zánik funkce</w:t>
      </w:r>
      <w:r w:rsidRPr="4E68F815">
        <w:rPr>
          <w:rFonts w:ascii="Times New Roman" w:eastAsia="Times New Roman" w:hAnsi="Times New Roman" w:cs="Times New Roman"/>
          <w:color w:val="000000" w:themeColor="text1"/>
          <w:sz w:val="20"/>
          <w:szCs w:val="20"/>
        </w:rPr>
        <w:t xml:space="preserve"> – odlišné názory</w:t>
      </w:r>
    </w:p>
    <w:p w:rsidR="003A7CA3" w:rsidRDefault="003A7CA3" w:rsidP="003A7CA3">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1. názor (P. Šuk, P. Čech)</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ačkoliv § 463 ZOK stanovuje, že statutárního ředitele jmenuje SR – konflikt § 421 odst. 2 písm. e) ZOK</w:t>
      </w:r>
    </w:p>
    <w:p w:rsidR="003A7CA3" w:rsidRDefault="003A7CA3" w:rsidP="003A7CA3">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užitím § 456 odst. 2 lze formulaci „DR“ číst jako „správní rada“ – tedy DR, resp. </w:t>
      </w:r>
      <w:r w:rsidRPr="4E68F815">
        <w:rPr>
          <w:rFonts w:ascii="Times New Roman" w:eastAsia="Times New Roman" w:hAnsi="Times New Roman" w:cs="Times New Roman"/>
          <w:b/>
          <w:bCs/>
          <w:color w:val="000000" w:themeColor="text1"/>
          <w:sz w:val="20"/>
          <w:szCs w:val="20"/>
        </w:rPr>
        <w:t>správní radě náleží volba a odvolání, pouze pokud to stanovy připouští</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jinými slovy do působosti SR náleží jakákoli věc, ledaže ji zákon svěřuje VH (§ 460 odst. 2 ZOK) </w:t>
      </w:r>
    </w:p>
    <w:p w:rsidR="003A7CA3" w:rsidRDefault="003A7CA3" w:rsidP="003A7CA3">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 xml:space="preserve">stanovisko NS Cpjn 204/2015: „Statutárního ředitele </w:t>
      </w:r>
      <w:r w:rsidRPr="4E68F815">
        <w:rPr>
          <w:rFonts w:ascii="Times New Roman" w:eastAsia="Times New Roman" w:hAnsi="Times New Roman" w:cs="Times New Roman"/>
          <w:b/>
          <w:bCs/>
          <w:i/>
          <w:iCs/>
          <w:color w:val="000000" w:themeColor="text1"/>
          <w:sz w:val="20"/>
          <w:szCs w:val="20"/>
        </w:rPr>
        <w:t>volí a odvolává valná hromada, neurčí-li stanovy</w:t>
      </w:r>
      <w:r w:rsidRPr="4E68F815">
        <w:rPr>
          <w:rFonts w:ascii="Times New Roman" w:eastAsia="Times New Roman" w:hAnsi="Times New Roman" w:cs="Times New Roman"/>
          <w:i/>
          <w:iCs/>
          <w:color w:val="000000" w:themeColor="text1"/>
          <w:sz w:val="20"/>
          <w:szCs w:val="20"/>
        </w:rPr>
        <w:t>, že tak činí správní rada (§ 421 odst. 2 písm. e), § 456 odst. 2 a § 463 odst. 1 věta první z. o. k.)“</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2. názor (J. Lasák, B. Havel)</w:t>
      </w:r>
    </w:p>
    <w:p w:rsidR="003A7CA3" w:rsidRDefault="003A7CA3" w:rsidP="003A7CA3">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 463 odst. 1 ZOK je </w:t>
      </w:r>
      <w:r w:rsidRPr="4E68F815">
        <w:rPr>
          <w:rFonts w:ascii="Times New Roman" w:eastAsia="Times New Roman" w:hAnsi="Times New Roman" w:cs="Times New Roman"/>
          <w:b/>
          <w:bCs/>
          <w:color w:val="000000" w:themeColor="text1"/>
          <w:sz w:val="20"/>
          <w:szCs w:val="20"/>
        </w:rPr>
        <w:t xml:space="preserve">lex specialis </w:t>
      </w:r>
      <w:r w:rsidRPr="4E68F815">
        <w:rPr>
          <w:rFonts w:ascii="Times New Roman" w:eastAsia="Times New Roman" w:hAnsi="Times New Roman" w:cs="Times New Roman"/>
          <w:color w:val="000000" w:themeColor="text1"/>
          <w:sz w:val="20"/>
          <w:szCs w:val="20"/>
        </w:rPr>
        <w:t>k § 421 odst. 2 písm. e) ZOK</w:t>
      </w:r>
    </w:p>
    <w:p w:rsidR="003A7CA3" w:rsidRDefault="003A7CA3" w:rsidP="003A7CA3">
      <w:pPr>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i/>
          <w:iCs/>
          <w:color w:val="000000" w:themeColor="text1"/>
          <w:sz w:val="20"/>
          <w:szCs w:val="20"/>
        </w:rPr>
        <w:t xml:space="preserve">Soudím, že § 463 odst. 1 je </w:t>
      </w:r>
      <w:r w:rsidRPr="4E68F815">
        <w:rPr>
          <w:rFonts w:ascii="Times New Roman" w:eastAsia="Times New Roman" w:hAnsi="Times New Roman" w:cs="Times New Roman"/>
          <w:b/>
          <w:bCs/>
          <w:i/>
          <w:iCs/>
          <w:color w:val="000000" w:themeColor="text1"/>
          <w:sz w:val="20"/>
          <w:szCs w:val="20"/>
        </w:rPr>
        <w:t>ustanovením speciálním</w:t>
      </w:r>
      <w:r w:rsidRPr="4E68F815">
        <w:rPr>
          <w:rFonts w:ascii="Times New Roman" w:eastAsia="Times New Roman" w:hAnsi="Times New Roman" w:cs="Times New Roman"/>
          <w:i/>
          <w:iCs/>
          <w:color w:val="000000" w:themeColor="text1"/>
          <w:sz w:val="20"/>
          <w:szCs w:val="20"/>
        </w:rPr>
        <w:t xml:space="preserve"> k§ 421 odst. 2 písm. e). Pokud totiž zákonodárce v rámci úpravy monistického systému přímo u vymezení statutárního ředitele stanoví, kdo jej volí a odvolává, měla by tato úprava mít přednost před vymezením působnosti valné hromady. Domnívám se proto, že zmínku o volbě statutárního ředitele u působnosti valné hromady je </w:t>
      </w:r>
      <w:r w:rsidRPr="4E68F815">
        <w:rPr>
          <w:rFonts w:ascii="Times New Roman" w:eastAsia="Times New Roman" w:hAnsi="Times New Roman" w:cs="Times New Roman"/>
          <w:b/>
          <w:bCs/>
          <w:i/>
          <w:iCs/>
          <w:color w:val="000000" w:themeColor="text1"/>
          <w:sz w:val="20"/>
          <w:szCs w:val="20"/>
        </w:rPr>
        <w:t>nutné vykládat tím způsobem, že stanovy mohou určit, že jej valná hromada jmenuje a odvolává</w:t>
      </w:r>
      <w:r w:rsidRPr="4E68F815">
        <w:rPr>
          <w:rFonts w:ascii="Times New Roman" w:eastAsia="Times New Roman" w:hAnsi="Times New Roman" w:cs="Times New Roman"/>
          <w:i/>
          <w:iCs/>
          <w:color w:val="000000" w:themeColor="text1"/>
          <w:sz w:val="20"/>
          <w:szCs w:val="20"/>
        </w:rPr>
        <w:t>.</w:t>
      </w:r>
    </w:p>
    <w:p w:rsidR="00F670DA" w:rsidRPr="00A52B78" w:rsidRDefault="00F670DA" w:rsidP="00AB42A4">
      <w:bookmarkStart w:id="0" w:name="_GoBack"/>
      <w:bookmarkEnd w:id="0"/>
    </w:p>
    <w:sectPr w:rsidR="00F670DA" w:rsidRPr="00A52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E9C"/>
    <w:multiLevelType w:val="hybridMultilevel"/>
    <w:tmpl w:val="D2EEA28A"/>
    <w:lvl w:ilvl="0" w:tplc="EF28998E">
      <w:start w:val="1"/>
      <w:numFmt w:val="lowerRoman"/>
      <w:lvlText w:val="%1."/>
      <w:lvlJc w:val="left"/>
      <w:pPr>
        <w:ind w:left="720" w:hanging="360"/>
      </w:pPr>
    </w:lvl>
    <w:lvl w:ilvl="1" w:tplc="74507F8C">
      <w:start w:val="1"/>
      <w:numFmt w:val="lowerLetter"/>
      <w:lvlText w:val="%2."/>
      <w:lvlJc w:val="left"/>
      <w:pPr>
        <w:ind w:left="1440" w:hanging="360"/>
      </w:pPr>
    </w:lvl>
    <w:lvl w:ilvl="2" w:tplc="C0A86618">
      <w:start w:val="1"/>
      <w:numFmt w:val="lowerRoman"/>
      <w:lvlText w:val="%3."/>
      <w:lvlJc w:val="right"/>
      <w:pPr>
        <w:ind w:left="2160" w:hanging="180"/>
      </w:pPr>
    </w:lvl>
    <w:lvl w:ilvl="3" w:tplc="1CC64AE4">
      <w:start w:val="1"/>
      <w:numFmt w:val="decimal"/>
      <w:lvlText w:val="%4."/>
      <w:lvlJc w:val="left"/>
      <w:pPr>
        <w:ind w:left="2880" w:hanging="360"/>
      </w:pPr>
    </w:lvl>
    <w:lvl w:ilvl="4" w:tplc="68FC1834">
      <w:start w:val="1"/>
      <w:numFmt w:val="lowerLetter"/>
      <w:lvlText w:val="%5."/>
      <w:lvlJc w:val="left"/>
      <w:pPr>
        <w:ind w:left="3600" w:hanging="360"/>
      </w:pPr>
    </w:lvl>
    <w:lvl w:ilvl="5" w:tplc="D34474F6">
      <w:start w:val="1"/>
      <w:numFmt w:val="lowerRoman"/>
      <w:lvlText w:val="%6."/>
      <w:lvlJc w:val="right"/>
      <w:pPr>
        <w:ind w:left="4320" w:hanging="180"/>
      </w:pPr>
    </w:lvl>
    <w:lvl w:ilvl="6" w:tplc="5F5CD2F0">
      <w:start w:val="1"/>
      <w:numFmt w:val="decimal"/>
      <w:lvlText w:val="%7."/>
      <w:lvlJc w:val="left"/>
      <w:pPr>
        <w:ind w:left="5040" w:hanging="360"/>
      </w:pPr>
    </w:lvl>
    <w:lvl w:ilvl="7" w:tplc="E084E088">
      <w:start w:val="1"/>
      <w:numFmt w:val="lowerLetter"/>
      <w:lvlText w:val="%8."/>
      <w:lvlJc w:val="left"/>
      <w:pPr>
        <w:ind w:left="5760" w:hanging="360"/>
      </w:pPr>
    </w:lvl>
    <w:lvl w:ilvl="8" w:tplc="6A549FB6">
      <w:start w:val="1"/>
      <w:numFmt w:val="lowerRoman"/>
      <w:lvlText w:val="%9."/>
      <w:lvlJc w:val="right"/>
      <w:pPr>
        <w:ind w:left="6480" w:hanging="180"/>
      </w:pPr>
    </w:lvl>
  </w:abstractNum>
  <w:abstractNum w:abstractNumId="1" w15:restartNumberingAfterBreak="0">
    <w:nsid w:val="3BC412E2"/>
    <w:multiLevelType w:val="hybridMultilevel"/>
    <w:tmpl w:val="39D03520"/>
    <w:lvl w:ilvl="0" w:tplc="6484911C">
      <w:start w:val="1"/>
      <w:numFmt w:val="lowerRoman"/>
      <w:lvlText w:val="%1."/>
      <w:lvlJc w:val="left"/>
      <w:pPr>
        <w:ind w:left="720" w:hanging="360"/>
      </w:pPr>
    </w:lvl>
    <w:lvl w:ilvl="1" w:tplc="631C972C">
      <w:start w:val="1"/>
      <w:numFmt w:val="lowerLetter"/>
      <w:lvlText w:val="%2."/>
      <w:lvlJc w:val="left"/>
      <w:pPr>
        <w:ind w:left="1440" w:hanging="360"/>
      </w:pPr>
    </w:lvl>
    <w:lvl w:ilvl="2" w:tplc="E3B2A090">
      <w:start w:val="1"/>
      <w:numFmt w:val="lowerRoman"/>
      <w:lvlText w:val="%3."/>
      <w:lvlJc w:val="right"/>
      <w:pPr>
        <w:ind w:left="2160" w:hanging="180"/>
      </w:pPr>
    </w:lvl>
    <w:lvl w:ilvl="3" w:tplc="2BE0B6B0">
      <w:start w:val="1"/>
      <w:numFmt w:val="decimal"/>
      <w:lvlText w:val="%4."/>
      <w:lvlJc w:val="left"/>
      <w:pPr>
        <w:ind w:left="2880" w:hanging="360"/>
      </w:pPr>
    </w:lvl>
    <w:lvl w:ilvl="4" w:tplc="35F8C92A">
      <w:start w:val="1"/>
      <w:numFmt w:val="lowerLetter"/>
      <w:lvlText w:val="%5."/>
      <w:lvlJc w:val="left"/>
      <w:pPr>
        <w:ind w:left="3600" w:hanging="360"/>
      </w:pPr>
    </w:lvl>
    <w:lvl w:ilvl="5" w:tplc="F47CD44A">
      <w:start w:val="1"/>
      <w:numFmt w:val="lowerRoman"/>
      <w:lvlText w:val="%6."/>
      <w:lvlJc w:val="right"/>
      <w:pPr>
        <w:ind w:left="4320" w:hanging="180"/>
      </w:pPr>
    </w:lvl>
    <w:lvl w:ilvl="6" w:tplc="ADA04FBA">
      <w:start w:val="1"/>
      <w:numFmt w:val="decimal"/>
      <w:lvlText w:val="%7."/>
      <w:lvlJc w:val="left"/>
      <w:pPr>
        <w:ind w:left="5040" w:hanging="360"/>
      </w:pPr>
    </w:lvl>
    <w:lvl w:ilvl="7" w:tplc="22C42EEE">
      <w:start w:val="1"/>
      <w:numFmt w:val="lowerLetter"/>
      <w:lvlText w:val="%8."/>
      <w:lvlJc w:val="left"/>
      <w:pPr>
        <w:ind w:left="5760" w:hanging="360"/>
      </w:pPr>
    </w:lvl>
    <w:lvl w:ilvl="8" w:tplc="D05E36E6">
      <w:start w:val="1"/>
      <w:numFmt w:val="lowerRoman"/>
      <w:lvlText w:val="%9."/>
      <w:lvlJc w:val="right"/>
      <w:pPr>
        <w:ind w:left="6480" w:hanging="180"/>
      </w:pPr>
    </w:lvl>
  </w:abstractNum>
  <w:abstractNum w:abstractNumId="2" w15:restartNumberingAfterBreak="0">
    <w:nsid w:val="3FAA1800"/>
    <w:multiLevelType w:val="hybridMultilevel"/>
    <w:tmpl w:val="E1506B2A"/>
    <w:lvl w:ilvl="0" w:tplc="CBF0426C">
      <w:start w:val="1"/>
      <w:numFmt w:val="lowerLetter"/>
      <w:lvlText w:val="%1."/>
      <w:lvlJc w:val="left"/>
      <w:pPr>
        <w:ind w:left="720" w:hanging="360"/>
      </w:pPr>
    </w:lvl>
    <w:lvl w:ilvl="1" w:tplc="BCE66F64">
      <w:start w:val="1"/>
      <w:numFmt w:val="lowerLetter"/>
      <w:lvlText w:val="%2."/>
      <w:lvlJc w:val="left"/>
      <w:pPr>
        <w:ind w:left="1440" w:hanging="360"/>
      </w:pPr>
    </w:lvl>
    <w:lvl w:ilvl="2" w:tplc="BAB2EAEA">
      <w:start w:val="1"/>
      <w:numFmt w:val="lowerRoman"/>
      <w:lvlText w:val="%3."/>
      <w:lvlJc w:val="right"/>
      <w:pPr>
        <w:ind w:left="2160" w:hanging="180"/>
      </w:pPr>
    </w:lvl>
    <w:lvl w:ilvl="3" w:tplc="9EF232D8">
      <w:start w:val="1"/>
      <w:numFmt w:val="decimal"/>
      <w:lvlText w:val="%4."/>
      <w:lvlJc w:val="left"/>
      <w:pPr>
        <w:ind w:left="2880" w:hanging="360"/>
      </w:pPr>
    </w:lvl>
    <w:lvl w:ilvl="4" w:tplc="0A78DF70">
      <w:start w:val="1"/>
      <w:numFmt w:val="lowerLetter"/>
      <w:lvlText w:val="%5."/>
      <w:lvlJc w:val="left"/>
      <w:pPr>
        <w:ind w:left="3600" w:hanging="360"/>
      </w:pPr>
    </w:lvl>
    <w:lvl w:ilvl="5" w:tplc="5C405890">
      <w:start w:val="1"/>
      <w:numFmt w:val="lowerRoman"/>
      <w:lvlText w:val="%6."/>
      <w:lvlJc w:val="right"/>
      <w:pPr>
        <w:ind w:left="4320" w:hanging="180"/>
      </w:pPr>
    </w:lvl>
    <w:lvl w:ilvl="6" w:tplc="2146E0AC">
      <w:start w:val="1"/>
      <w:numFmt w:val="decimal"/>
      <w:lvlText w:val="%7."/>
      <w:lvlJc w:val="left"/>
      <w:pPr>
        <w:ind w:left="5040" w:hanging="360"/>
      </w:pPr>
    </w:lvl>
    <w:lvl w:ilvl="7" w:tplc="D8D631BC">
      <w:start w:val="1"/>
      <w:numFmt w:val="lowerLetter"/>
      <w:lvlText w:val="%8."/>
      <w:lvlJc w:val="left"/>
      <w:pPr>
        <w:ind w:left="5760" w:hanging="360"/>
      </w:pPr>
    </w:lvl>
    <w:lvl w:ilvl="8" w:tplc="64D0F702">
      <w:start w:val="1"/>
      <w:numFmt w:val="lowerRoman"/>
      <w:lvlText w:val="%9."/>
      <w:lvlJc w:val="right"/>
      <w:pPr>
        <w:ind w:left="6480" w:hanging="180"/>
      </w:pPr>
    </w:lvl>
  </w:abstractNum>
  <w:abstractNum w:abstractNumId="3"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abstractNum w:abstractNumId="4" w15:restartNumberingAfterBreak="0">
    <w:nsid w:val="5C626623"/>
    <w:multiLevelType w:val="hybridMultilevel"/>
    <w:tmpl w:val="4852CA24"/>
    <w:lvl w:ilvl="0" w:tplc="78361258">
      <w:start w:val="1"/>
      <w:numFmt w:val="bullet"/>
      <w:lvlText w:val=""/>
      <w:lvlJc w:val="left"/>
      <w:pPr>
        <w:ind w:left="720" w:hanging="360"/>
      </w:pPr>
      <w:rPr>
        <w:rFonts w:ascii="Symbol" w:hAnsi="Symbol" w:hint="default"/>
      </w:rPr>
    </w:lvl>
    <w:lvl w:ilvl="1" w:tplc="2A5A27EE">
      <w:start w:val="1"/>
      <w:numFmt w:val="bullet"/>
      <w:lvlText w:val="o"/>
      <w:lvlJc w:val="left"/>
      <w:pPr>
        <w:ind w:left="1440" w:hanging="360"/>
      </w:pPr>
      <w:rPr>
        <w:rFonts w:ascii="Courier New" w:hAnsi="Courier New" w:hint="default"/>
      </w:rPr>
    </w:lvl>
    <w:lvl w:ilvl="2" w:tplc="2B3600C8">
      <w:start w:val="1"/>
      <w:numFmt w:val="bullet"/>
      <w:lvlText w:val=""/>
      <w:lvlJc w:val="left"/>
      <w:pPr>
        <w:ind w:left="2160" w:hanging="360"/>
      </w:pPr>
      <w:rPr>
        <w:rFonts w:ascii="Wingdings" w:hAnsi="Wingdings" w:hint="default"/>
      </w:rPr>
    </w:lvl>
    <w:lvl w:ilvl="3" w:tplc="6A8E3272">
      <w:start w:val="1"/>
      <w:numFmt w:val="bullet"/>
      <w:lvlText w:val=""/>
      <w:lvlJc w:val="left"/>
      <w:pPr>
        <w:ind w:left="2880" w:hanging="360"/>
      </w:pPr>
      <w:rPr>
        <w:rFonts w:ascii="Symbol" w:hAnsi="Symbol" w:hint="default"/>
      </w:rPr>
    </w:lvl>
    <w:lvl w:ilvl="4" w:tplc="C832D0AE">
      <w:start w:val="1"/>
      <w:numFmt w:val="bullet"/>
      <w:lvlText w:val="o"/>
      <w:lvlJc w:val="left"/>
      <w:pPr>
        <w:ind w:left="3600" w:hanging="360"/>
      </w:pPr>
      <w:rPr>
        <w:rFonts w:ascii="Courier New" w:hAnsi="Courier New" w:hint="default"/>
      </w:rPr>
    </w:lvl>
    <w:lvl w:ilvl="5" w:tplc="1F2C2320">
      <w:start w:val="1"/>
      <w:numFmt w:val="bullet"/>
      <w:lvlText w:val=""/>
      <w:lvlJc w:val="left"/>
      <w:pPr>
        <w:ind w:left="4320" w:hanging="360"/>
      </w:pPr>
      <w:rPr>
        <w:rFonts w:ascii="Wingdings" w:hAnsi="Wingdings" w:hint="default"/>
      </w:rPr>
    </w:lvl>
    <w:lvl w:ilvl="6" w:tplc="CA84A448">
      <w:start w:val="1"/>
      <w:numFmt w:val="bullet"/>
      <w:lvlText w:val=""/>
      <w:lvlJc w:val="left"/>
      <w:pPr>
        <w:ind w:left="5040" w:hanging="360"/>
      </w:pPr>
      <w:rPr>
        <w:rFonts w:ascii="Symbol" w:hAnsi="Symbol" w:hint="default"/>
      </w:rPr>
    </w:lvl>
    <w:lvl w:ilvl="7" w:tplc="0FE64448">
      <w:start w:val="1"/>
      <w:numFmt w:val="bullet"/>
      <w:lvlText w:val="o"/>
      <w:lvlJc w:val="left"/>
      <w:pPr>
        <w:ind w:left="5760" w:hanging="360"/>
      </w:pPr>
      <w:rPr>
        <w:rFonts w:ascii="Courier New" w:hAnsi="Courier New" w:hint="default"/>
      </w:rPr>
    </w:lvl>
    <w:lvl w:ilvl="8" w:tplc="E11803EC">
      <w:start w:val="1"/>
      <w:numFmt w:val="bullet"/>
      <w:lvlText w:val=""/>
      <w:lvlJc w:val="left"/>
      <w:pPr>
        <w:ind w:left="6480" w:hanging="360"/>
      </w:pPr>
      <w:rPr>
        <w:rFonts w:ascii="Wingdings" w:hAnsi="Wingdings" w:hint="default"/>
      </w:rPr>
    </w:lvl>
  </w:abstractNum>
  <w:abstractNum w:abstractNumId="5" w15:restartNumberingAfterBreak="0">
    <w:nsid w:val="6A796CA5"/>
    <w:multiLevelType w:val="hybridMultilevel"/>
    <w:tmpl w:val="7DA48FB2"/>
    <w:lvl w:ilvl="0" w:tplc="371C9AB8">
      <w:start w:val="1"/>
      <w:numFmt w:val="bullet"/>
      <w:lvlText w:val=""/>
      <w:lvlJc w:val="left"/>
      <w:pPr>
        <w:ind w:left="720" w:hanging="360"/>
      </w:pPr>
      <w:rPr>
        <w:rFonts w:ascii="Symbol" w:hAnsi="Symbol" w:hint="default"/>
      </w:rPr>
    </w:lvl>
    <w:lvl w:ilvl="1" w:tplc="0E7CE86A">
      <w:start w:val="1"/>
      <w:numFmt w:val="bullet"/>
      <w:lvlText w:val="o"/>
      <w:lvlJc w:val="left"/>
      <w:pPr>
        <w:ind w:left="1440" w:hanging="360"/>
      </w:pPr>
      <w:rPr>
        <w:rFonts w:ascii="Courier New" w:hAnsi="Courier New" w:hint="default"/>
      </w:rPr>
    </w:lvl>
    <w:lvl w:ilvl="2" w:tplc="E75AE34E">
      <w:start w:val="1"/>
      <w:numFmt w:val="bullet"/>
      <w:lvlText w:val=""/>
      <w:lvlJc w:val="left"/>
      <w:pPr>
        <w:ind w:left="2160" w:hanging="360"/>
      </w:pPr>
      <w:rPr>
        <w:rFonts w:ascii="Wingdings" w:hAnsi="Wingdings" w:hint="default"/>
      </w:rPr>
    </w:lvl>
    <w:lvl w:ilvl="3" w:tplc="A50E7F38">
      <w:start w:val="1"/>
      <w:numFmt w:val="bullet"/>
      <w:lvlText w:val=""/>
      <w:lvlJc w:val="left"/>
      <w:pPr>
        <w:ind w:left="2880" w:hanging="360"/>
      </w:pPr>
      <w:rPr>
        <w:rFonts w:ascii="Symbol" w:hAnsi="Symbol" w:hint="default"/>
      </w:rPr>
    </w:lvl>
    <w:lvl w:ilvl="4" w:tplc="30384034">
      <w:start w:val="1"/>
      <w:numFmt w:val="bullet"/>
      <w:lvlText w:val="o"/>
      <w:lvlJc w:val="left"/>
      <w:pPr>
        <w:ind w:left="3600" w:hanging="360"/>
      </w:pPr>
      <w:rPr>
        <w:rFonts w:ascii="Courier New" w:hAnsi="Courier New" w:hint="default"/>
      </w:rPr>
    </w:lvl>
    <w:lvl w:ilvl="5" w:tplc="62141F84">
      <w:start w:val="1"/>
      <w:numFmt w:val="bullet"/>
      <w:lvlText w:val=""/>
      <w:lvlJc w:val="left"/>
      <w:pPr>
        <w:ind w:left="4320" w:hanging="360"/>
      </w:pPr>
      <w:rPr>
        <w:rFonts w:ascii="Wingdings" w:hAnsi="Wingdings" w:hint="default"/>
      </w:rPr>
    </w:lvl>
    <w:lvl w:ilvl="6" w:tplc="6EAC4706">
      <w:start w:val="1"/>
      <w:numFmt w:val="bullet"/>
      <w:lvlText w:val=""/>
      <w:lvlJc w:val="left"/>
      <w:pPr>
        <w:ind w:left="5040" w:hanging="360"/>
      </w:pPr>
      <w:rPr>
        <w:rFonts w:ascii="Symbol" w:hAnsi="Symbol" w:hint="default"/>
      </w:rPr>
    </w:lvl>
    <w:lvl w:ilvl="7" w:tplc="20F2675C">
      <w:start w:val="1"/>
      <w:numFmt w:val="bullet"/>
      <w:lvlText w:val="o"/>
      <w:lvlJc w:val="left"/>
      <w:pPr>
        <w:ind w:left="5760" w:hanging="360"/>
      </w:pPr>
      <w:rPr>
        <w:rFonts w:ascii="Courier New" w:hAnsi="Courier New" w:hint="default"/>
      </w:rPr>
    </w:lvl>
    <w:lvl w:ilvl="8" w:tplc="C4C6744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0A2DD8"/>
    <w:rsid w:val="000A6751"/>
    <w:rsid w:val="001E44CB"/>
    <w:rsid w:val="003032A3"/>
    <w:rsid w:val="003A7CA3"/>
    <w:rsid w:val="003B2869"/>
    <w:rsid w:val="003D2797"/>
    <w:rsid w:val="00514AEE"/>
    <w:rsid w:val="00553370"/>
    <w:rsid w:val="00594EBF"/>
    <w:rsid w:val="005B229A"/>
    <w:rsid w:val="006B4025"/>
    <w:rsid w:val="00751AA8"/>
    <w:rsid w:val="007A4EED"/>
    <w:rsid w:val="00864EC1"/>
    <w:rsid w:val="00890ECC"/>
    <w:rsid w:val="008A7EE8"/>
    <w:rsid w:val="00A52B78"/>
    <w:rsid w:val="00AB42A4"/>
    <w:rsid w:val="00AE30A8"/>
    <w:rsid w:val="00BC612F"/>
    <w:rsid w:val="00C65995"/>
    <w:rsid w:val="00CB35EA"/>
    <w:rsid w:val="00D246E8"/>
    <w:rsid w:val="00F50B66"/>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29A"/>
  </w:style>
  <w:style w:type="paragraph" w:styleId="Heading1">
    <w:name w:val="heading 1"/>
    <w:basedOn w:val="Normal"/>
    <w:next w:val="Normal"/>
    <w:link w:val="Heading1Char"/>
    <w:uiPriority w:val="9"/>
    <w:qFormat/>
    <w:rsid w:val="00C65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E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0E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 w:type="character" w:customStyle="1" w:styleId="Heading1Char">
    <w:name w:val="Heading 1 Char"/>
    <w:basedOn w:val="DefaultParagraphFont"/>
    <w:link w:val="Heading1"/>
    <w:uiPriority w:val="9"/>
    <w:rsid w:val="00C659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995"/>
    <w:rPr>
      <w:color w:val="0563C1" w:themeColor="hyperlink"/>
      <w:u w:val="single"/>
    </w:rPr>
  </w:style>
  <w:style w:type="character" w:customStyle="1" w:styleId="Heading2Char">
    <w:name w:val="Heading 2 Char"/>
    <w:basedOn w:val="DefaultParagraphFont"/>
    <w:link w:val="Heading2"/>
    <w:uiPriority w:val="9"/>
    <w:rsid w:val="008A7E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7E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0E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0ECC"/>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50B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F50B66"/>
  </w:style>
  <w:style w:type="paragraph" w:styleId="Header">
    <w:name w:val="header"/>
    <w:basedOn w:val="Normal"/>
    <w:link w:val="HeaderChar"/>
    <w:uiPriority w:val="99"/>
    <w:unhideWhenUsed/>
    <w:rsid w:val="00F50B66"/>
    <w:pPr>
      <w:tabs>
        <w:tab w:val="center" w:pos="4680"/>
        <w:tab w:val="right" w:pos="9360"/>
      </w:tabs>
      <w:spacing w:after="0" w:line="240" w:lineRule="auto"/>
    </w:pPr>
  </w:style>
  <w:style w:type="character" w:customStyle="1" w:styleId="HeaderChar1">
    <w:name w:val="Header Char1"/>
    <w:basedOn w:val="DefaultParagraphFont"/>
    <w:uiPriority w:val="99"/>
    <w:semiHidden/>
    <w:rsid w:val="00F50B66"/>
  </w:style>
  <w:style w:type="character" w:customStyle="1" w:styleId="FooterChar">
    <w:name w:val="Footer Char"/>
    <w:basedOn w:val="DefaultParagraphFont"/>
    <w:link w:val="Footer"/>
    <w:uiPriority w:val="99"/>
    <w:rsid w:val="00F50B66"/>
  </w:style>
  <w:style w:type="paragraph" w:styleId="Footer">
    <w:name w:val="footer"/>
    <w:basedOn w:val="Normal"/>
    <w:link w:val="FooterChar"/>
    <w:uiPriority w:val="99"/>
    <w:unhideWhenUsed/>
    <w:rsid w:val="00F50B66"/>
    <w:pPr>
      <w:tabs>
        <w:tab w:val="center" w:pos="4680"/>
        <w:tab w:val="right" w:pos="9360"/>
      </w:tabs>
      <w:spacing w:after="0" w:line="240" w:lineRule="auto"/>
    </w:pPr>
  </w:style>
  <w:style w:type="character" w:customStyle="1" w:styleId="FooterChar1">
    <w:name w:val="Footer Char1"/>
    <w:basedOn w:val="DefaultParagraphFont"/>
    <w:uiPriority w:val="99"/>
    <w:semiHidden/>
    <w:rsid w:val="00F50B66"/>
  </w:style>
  <w:style w:type="character" w:customStyle="1" w:styleId="TitleChar">
    <w:name w:val="Title Char"/>
    <w:basedOn w:val="DefaultParagraphFont"/>
    <w:link w:val="Title"/>
    <w:uiPriority w:val="10"/>
    <w:rsid w:val="00F50B6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50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F50B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erver.cz/cz/rubriky/slovnik/a/akc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erver.cz/cz/rubriky/slovnik/n/nastupnicka-spolecnost/" TargetMode="External"/><Relationship Id="rId5" Type="http://schemas.openxmlformats.org/officeDocument/2006/relationships/hyperlink" Target="https://www.in-server.cz/cz/rubriky/slovnik/v/verejny-rejstri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5595</Words>
  <Characters>33013</Characters>
  <Application>Microsoft Office Word</Application>
  <DocSecurity>0</DocSecurity>
  <Lines>275</Lines>
  <Paragraphs>77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Založení a vznik: ZÁKLADNÍ CHARAKTERISTIKA</vt:lpstr>
      <vt:lpstr>    ZALOŽENÍ A VZNIK AKCIOVÉ SPOLEČNOSTI</vt:lpstr>
      <vt:lpstr>Zrušení a zánik společnosti</vt:lpstr>
      <vt:lpstr>    Dobrovolné zrušení společnosti</vt:lpstr>
      <vt:lpstr>    Nucené zrušení</vt:lpstr>
      <vt:lpstr>    Zrušení akciové společnosti bez likvidace</vt:lpstr>
      <vt:lpstr>    Zrušení akciové společnosti s likvidací</vt:lpstr>
      <vt:lpstr>    Organizační struktura: OBECNĚ</vt:lpstr>
      <vt:lpstr>    VALNÁ HROMADA</vt:lpstr>
      <vt:lpstr>    DUALISTICKÝ SYSTÉM</vt:lpstr>
      <vt:lpstr>        a)     Představenstvo</vt:lpstr>
      <vt:lpstr>        b)     Dozorčí rada</vt:lpstr>
      <vt:lpstr>    MONISTICKÝ SYSTÉM</vt:lpstr>
      <vt:lpstr>        a)     Správní rada</vt:lpstr>
      <vt:lpstr>        b)     Statutární ředitel</vt:lpstr>
    </vt:vector>
  </TitlesOfParts>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2020-05-19T09:54:00Z</dcterms:created>
  <dcterms:modified xsi:type="dcterms:W3CDTF">2020-05-19T09:54:00Z</dcterms:modified>
</cp:coreProperties>
</file>