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824" w:rsidRDefault="00C11824" w:rsidP="00C11824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27. Cenné papíry vydávané akciovou společností. Zvýšení a snížení základního kapitálu akciové společnosti.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PRAMENY PRÁVNÍ ÚPRAVY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obecná úprava CP – rozptýlená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úprava věcí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514-544)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věcných práv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1103-4)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závazků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(úschova § 2409-2412, imobilizace § 2413-4), další obecná ustanovení, co dopadají na věci (jako předměty sml. vztahů)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ZPKT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z. o podnikání na kapitálovém trhu)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právní základ infrastruktury trhu pro obchod s CP, úprava někt. způsobů nakládání s CP (např. veřejná nabídka), pravidla pro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vedení evidence investičních nástrojů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je značně harmonizován s právem EU (novela ZPKT v r. 2017 v souvislosti 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MIFID II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The Markets in Financial Instruments Directive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Směrnice o trzích finančních nástrojů)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zvl. úprava pojmenovaných CP: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(kupón, skladištní list, náložný list)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ZOK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(kmenový list, akcie, zatímní list, vyměnitelné a prioritní dluhopisy, opční list)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z. o investičních společnostech a fondech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(podílový a investiční list, zakladatelská a investiční akcie)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z. směnečný a šekový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(směnky a šeky)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z. o dluhopisech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POJEM CENNÉHO PAPÍRU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CP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listina, se kterou je spojeno právo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takovým způsobem, že je po vydání CP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nelze bez této listiny uplatnit ani převést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514 OZ) [sepětí subjektivního práva a listiny coby hmotného nosiče]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zákon sice zmiňuje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listinu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(tj. papír), ale stejnou funkci může plnit libovolný jiný hmotný substrát schopný zachytit písemný projev vůle (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§ 3026 OZ)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způsobilým předmětem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inkorporace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 CP je vždy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subjektivní právo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a to z oblasti SP majetkového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„cennost“ papíru se opírá o konstrukci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právní fikce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dané subjektivní právo je inkorporací zhmotněno v CP, stává se z něj tak také věc hmotná, bez listiny nemá právní význam („stojí s ní a padá“)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jiné listiny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samotné právo nenesou ani s nimi nepřechází, nanejvýš o něm podávají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důkaz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(smlouva, písemné uznání dluhu, legitimační listiny – šatní žeton)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2. inkorporace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dluhu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(povinnosti) vůči výstavci do CP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např. zatímní či kmenový list (= inkorporace povinností společníka podle společenské smlouvy)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povinnosti jsou součástí souboru, jemuž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dominují 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(účast ve společnosti) [ze zákona]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dluh může být spojen i s nepojmenovaným CP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výjimky při uplatnění práva z CP: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ztracený, zničený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či řádně nepředložený CP &gt;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umoření CP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(soud prohlásí listinu za umořenou podle ZŘS a nahradí ji svým rozhodnutím &gt; deinkorporuje subj. právo od starého CP a spojí ho s novým CP)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bez předložení CP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legitimační funkci CP může nahradit jiná právní skutečnost, např. seznam osob oprávněných z CP (seznam akcionářů – nemusí se legitimovat CP při valné hromadě); předložení CP je ale nezbytným předpokladem pro zápis do seznamu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převod CP na jméno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výjimka: k přechodu práva dochází již smlouvou k okamžiku její účinnosti, tj. bez předání CP, tudíž odporuje zákonné definici CP v § 514, v zákoně tak však označen je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princip celistvosti CP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dokud CP existuje, přecházejí všechna práva, jež ztělesňuje, výlučně s ním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princip prolomen v úpravě samostatné převoditelnosti některých práv s CP spojených – např. u akcie (právo na vyplacení podílu na zisku, na podíl na likvidačním zůstatku, přednostní právo na upisování akcií a další majetková práva; samostatně převoditelné není nikdy právo hlasovací)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naopak vlastník při převodu akcie musí převést všechna práva k akcii (i ta samostatně převoditelná)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3. VYDÁNÍ CENNÉHO PAPÍRU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vydání (emise) CP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proces, na jehož konci se z listiny, která měla původně jen vlastní hodnotu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(coby list papíru či jiného materiálu)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stává cenný papír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překonané teorie vydání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kreační teorie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jednostranný a neadresný projev vůle výstavce (problém: odcizení zlodějem)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smluvní teorie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základ vydání CP ve smlouvě mezi výstavcem a prvním nabyvatelem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vlastnická teorie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k vydání CP je vyžadováno jeho řádné nabytí prvním vlastníkem (i vydržením)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teorie domnělého práva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listina musí splňovat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formální náležitosti stanovené zákonem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 musí se stát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majetkem prvního nabyvatele stanoveným způsobem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(navazuje na vlastnickou teorii)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zákon chrání dobrou víru třetích osob pro případ, že způsob nebyl dodržen – byl-li nabyvatel v dobré víře, dojde k vydání CP, i když nebyly dodrženy náležitosti postupu při vydání</w:t>
      </w:r>
    </w:p>
    <w:p w:rsidR="00C11824" w:rsidRDefault="00C11824" w:rsidP="00C11824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imobilizace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jako způsob vydání CP – výstavce cenný papír nepředává jeho prvnímu majiteli, nýbrž svěřuje do hromadné úschovy; CP je vydán dnem, kdy jej výstavce předal schovateli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4. FUNKCE CENNÝCH PAPÍRŮ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převodní funkce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v cenném papíru je vtěleno subjektivní právo a přechází s ním dle pravidel platných pro věci hmotné, tedy zásadně předáním na základě smlouvy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legitimační funkce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k prokázání oprávnění k přijetí plnění z CP stačí CP předložit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výstavce nemusí plnit, dokud mu CP není předložen; je-li mu předložen, nemusí zkoumat nic dalšího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liberační funkce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dluh výstavce z CP zanikne splněním předložiteli, i kdyby později vyšlo najevo, že plnění přijala osoba neoprávněná (pravý vlastník by se pak vypořádal s ní – bezdůvodné obohacení)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garanční funkce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CP zásadně zaručuje svému vlastníkovi existenci práva do něj vtěleného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vydání CP založená na teorii domnělého práva &gt; když se listina do oběhu dostane neoprávněně a výstavce z něj nikomu nedluží &gt; získá-li jej třetí osoba v dobré víře &gt; stane se z ní CP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privilegovaný způsob nabytí práva v dobré víře od osoby neoprávněné (na rozdíl od pohledávky, kterou jako věc nehmotnou nelze nabýt od nevlastníka)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námitky výstavce (dlužníka) vůči držiteli CP: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absolutní námitky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(námitky proti CP – nedostatek náležitostí, nepravost podpisu atd.)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relativní námitky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(ze vzájemných vztahů s konkrétním oprávněným)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5. FORMA A PŘEVOD CENNÝCH PAPÍRŮ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dělení CP dle formy =&gt;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způsob, jímž se CP převádí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jak se oprávněný může legitimovat k výkonu práv z CP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forma na doručitele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 CP na doručitele se neuvádí jméno oprávněné osoby, převádí se pouhým předáním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pro legitimaci k výkonu práv, která jsou s ním spojena, postačuje pouhé předložení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forma na řad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CP na řad od počátku uvádí jméno (název) konkrétního oprávněného (remitenta)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jedině remitent se může předložením CP legitimovat k výkonu práv do něj vtělených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převádí se jednostranným PJ převodce,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rubopis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(indosament) – vyznačený na rubu či přívěsku CP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indosačním prohlášením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(„za mne na řad“ s připojeným jménem nabyvatele) projevuje vůli, aby na její místo (řad) nastoupil jiný oprávněný (rubopisník, indosatář) +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předáním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nevyplněný rubopis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(blankoindosament) – neuvádí osobu rubopisníka, podobný režim jako u CP na doručitele; nepoužitelné u kmenového listu, akcie i zatímního listu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nabyvateli při legitimaci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musí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svědčit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nepřetržitá řada rubopisů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musí se zohlednit jiné právní skutečnosti, které nemusí být zaznamenány (přeměny, smrt zůstavitele) – řada se může jevit přetržená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originární nabytí – právo se odvozuje ze směnky samotné, nezávisle na postavení předchůdce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forma na jméno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k výkonu práv se může legitimovat jedině předložitel, který je v cenném papíru označen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vlastnické právo se převádí smlouvou k okamžiku její účinnosti, není možný převod rubopisem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musí prokázat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že osoba uvedená na CP mu CP převedla (cese)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derivativní nabytí – nabyvatel vstupuje do p. postavení předchůdce (&gt; dlužníkovi zůstávají všechny námitky a obrany, jaké měl proti původnímu vlastníku CP na jméno) – jako u klasické cese pohledávky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právní titul převodu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k přechodu vlastnického práva je bez ohledu na formu CP vždy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nezbytná existence právního titulu – smlouva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kupní, darovací, směnná, smlouva o zajišťovacím převodu práva, smlouva o zápůjčce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nevlastníkovi stejně bude plněno po legitimaci, titul se nezkoumá, ledaže by se vlastníku CP podařilo prokázat, že titul neexistoval/odpadl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omezená nabídka forem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skladištní, náložní list: všechny 3 formy možné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akcie: akcie na majitele (=CP na doručitele), akcie na jméno (=CP na řad), matoucí terminologie ZOK</w:t>
      </w:r>
    </w:p>
    <w:p w:rsidR="00C11824" w:rsidRDefault="00C11824" w:rsidP="00C11824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(akcie jako CP na jméno vyloučena, protože by tam byla omezená převoditelnost)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směnka: CP na řad, CP na jméno (nelze na doručitele, náležitostí je jméno remitenta)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kmenový či zatímní list: jen jako CP na řad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kupon či opční list: jen jako CP na doručitele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nejasná forma – domněnky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chybí-li na CP údaj o oprávněné osobě, jde o CP na doručitele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obsahuje-li CP jméno oprávněného, má se za to, že jde o CP na řad</w:t>
      </w:r>
    </w:p>
    <w:p w:rsidR="00C11824" w:rsidRDefault="00C11824" w:rsidP="00C11824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u směnek, aby byly CP na jméno, je třeba výslovně projev vůle výstavce &gt; rektadoložku</w:t>
      </w:r>
    </w:p>
    <w:p w:rsidR="00C11824" w:rsidRDefault="00C11824" w:rsidP="00C1182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6. TŘÍDENÍ A DRUHY CENNÝCH PAPÍRŮ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CP individuálně X hromadně vydávané, individuálně X veřejně nabízené, přijaté X nepřijaté k obchodování na evropském regulovaném trhu, způsobilé X nezpůsobilé veřejné nabídky atd.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CP státní, komunální, vydávané ČNB, korporátní či jiné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třídění dle zastupitelnosti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vzájemně zastupitelné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CP téhož druhu vydávané týmž emitentem v téže formě, z nichž vznikají stejná práva; ve smlouvě mohou být vymezeny druhově (ochranné prvky + otisk místo podpisu)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nezastupitelné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třídění dle účinků vzniku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deklaratorní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právo zprvu existuje mimo CP nezávisle na něm (účastnické CP)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konstitutivní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 CP vzniká i právo, které je s ním spjato (směnky, dluhopisy)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třídění dle vyjádření hospodářské kauzy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kauzální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je patrné, co bylo důvodem jejich vzniku (téměř všechny pojmenované CP)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abstraktní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svůj hospodářský důvod vyjadřovat nemusejí nebo nesmějí (směnka)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třídění dle druhu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účastnické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(podílnické) – ztělesňují podíl ve společnosti či na účelovém sdružení jmění; akcie či zatímní listy (a.s. či e.s.), kmenové listy (s.r.o.), investiční listy (k.s. na investiční listy); podílové listy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dlužnické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inkorporují právo na plnění, tj. pohledávku; peněžitý předmět plnění (dluhopis, směnka, šek, kupon), nepeněžitý (náložný list, skladištní list, opční list – právo na přednostní úpis akcií)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věcněprávní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vtělují právo věcné; zemědělský skladní list (vtělení VP či ZP k zeměd. komoditám)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zbožové – různé druhy CP, jejichž předmětem je v konečném důsledku zboží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nepojmenované druhy CP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listina musí určit právo, které je s ní spojeno, údaj o výstavci a to, že zmíněné právo vtěluje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ZOK: zákaz inkorporovat do CP podíl společníka v OK, ledaže jde o kapitál. společnost (X družstvo)</w:t>
      </w:r>
    </w:p>
    <w:p w:rsidR="00C11824" w:rsidRDefault="00C11824" w:rsidP="00C11824">
      <w:pPr>
        <w:ind w:left="255" w:hanging="255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absolutní právo lze inkorporovat jen, když tak stanoví zákon (tj. jen u pojmenovaných CP)</w:t>
      </w:r>
    </w:p>
    <w:p w:rsidR="00C11824" w:rsidRDefault="00C11824" w:rsidP="00C1182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AKCIE A DALŠÍ CENNÉ PAPÍRY VYDÁVANÉ SPOLEČNOSTÍ</w:t>
      </w:r>
    </w:p>
    <w:p w:rsidR="00C11824" w:rsidRDefault="00C11824" w:rsidP="00C11824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Akcie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Obecně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Definice cenného papíru (§ 514 NOZ):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„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Cenný papí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r je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listina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se kterou je právo spojeno takovým způsobem, že je po vydání cenného papíru nelze bez této listiny uplatnit ani převést“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zaknihovaného cenného papíru (§ 525 odst. 1 věta první NOZ):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„Je-li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cenný papír nahrazen zápisem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do příslušné evidence a nelze-li jej převést jinak než změnou zápisu v této evidenci, jedná se o zaknihovaný cenný papír.“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akcie (§ 256 odst. 1 ZOK):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„Akcie je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cenný papír nebo zaknihovaný cenný papír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s nímž jsou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spojena práva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akcionáře jako společníka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podílet se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podle tohoto zákona a stanov společnosti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na jejím řízení, jejím zisku a na likvidačním zůstatku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při jejím zrušení s likvidací.“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Akcie je věcí movitou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hmotnou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Zaknihovaná akcie je věci movitou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nehmotnou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akcie nahrazena zápisem v elektronické evidenci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Rozhodnutí o vydání akcií nebo zaknihovaných akcií je věcí společnosti (!)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Další druhy cenných papírů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zatímní listy, vyměnitelné a prioritní dluhopisy, opční listy, dluhopisy, kupóny, směnky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Účastnické cenné papíry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garantují podíl na na ZK nebo hlasovacích právech (zatímní listy, akcie)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Neúčastnické cenné papíry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garantují právo k získání účastnických papírů (vyměnitelné/prioritní papíry, opční listy) (§ 245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Institut rozhodného dne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institut stavící najisto, kdo je vůči AS akcionářem k příslušnému dni 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Např. pro výkon akcionářských práv (§ 273 odst. 3 ZOK), pro odeslání pozvánek na VH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Akcie jako část základního kapitálu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Akcie představuje část ZK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všechny akcie tvoří dohromady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Akcie s jmenovitou hodnotou –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povinná součástí stanov vyjádřená v Kč (v EUR) – lze vydat akcie s různou jmenovitou hodnotou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Př.: Společnost ABC má ZK (2.000.000 Kč) tvořený 10 akciemi s jmenovitou hodnotou 100.000 Kč a 2 akcie s jmenovitou hodnotou 500.000 Kč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Akcie bez jmenovité hodnoty (§ 257 ZOK) –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kusové akcie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Na každou akcii připadá rovný díl na ZK – určuje se vydělením ZK počtem akcií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poté hovoříme o účetní hodnotě (nikoliv o jmenovité hodnotě)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Př. Společnost ABC má ZK (2.000.000 Kč) a emitovala 10 kusových akcií, proto účetní hodnota jedné akcie je 200.000 Kč.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Výhoda – zjednodušení procesu nominálního zvýšení/snížení ZK – pokud by tento proces probíhal u akcií s jmenovitou hodnotou, bylo by nutné akcie vyměnit nebo vyznačit novou výši jmenovité hodnoty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Emisní kurs (§ 247 ZOK ve spojení s § 520 odst. 2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peněžní částka, za kterou emitent (AS) akcii vydává, resp. cena, za kterou akcii může získat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první vlastník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 emitent 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Tvořena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jmenovitou nebo účetní hodnotou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někdy též emisním ážiem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      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Emisní kurs nesmí být nižší než jmenovitá/účetní hodnota akcie – emise pod hodnotu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zakázána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Emisní ážio (§ 248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hodnota emisní kursu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převyšuje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jmenovitou/účetní hodnotu – rozdíl mezi emisním kursem a jmenovitou/ účetní hodnotou se nazývá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emisním ážiem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Nejedná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o vklad do ZK – patří mezi vlastní zdroje společnosti a v účetně se eviduje do vlastního kapitálu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Př. Společnost ABC emituje 10 akcií o jmenovité hodnotě 200.000 Kč, ale akcie mají být upsány za emisní kurs ve výši 250.000 Kč. Emisní ážio je tedy ve výši 50.000 Kč.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Akcie jako soubor práv a povinností akcionáře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Podíl na AS vtělen do akcie (§ 31 ve spojení s 32 odst. 2 ZOK) – představuje účast akcionáře na AS a PaP z účasti plynoucí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Každá akcie představuje jeden podíl na společnosti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akcionář vlastnící více akcií, má zároveň více podílů na společnost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Podíl akcionáře jako měřítko pro kvantifikaci (určení rozsahu) PaP – zejm. se týká majetkového práva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Akcionářská PaP nabývá akcionář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okamžikem vzniku AS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nikoliv jejich vydáním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Akcie jako cenný papír a její formy a druhy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Rozdělení: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podoba (§ 256 ZOK) – akcie (v listinné podobě)✘zaknihovaná akcie (v elektronické podobě/zápis)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forma (§ 263 ZOK) – akcie na majitele (cenný papír na doručitele) ✘akcie na jméno (cenný papír na řad)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  Význam pro určení osoby oprávněné k výkonu akcionářských práv a k převodu akcie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druhy (§ 276 an.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akcie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podílnický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(účastnický)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kauzální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(vyjadřuje důvod vydání) cenný papír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forma akcie: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(1) akcie na majitele (§ 263 odst. 2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jedná se o cenný papír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doručitele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jméno vlastníka se v akcii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neuvádí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(!)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může být vydána pouze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zaknihovaný cenný papír nebo imobilosovaný cenný papír (§ 274 odst. 2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podstatou imobolisace (znehmotnění) je uložení akcií do hromadné úschovy u oprávněné osoby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Převod akcie 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neomezeně převoditelné (§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274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Titul – smlouva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Modus – zápis na účet vlastníka/ zákazníka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(2) akcie na jméno (§ 263 odst. 3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jedná se o cenný papír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řad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spjata s osobou vlastníka, jehož jméno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uvedeno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akcii (!)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převod akcie – nauka o titulu a modu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titul – smlouva (v libovolné formě)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modus – rubopis (nutná jednoznačná identifikace nabyvatele) a tradice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převod je vůči společnosti účinný oznámením změny akcionáře a předložením akcie (§ 269 odst. 2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vinkulace akcie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tzv. podmínění převodu akcie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převoditelnost akcie lze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omezit, nikoliv vyloučit (§ 270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stanovy musí omezenou převoditelnost zakotvit – navíc omezení převoditelnosti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musí plynout z OR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(tj.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zápis je konstitutivní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v opačném případě se omezení neprosadí (tj. platí neomezená převoditelnost)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převod akcie nabude účinnosti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až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udělením souhlasu orgánem společnosti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</w:rPr>
        <w:t>druh akcie: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(1) kmenové akcie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nejsou spojená zvláštní práva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(2) zvláštní akcie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– stanovy určují obsah a rozsah zvláštních práv 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tvořit zvláštní druhy lze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přidáváním zvláštních práv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(nikoliv přidáváním povinností nebo odebíráním práv jako v poměrech SRO)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upravují-li stanovy různé druhy akcií – nutné určit název a uvést popis práv k akcii (§ 250 odst. 2 písm. d)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druh akcie se do OR zapisuje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konstitutivně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není-li druh akcie zapsán, zvláštní práva se neprosadí (!)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(i) prioritní akcie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garance přednostního práva na podíl na zisku, jiných vlastních zdrojů či likvidačním zůstatku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posílení majetkové povahy je vyváženo absencí hlasovacího práva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(§ 278 odst. 2 věta první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vydávání akcií bez hlasovacího práva lze vydat, jen pokud jmenovitá hodnota nepřesáhne 90 % ZK (§ 279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(ii) akcie s rozdílnou vahou hlasů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akcie se stejnou jmenovitou (účetní) hodnotou mají různý počet hlasů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(iii) akcie s pevným podílem na zisku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právo na podíl na zisku bez nutnosti rozhodnutí VH o rozdělení (§ 348 odst. 4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 zakázána emitace úrokových akcií (§ 276 odst. 2 ZOK)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</w:rPr>
        <w:t>podoba akcie: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Zaknihovaná akcie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EZCP nelze vést anonymně – bez ohledu na to, zda se jedná o akcii na jméno/na majitele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Osoba zapsaná v EZCP k rozhodnému dni jako vlastník, vykonává akcionářská práva (§ 275 odst. 3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Převod akcie – lze omezit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bez ohledu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 to, zda se jedná o akcii na jméno či na majitele – omezení převoditelnosti musí plynout z OR (tj.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zápis je konstitutivní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titul – smlouva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modus – bez ohledu na formu zápisem na účet vlastníka/ zákazníka (§ 1104 ZOK)</w:t>
      </w:r>
    </w:p>
    <w:p w:rsidR="00C11824" w:rsidRDefault="00C11824" w:rsidP="00C1182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převod je vůči společnosti účinný prokázáním změny osoby vlastníka výpisem z účtu vlastníka nebo doručením výpisu z evidence akcií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  <w:t>Princip celivosti akcie a samostatně převoditelná práva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Princip celistvosti akcie – akcionářská práva jsou od akcie zásadně neoddělitelná – např. nelze převést na třetí osobu oprávnění podání návrhu na vyslovení neplatnosti usnesení VH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Výjimky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tzv. samostatně převoditelná práva (§ 281 an.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Převádí se pouze konkrétní právo a nedochází k převodu akcie jako takové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Samostatně převoditelným právem je právo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majetkového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charakteru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Převodce nadále zůstává akcionářem a nabyvatel takového práva se zásadně nezíská postavení akcionáře  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Zákon nebo stanovy mohou určit, že samostatně převoditelné právo, jinak spojené s akcií, se od akcie odděluje a je spojeno s cenným papírem vydaný k této akcii: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Opční list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cenný papír k uplatnění přednostního práva na získání akcií nebo vyměnitelných/prioritních dluhopisů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Kupóny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cenný papír k uplatnění práva na podíl na zisku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</w:rPr>
        <w:t>Jednotlivá samostatně převoditelná práva (§ 281 odst. 2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Právo na vyplacení podílu na zisku (§ 352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a.      Samostatně převoditelné ode dne, kdy VH rozhodla o výplatě podílu na zisku – samostatně není převoditelné obecné právo na podíl na zisku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b.     Limitace pouze na právo na vyplacení zisku, o kterém VH již rozhodla (!)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Právo na podíl na likvidačním zůstatku (§ 549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a.      Samostatně převoditelné ode dne, kdy AS vstoupila do likvidace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Přednostní právo na upisování akcií (§ 486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a.      Při efektivním zvýšení ZK (tj. peněžitými vklady) – smyslem tohoto práva je zachování stejného podílu i po zvýšení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b.     Samostatně převoditelné ode dne, kdy VH rozhodla o zvýšení ZK – a to pouze ke konkrétnímu zvýšení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4.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Přednostní právo na upisování vyměnitelných a prioritních dluhopisů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a.      Smyslem je stejně u přednostního úpisu akcií zachování podílu i po plánovaném zvýšení ZK – věřitelů mohou své postavení změnit na postavení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akcionáře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b.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Vyměnitelné dluhopisy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dluhopisy garantující právo na jejich výměnu za akcie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c.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Prioritní dluhopisy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dluhopis garantující právo na přednostní právo upisování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5.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Jiná obdobná majetková práva</w:t>
      </w:r>
    </w:p>
    <w:p w:rsidR="00C11824" w:rsidRDefault="00C11824" w:rsidP="00C11824">
      <w:pPr>
        <w:pStyle w:val="Heading4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  <w:t>Akcie, vznik společnosti a nabývání vlastních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právo na vydání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splacením emisního kursu vzniká povinnost AS vydat akcionáři akcie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nesplacená akcie (§ 256 odst. 2 ZOK)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není-li emisní kurs splacen, PaP jsou představována nesplacenou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jednou z povinností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povinnost splatit emisní kurs (vkladová povinnost)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převod nesplacené akcie 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převod dle pravidel o postoupení smlouvy (§ 1895 an. NOZ)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forma smlouvy: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ačkoliv není požadována žádná forma lze analogií s převodem nevtěleného podílu SRO a z důvodu opatrnosti prosadit požadavek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písemné formy s úředně ověřenými podpisy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stejné závěry pro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nevydané akcie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již splacené akcie, ale AS je v prodlení a akcie nevydala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zatímní listy (§ 285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cenný papír vydaný jako předběžná inkorporace účasti v AS – pro případ, že není možno vydat akcie, neboť akcionář nesplatil emisní kurs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každý akcionář obdrží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jeden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zatímní list nahrazující všechny jím upsané (nesplacené) akcie stejného druhu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právní povaha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cenný papír na řad, jehož hodnota odpovídá součtu jmenovitých hodnot nesplacených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prodlení s vkladovou povinností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zákaz výkonu hlasovacího práva v rozsahu prodlení (§ 426 písm. a)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nabývání vlastních akcií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– problematické – zákaz úpisu vlastních akcií při založení/ zvýšování ZK</w:t>
      </w:r>
    </w:p>
    <w:p w:rsidR="00C11824" w:rsidRDefault="00C11824" w:rsidP="00C11824">
      <w:pPr>
        <w:pStyle w:val="Heading3"/>
        <w:rPr>
          <w:rFonts w:ascii="Times New Roman" w:eastAsia="Times New Roman" w:hAnsi="Times New Roman" w:cs="Times New Roman"/>
          <w:i/>
          <w:iCs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auto"/>
          <w:sz w:val="20"/>
          <w:szCs w:val="20"/>
        </w:rPr>
        <w:t>Další cenné papíry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zatímní list, prioritní/vyměnitelné dluhopisy, opční listy, kupóny, další cenné papíry (směnky), nepojmenované cenné papíry</w:t>
      </w:r>
    </w:p>
    <w:p w:rsidR="00C11824" w:rsidRDefault="00C11824" w:rsidP="00C11824">
      <w:pPr>
        <w:pStyle w:val="Heading2"/>
      </w:pPr>
      <w:r w:rsidRPr="4E68F815">
        <w:rPr>
          <w:rFonts w:ascii="Calibri" w:eastAsia="Calibri" w:hAnsi="Calibri" w:cs="Calibri"/>
          <w:caps/>
          <w:color w:val="000000" w:themeColor="text1"/>
          <w:sz w:val="22"/>
          <w:szCs w:val="22"/>
        </w:rPr>
        <w:t>ZÁKLADNÍ KAPITÁL</w:t>
      </w:r>
    </w:p>
    <w:p w:rsidR="00C11824" w:rsidRDefault="00C11824" w:rsidP="00C11824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Pojem základního kapitálu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Definice dle § 30 ZOK: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„Základní kapitál obchodní korporace je souhrn všech vkladů.“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Vyjadřuje se zásadně v Kč a suma tvořena součtem peněžního vyjádření hodnoty všech předmětů vkladu do OK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Povinnost vkladové povinnosti mají všichni členové OK (vyjma neomezeně ručících členů osobní společnosti)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ZK vytvářejí všechny OK kromě VOS (!)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Minimální výše ZK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VOS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(není)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(vkladová povinnost komanditistů)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SRO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(1 Kč) – zde pozor, neboť SRO nemá povinný ZK, ale toliko zákonnou výši vkladu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(2.000.000 Kč nebo 80.000 EUR)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Družstvo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(variabilní ZK v závislosti na členských příspěvků)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Pouze výše ZK u SRO a AS se zapisuje do OR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Účetnictví: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ZK tvoří součást vlastního kapitálu (v rozvaze stojí na straně pasiv – zdroj, z nichž byla aktiva pořízena)</w:t>
      </w:r>
    </w:p>
    <w:p w:rsidR="00C11824" w:rsidRDefault="00C11824" w:rsidP="00C11824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Funkce základního kapitálu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(1) Funkce garanční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smyslem a účelem ZK je ochrana věřitelů založené na doktríně reálné tvorby a udržení ZK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OK nesmí činit kroky vedoucí k tomu, že upsaný ZK bude vyšší než její účetně zjištěný vlastní kapitál – suma ZK není dostatečně kryta vlastními zdroji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Členové kapitálové společnosti si nesmí rozdělovat majetek společnosti na úkor věřitelů a přednostně před nimi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Kritika: zohlednění sumy aktiv bez ohledu na strukturu, nezohlednění pasiv (dluhů) z hlediska splatnosti, paušální stanovení ZK nebere v potaz různorodost účelů založení OK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Alternativy k ZK jako nástroje ochrany věřitelů: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test insolvence (§ 40 odst. 1 ZOK), zákonné ručení, bilanční test (např. § 350 ZOK) aj. 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(2) Vlastní zdroj financování majetku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(3) Základ pro určení velikosti podílu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kritérium pro určení míry (podílu) účasti společníků v OK, od níž se odvíjí rozsah PaP (hlasovací právo, právo na podíl na zisku, likvidačním zůstatku)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(4) Měřítko zisku a ztráty</w:t>
      </w:r>
    </w:p>
    <w:p w:rsidR="00C11824" w:rsidRDefault="00C11824" w:rsidP="00C11824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Změny základního kapitálu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Důvodem pro změnu ZK může být např. potřeba získat další zdroje financování, úhrada ztráty, vstup nového společníka aj.</w:t>
      </w:r>
    </w:p>
    <w:p w:rsidR="00C11824" w:rsidRDefault="00C11824" w:rsidP="00C11824">
      <w:pPr>
        <w:pStyle w:val="Heading4"/>
      </w:pPr>
      <w:r w:rsidRPr="4E68F815">
        <w:rPr>
          <w:rFonts w:ascii="Cambria" w:eastAsia="Cambria" w:hAnsi="Cambria" w:cs="Cambria"/>
          <w:color w:val="000000" w:themeColor="text1"/>
          <w:sz w:val="20"/>
          <w:szCs w:val="20"/>
          <w:u w:val="single"/>
        </w:rPr>
        <w:t>a)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Cambria" w:eastAsia="Cambria" w:hAnsi="Cambria" w:cs="Cambria"/>
          <w:color w:val="000000" w:themeColor="text1"/>
          <w:sz w:val="20"/>
          <w:szCs w:val="20"/>
          <w:u w:val="single"/>
        </w:rPr>
        <w:t>V poměrech SRO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 změně rozhoduje vždy VH za podmínky, že se změnou vyjádří souhlas 2/3 všech společníků (§ 171 odst. 1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Dle § 146 odst. 1 písm. f) ZOK společenská smlouva obsahuje výši ZK – jakákoli rozhodnutí o změně společenské smlouvy či rozhodnutí, jehož důsledkem se mění společenská smlouva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vyžaduje souhlas kvalifikované 2/3 většiny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Jinak řečeno změnou ZK dochází ke změně společenské smlovy (!)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Způsoby změny ZK (§ 216 odst. 1 ZOK):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(1) nominální zvýšení/snížení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ke zvýšení ZK se použijí vlastní zdroje a ke snížení ZK za účely úhrady ztráty –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společnost nezískává ani nepřichází o žádný nový majetek (jde toliko o účetní operaci)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(2) efektivní zvýšení/snížení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ke zvýšení ZK dochází novými vklady (a reálně se zvyšuje i majetek OK) a při snížení ZK se rozdíl vyplácí společníkům</w:t>
      </w:r>
    </w:p>
    <w:p w:rsidR="00C11824" w:rsidRDefault="00C11824" w:rsidP="00C11824">
      <w:pPr>
        <w:pStyle w:val="Heading5"/>
      </w:pPr>
      <w:r w:rsidRPr="4E68F815">
        <w:rPr>
          <w:rFonts w:ascii="Calibri Light" w:eastAsia="Calibri Light" w:hAnsi="Calibri Light" w:cs="Calibri Light"/>
          <w:color w:val="000000" w:themeColor="text1"/>
          <w:sz w:val="20"/>
          <w:szCs w:val="20"/>
        </w:rPr>
        <w:t>Ochrana společníků a věřitelů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Při změně ZK může být ohroženo postavení jak společníků (zejm. při zvýšení), tak věřitelů (zejm. při snížení)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Ochrana společníků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přednostní právo k účasti na zvýšení ZK peněžitými vklady v poměru výše podílů (§ 220 odst. 1) – to neplatí při zvýšení nepeněžitými vklady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nicméně zvýšení nepeněžitým vkladem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musí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být důvodné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219 odst. 2 věta druhá ZOK) – pro společnost nepeněžitý vklad je výhodnější než peněžitý (př. společnost vyrábějící letadla získá závod produkující pneumatiky)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Ochrana věřitelů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Při zvýšení: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Zákaz zvyšování z vlastních zdrojů nad výši vlastního kapitálu (§ 228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Změnu lze realizovat na základě řádné/mimořádné/mezitímní účetní závěrky ověřené auditorem bez výhrad (§ 227 odst. 1 ve spojení s § 231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Zvýšení peněžitými vklady je přípustné až po splacení dosavadních peněžitých vkladů (§ 219 odst. 1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Při snížení: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Povinnost zveřejnění usnesení o snížení ZK v Obchodním věstníku do 15 dní ode dne přijetí dvakrát po sobě s časovým odstupem 30 dnů (§ 236 odst. 1 ZOK) – institut chránící neznámé věřitele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Povinnost informovat známé věřitele společnosti  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Účinky změny ZK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Při zvýšení ZK novými vklady jen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deklaratorní účinky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– v ostatních případech (tj. z vlastních zdrojů)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konstitutivní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Při snížení vždy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konstitutivní účinky</w:t>
      </w:r>
    </w:p>
    <w:p w:rsidR="00C11824" w:rsidRDefault="00C11824" w:rsidP="00C11824">
      <w:pPr>
        <w:pStyle w:val="Heading4"/>
      </w:pPr>
      <w:r w:rsidRPr="4E68F815">
        <w:rPr>
          <w:rFonts w:ascii="Cambria" w:eastAsia="Cambria" w:hAnsi="Cambria" w:cs="Cambria"/>
          <w:color w:val="000000" w:themeColor="text1"/>
          <w:sz w:val="20"/>
          <w:szCs w:val="20"/>
          <w:u w:val="single"/>
        </w:rPr>
        <w:t>b)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  <w:u w:val="single"/>
        </w:rPr>
        <w:t xml:space="preserve">     </w:t>
      </w:r>
      <w:r w:rsidRPr="4E68F815">
        <w:rPr>
          <w:rFonts w:ascii="Cambria" w:eastAsia="Cambria" w:hAnsi="Cambria" w:cs="Cambria"/>
          <w:color w:val="000000" w:themeColor="text1"/>
          <w:sz w:val="20"/>
          <w:szCs w:val="20"/>
          <w:u w:val="single"/>
        </w:rPr>
        <w:t>V poměrech AS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 změně ZK rozhoduje VH za splnění podmínky, že se změnou souhlasí kvalifikovaná většina akcionářů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Rozhodnutí o změně ZK je rozhodnutím měnící stanovy, které vyžaduje souhlas 2/3 většiny hlasů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přítomných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akcionářů (§ 416 odst. 1 ZOK) –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o rozhodnutí se pořizuje notářský zápis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(§ 432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jsou-li i jiné druhy akcií, tak se rovněž vyžaduje souhlas 2/3 většiny přítomných akcionářů každého dotčeného druhu akcií (§ 417 odst. 1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účinky změny ZK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– účinky zvýšení/snížení ZK nastávají zápisem nové výše do OR –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konstitutivní zápis (§ 464 odst. 1 ZOK)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druhy změn ZK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(1) nominální zvýšení/snížení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pouhá účetní operace bez vlivu na jmění společnosti</w:t>
      </w:r>
    </w:p>
    <w:p w:rsidR="00C11824" w:rsidRDefault="00C11824" w:rsidP="00C11824">
      <w:pPr>
        <w:spacing w:line="240" w:lineRule="exact"/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(2) efektivní zvýšení/snížení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</w:rPr>
        <w:t>Zvýšení ZK – VH může pověřit SO (představenstvo/statutární ředitel) ke zvýšení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sz w:val="20"/>
          <w:szCs w:val="20"/>
          <w:u w:val="single"/>
        </w:rPr>
        <w:t>Efektivní zvyšování ZK: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(1) upsání nových akcií (§ 474 an. ZOK):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Efektivní zvyšování ZK prostřednictvím nových vkladů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Podmínka: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splacení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všech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vkladových povinností (výjimka: vnesení nepeněžitého vkladu – nepeněžitý vklad musí být splacen ještě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podáním zápisu na zvýšení ZK či zanedbatelnost nesplacené části emisního kursu)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Kdo může upisovat: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akcionáři, předem určené třetí osoby nebo veřejnost na základě veřejné výzvy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Akcionáři mají zásadně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přednostní právo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vyjma při zvýšení nepeněžitými vklady, vyloučení práva VH nebo vzdání se práva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Kapitalizace pohledávky: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věřitel místo plnění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obdrží účast na společnosti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(nicméně smlouvu o započtení pohledávky musí odsouhlasit VH)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proces zvyšování ZK: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(1) usnesení VH – musí být podán návrh na zápis usnesení do OR (§ 477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(2) návrh na zápis zvýšení ZK do OR – musí být po vnesení všech nepeněžitých a splacení alespoň 30 % jmenovité hodnoty peněžitých vkladů (§ 492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 (3) výměna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§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Akcionářská práva vznikají ještě před zápisem zvýšení do OR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(2) podmíněné zvýšení ZK (§ 505 an. ZOK):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efektivní zvyšování ZK zakládající oprávnění akcionáře/třetí osoby získat akcie společnosti v budoucnu prostřednictvím vyměnitelných/prioritních dluhopisů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Ke zvýšení ZK dochází v závislosti na tom, zda a v jakém rozsahu svá práva nabýt účast uplatní vlastníci dluhopisů (§ 506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sz w:val="20"/>
          <w:szCs w:val="20"/>
          <w:u w:val="single"/>
        </w:rPr>
        <w:t>Nominální zvyšování ZK: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(3) zvýšení z vlastních zdrojů (§ 496 an. ZOK)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: nominální zvýšení ZK – pouhá účetní operace, na níž se podílí poměrně všichni akcionáři (např. nerozdělený zisk, různé fondy)</w:t>
      </w:r>
    </w:p>
    <w:p w:rsidR="00C11824" w:rsidRDefault="00C11824" w:rsidP="00C11824">
      <w:pPr>
        <w:pStyle w:val="Heading5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auto"/>
          <w:sz w:val="20"/>
          <w:szCs w:val="20"/>
        </w:rPr>
        <w:t>Snížení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rozlišujeme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povinné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(př. nabytí vlastních akcií v rozporu se zákonem)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nepovinné snížení ZK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podmínky: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snížení nesmí být pod hranici 2.000.000 Kč/ 80.000 EUR či zhoršit dobytnost pohledávek (§ 517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povinnost informování a výzvy věřitelů k přihlášení pohledávek (§ 518 odst. 1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   povinnost zveřejnění usnesení VH o snížení v Obchodním věstníku (§ 518 odst. 2 ZOK)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·       ustanovení o ochraně věřitelů se nepoužijí při zjednodušenému snížení ZK (za účelem úhrady ztráty)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snížení ZK je účinné až zápisem nové výše ZK do OR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– konstitutivní povaha zápisu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5 způsobů snížení ZK: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(1)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použití vlastních akcií,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snížení jmenovité hodnoty akcií,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vzetí akcií z oběhu na základě losování,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(4)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vzetí akcií z oběhu na základě veřejného návrhu smlouvy,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(5)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upuštění od vydání akcií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důsledek změny ZK (§ 537 an. ZOK)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odevzdání/výměna stávající akcie, popř. vyznačení nové jmenovité hodnoty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rozhodnutí NS sp. zn. 29 Cdo 3064/2016: Prohlásí-li představenstvo společnosti akcie, které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akcionář nepředložil ani v dodatečné lhůtě za účelem vyznačení nižší jmenovité hodnoty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za neplatné,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zůstává dotčený akcionář i nadále společníkem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(jeho účast ve společnosti nezaniká) a má i nadále právo na vydání nových akcií, vydaných na místo akcií, jež byly prohlášeny za neplatné.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Účast ve společnosti (a právo požadovat vydání nových akcií) dotčenému akcionáři zaniká v okamžiku, kdy nové akcie nabude třetí osoba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</w:p>
    <w:p w:rsidR="00C11824" w:rsidRDefault="00C11824" w:rsidP="00C1182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670DA" w:rsidRPr="00A52B78" w:rsidRDefault="00F670DA" w:rsidP="00AB42A4"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E9C"/>
    <w:multiLevelType w:val="hybridMultilevel"/>
    <w:tmpl w:val="D2EEA28A"/>
    <w:lvl w:ilvl="0" w:tplc="EF28998E">
      <w:start w:val="1"/>
      <w:numFmt w:val="lowerRoman"/>
      <w:lvlText w:val="%1."/>
      <w:lvlJc w:val="left"/>
      <w:pPr>
        <w:ind w:left="720" w:hanging="360"/>
      </w:pPr>
    </w:lvl>
    <w:lvl w:ilvl="1" w:tplc="74507F8C">
      <w:start w:val="1"/>
      <w:numFmt w:val="lowerLetter"/>
      <w:lvlText w:val="%2."/>
      <w:lvlJc w:val="left"/>
      <w:pPr>
        <w:ind w:left="1440" w:hanging="360"/>
      </w:pPr>
    </w:lvl>
    <w:lvl w:ilvl="2" w:tplc="C0A86618">
      <w:start w:val="1"/>
      <w:numFmt w:val="lowerRoman"/>
      <w:lvlText w:val="%3."/>
      <w:lvlJc w:val="right"/>
      <w:pPr>
        <w:ind w:left="2160" w:hanging="180"/>
      </w:pPr>
    </w:lvl>
    <w:lvl w:ilvl="3" w:tplc="1CC64AE4">
      <w:start w:val="1"/>
      <w:numFmt w:val="decimal"/>
      <w:lvlText w:val="%4."/>
      <w:lvlJc w:val="left"/>
      <w:pPr>
        <w:ind w:left="2880" w:hanging="360"/>
      </w:pPr>
    </w:lvl>
    <w:lvl w:ilvl="4" w:tplc="68FC1834">
      <w:start w:val="1"/>
      <w:numFmt w:val="lowerLetter"/>
      <w:lvlText w:val="%5."/>
      <w:lvlJc w:val="left"/>
      <w:pPr>
        <w:ind w:left="3600" w:hanging="360"/>
      </w:pPr>
    </w:lvl>
    <w:lvl w:ilvl="5" w:tplc="D34474F6">
      <w:start w:val="1"/>
      <w:numFmt w:val="lowerRoman"/>
      <w:lvlText w:val="%6."/>
      <w:lvlJc w:val="right"/>
      <w:pPr>
        <w:ind w:left="4320" w:hanging="180"/>
      </w:pPr>
    </w:lvl>
    <w:lvl w:ilvl="6" w:tplc="5F5CD2F0">
      <w:start w:val="1"/>
      <w:numFmt w:val="decimal"/>
      <w:lvlText w:val="%7."/>
      <w:lvlJc w:val="left"/>
      <w:pPr>
        <w:ind w:left="5040" w:hanging="360"/>
      </w:pPr>
    </w:lvl>
    <w:lvl w:ilvl="7" w:tplc="E084E088">
      <w:start w:val="1"/>
      <w:numFmt w:val="lowerLetter"/>
      <w:lvlText w:val="%8."/>
      <w:lvlJc w:val="left"/>
      <w:pPr>
        <w:ind w:left="5760" w:hanging="360"/>
      </w:pPr>
    </w:lvl>
    <w:lvl w:ilvl="8" w:tplc="6A549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E2"/>
    <w:multiLevelType w:val="hybridMultilevel"/>
    <w:tmpl w:val="39D03520"/>
    <w:lvl w:ilvl="0" w:tplc="6484911C">
      <w:start w:val="1"/>
      <w:numFmt w:val="lowerRoman"/>
      <w:lvlText w:val="%1."/>
      <w:lvlJc w:val="left"/>
      <w:pPr>
        <w:ind w:left="720" w:hanging="360"/>
      </w:pPr>
    </w:lvl>
    <w:lvl w:ilvl="1" w:tplc="631C972C">
      <w:start w:val="1"/>
      <w:numFmt w:val="lowerLetter"/>
      <w:lvlText w:val="%2."/>
      <w:lvlJc w:val="left"/>
      <w:pPr>
        <w:ind w:left="1440" w:hanging="360"/>
      </w:pPr>
    </w:lvl>
    <w:lvl w:ilvl="2" w:tplc="E3B2A090">
      <w:start w:val="1"/>
      <w:numFmt w:val="lowerRoman"/>
      <w:lvlText w:val="%3."/>
      <w:lvlJc w:val="right"/>
      <w:pPr>
        <w:ind w:left="2160" w:hanging="180"/>
      </w:pPr>
    </w:lvl>
    <w:lvl w:ilvl="3" w:tplc="2BE0B6B0">
      <w:start w:val="1"/>
      <w:numFmt w:val="decimal"/>
      <w:lvlText w:val="%4."/>
      <w:lvlJc w:val="left"/>
      <w:pPr>
        <w:ind w:left="2880" w:hanging="360"/>
      </w:pPr>
    </w:lvl>
    <w:lvl w:ilvl="4" w:tplc="35F8C92A">
      <w:start w:val="1"/>
      <w:numFmt w:val="lowerLetter"/>
      <w:lvlText w:val="%5."/>
      <w:lvlJc w:val="left"/>
      <w:pPr>
        <w:ind w:left="3600" w:hanging="360"/>
      </w:pPr>
    </w:lvl>
    <w:lvl w:ilvl="5" w:tplc="F47CD44A">
      <w:start w:val="1"/>
      <w:numFmt w:val="lowerRoman"/>
      <w:lvlText w:val="%6."/>
      <w:lvlJc w:val="right"/>
      <w:pPr>
        <w:ind w:left="4320" w:hanging="180"/>
      </w:pPr>
    </w:lvl>
    <w:lvl w:ilvl="6" w:tplc="ADA04FBA">
      <w:start w:val="1"/>
      <w:numFmt w:val="decimal"/>
      <w:lvlText w:val="%7."/>
      <w:lvlJc w:val="left"/>
      <w:pPr>
        <w:ind w:left="5040" w:hanging="360"/>
      </w:pPr>
    </w:lvl>
    <w:lvl w:ilvl="7" w:tplc="22C42EEE">
      <w:start w:val="1"/>
      <w:numFmt w:val="lowerLetter"/>
      <w:lvlText w:val="%8."/>
      <w:lvlJc w:val="left"/>
      <w:pPr>
        <w:ind w:left="5760" w:hanging="360"/>
      </w:pPr>
    </w:lvl>
    <w:lvl w:ilvl="8" w:tplc="D05E3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623"/>
    <w:multiLevelType w:val="hybridMultilevel"/>
    <w:tmpl w:val="4852CA24"/>
    <w:lvl w:ilvl="0" w:tplc="7836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E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4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CA5"/>
    <w:multiLevelType w:val="hybridMultilevel"/>
    <w:tmpl w:val="7DA48FB2"/>
    <w:lvl w:ilvl="0" w:tplc="371C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4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6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7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A7C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11824"/>
    <w:rsid w:val="00C65995"/>
    <w:rsid w:val="00CB35EA"/>
    <w:rsid w:val="00D246E8"/>
    <w:rsid w:val="00F50B66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50B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0B66"/>
  </w:style>
  <w:style w:type="paragraph" w:styleId="Header">
    <w:name w:val="header"/>
    <w:basedOn w:val="Normal"/>
    <w:link w:val="Head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F50B66"/>
  </w:style>
  <w:style w:type="character" w:customStyle="1" w:styleId="FooterChar">
    <w:name w:val="Footer Char"/>
    <w:basedOn w:val="DefaultParagraphFont"/>
    <w:link w:val="Footer"/>
    <w:uiPriority w:val="99"/>
    <w:rsid w:val="00F50B66"/>
  </w:style>
  <w:style w:type="paragraph" w:styleId="Footer">
    <w:name w:val="footer"/>
    <w:basedOn w:val="Normal"/>
    <w:link w:val="Foot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F50B66"/>
  </w:style>
  <w:style w:type="character" w:customStyle="1" w:styleId="TitleChar">
    <w:name w:val="Title Char"/>
    <w:basedOn w:val="DefaultParagraphFont"/>
    <w:link w:val="Title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0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4305</Words>
  <Characters>25402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27. Cenné papíry vydávané akciovou společností. Zvýšení a snížení za</vt:lpstr>
      <vt:lpstr>    AKCIE A DALŠÍ CENNÉ PAPÍRY VYDÁVANÉ SPOLEČNOSTÍ</vt:lpstr>
      <vt:lpstr>        Akcie</vt:lpstr>
      <vt:lpstr>        Další cenné papíry</vt:lpstr>
      <vt:lpstr>    ZÁKLADNÍ KAPITÁL</vt:lpstr>
      <vt:lpstr>        Pojem základního kapitálu</vt:lpstr>
      <vt:lpstr>        Funkce základního kapitálu</vt:lpstr>
      <vt:lpstr>        Změny základního kapitálu</vt:lpstr>
    </vt:vector>
  </TitlesOfParts>
  <Company/>
  <LinksUpToDate>false</LinksUpToDate>
  <CharactersWithSpaces>29648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2020-05-19T09:55:00Z</dcterms:created>
  <dcterms:modified xsi:type="dcterms:W3CDTF">2020-05-19T09:55:00Z</dcterms:modified>
</cp:coreProperties>
</file>