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2A3" w:rsidRDefault="003032A3" w:rsidP="003032A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E68F81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10. Právo proti omezování hospodářské soutěže. </w:t>
      </w:r>
    </w:p>
    <w:p w:rsidR="003032A3" w:rsidRDefault="003032A3" w:rsidP="003032A3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2 : Soutěžní právo –obecně</w:t>
      </w:r>
      <w:r>
        <w:br/>
      </w:r>
      <w:r w:rsidRPr="4E68F815">
        <w:rPr>
          <w:rFonts w:ascii="Times New Roman" w:eastAsia="Times New Roman" w:hAnsi="Times New Roman" w:cs="Times New Roman"/>
          <w:sz w:val="20"/>
          <w:szCs w:val="20"/>
        </w:rPr>
        <w:t>•Hospodářská soutěž‒Právní definice•Není. Jen lehký náznak v §2972 OZ‒Ekonomická definice. Zejm. trojice znaků•1. Více soutěžitelů•2. Totožný cíl zájmu•3. Rivalita při dosahování tohoto cíle•Soutěžní vztah‒Relativní aspekt hospodářské soutěže‒Nepostačuje obecná účast v soutěži. Nutná účast na soutěžním vztahu; tu je ale třeba posuzovat v širších souvislostech (SD EU C-83/09, Kronoply)</w:t>
      </w:r>
    </w:p>
    <w:p w:rsidR="003032A3" w:rsidRDefault="003032A3" w:rsidP="003032A3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3: Právo proti omezování soutěže•Existenční ochrana soutěže•Právní úprava (výběr nejdůležitějších pramenů)‒Právo EU•SFEU, čl. 101 až 109•Nař. Rady (ES) č. 1/2003 o provádějí pravidel hospodářské soutěže stanovených v čl. 81 a 82 Smlouvy (dnes: čl. 101 a 102 SFEU)•Nař. Rady (ES) č. 139/2004 o kontrole spojování podniků‒Právo ČR•Zák. č. 143/2001 Sb., o ochraně hospodářské soutěže</w:t>
      </w:r>
    </w:p>
    <w:p w:rsidR="003032A3" w:rsidRDefault="003032A3" w:rsidP="003032A3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3 : Právo proti omezování soutěže•Základní pojmy‒Soutěžitel (právo ČR)/ podnik (právo EU)•Hospodářská jednotka; bez ohledu na právní postavení n. způsob financování•Intra-enterprisedoktrína‒Relevantní trh•Stanovení hranic hospodářské soutěže. Vytvoření rámce uplatňování soutěžní politiky•Hledisko zeměpisné a výrobkové‒Tržní síla•Schopnost vyloučit n. omezit soutěž</w:t>
      </w:r>
    </w:p>
    <w:p w:rsidR="003032A3" w:rsidRDefault="003032A3" w:rsidP="003032A3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3 : Právo proti omezování soutěže•Skutkové podstaty‒Společná zejm. tržní síla způsobilá narušit soutěž‒Rozlišovány zpravidla čtyři•Zakázané dohody•Zneužití dominantního postavení•Ekonomická koncentrace•Veřejné podpory‒Zkoumání skutkových podstat•Dohod soutěžitelů a zneužití dominantního postavení –ex post•Spojení soutěžitelů a veřejných podpor –ex ante</w:t>
      </w:r>
    </w:p>
    <w:p w:rsidR="003032A3" w:rsidRDefault="003032A3" w:rsidP="003032A3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3 : Právo proti omezování soutěže•Aplikace práva proti omezování soutěže‒Pravomoc•Práva EU –Komisí EU a ÚOHS (tím jen čl. 101 a 102 SFEU)•Práva ČR –ÚOHS ‒Vztah úprav v případě, kdy jednání dle čl. 101 n. 102 mohou ovlivnit obchod mezi členskými státy•Nař. Rady (ES) č. 1/2003•Použití národní úpravy národním orgánem nesmí vést ‒K dovolení toho, co zakazují čl. 101 n. 102 SFEU‒K zákazu toho, co dovolují čl. 101 n. 102 SFEU</w:t>
      </w:r>
    </w:p>
    <w:p w:rsidR="003032A3" w:rsidRDefault="003032A3" w:rsidP="003032A3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3 : Právo proti omezování soutěže•1. Zakázané dohody‒Úprava v právu ČR vychází z §3 an. ZOHS; v právu EU zčl.101 SFEU‒Konstrukce•Generální klauzule•Demonstrativní výčet•Výjimky‒Takové dohody jsou stiženy administrativními sankcemi, sankcí neplatnosti od počátku a příp. i náhradou škody</w:t>
      </w:r>
    </w:p>
    <w:p w:rsidR="003032A3" w:rsidRDefault="003032A3" w:rsidP="003032A3">
      <w:pPr>
        <w:rPr>
          <w:rFonts w:ascii="Times New Roman" w:eastAsia="Times New Roman" w:hAnsi="Times New Roman" w:cs="Times New Roman"/>
          <w:sz w:val="20"/>
          <w:szCs w:val="20"/>
        </w:rPr>
      </w:pPr>
      <w:r w:rsidRPr="4E68F815">
        <w:rPr>
          <w:rFonts w:ascii="Times New Roman" w:eastAsia="Times New Roman" w:hAnsi="Times New Roman" w:cs="Times New Roman"/>
          <w:sz w:val="20"/>
          <w:szCs w:val="20"/>
        </w:rPr>
        <w:t>3 : Právo proti omezování soutěže•2. Zneužití dominantního postavení‒Úprava v právu ČR vychází z §10 an. ZOHS; v právu EU zčl. 102 SFEU‒Konstrukce•Generální klauzule•Demonstrativní výčet•Nejsou výjimky‒Takové postavení s sebou nese zvláštní odpovědnost vyplývající z potenciálu dominanta způsobit újmu</w:t>
      </w:r>
    </w:p>
    <w:p w:rsidR="00F670DA" w:rsidRPr="00CB35EA" w:rsidRDefault="00F670DA">
      <w:bookmarkStart w:id="0" w:name="_GoBack"/>
      <w:bookmarkEnd w:id="0"/>
    </w:p>
    <w:sectPr w:rsidR="00F670DA" w:rsidRPr="00CB3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899"/>
    <w:multiLevelType w:val="hybridMultilevel"/>
    <w:tmpl w:val="5E22D976"/>
    <w:lvl w:ilvl="0" w:tplc="2BF85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DE2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94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CD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E0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72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67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45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E"/>
    <w:rsid w:val="000A2DD8"/>
    <w:rsid w:val="003032A3"/>
    <w:rsid w:val="003D2797"/>
    <w:rsid w:val="00514AEE"/>
    <w:rsid w:val="007A4EED"/>
    <w:rsid w:val="00AE30A8"/>
    <w:rsid w:val="00C65995"/>
    <w:rsid w:val="00CB35EA"/>
    <w:rsid w:val="00D246E8"/>
    <w:rsid w:val="00F6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E0E60"/>
  <w15:chartTrackingRefBased/>
  <w15:docId w15:val="{3B5365F2-96A3-4ACC-AB1C-1C71F80B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32A3"/>
  </w:style>
  <w:style w:type="paragraph" w:styleId="Heading1">
    <w:name w:val="heading 1"/>
    <w:basedOn w:val="Normal"/>
    <w:next w:val="Normal"/>
    <w:link w:val="Heading1Char"/>
    <w:uiPriority w:val="9"/>
    <w:qFormat/>
    <w:rsid w:val="00C65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A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5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9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2</cp:revision>
  <dcterms:created xsi:type="dcterms:W3CDTF">2020-05-19T09:43:00Z</dcterms:created>
  <dcterms:modified xsi:type="dcterms:W3CDTF">2020-05-19T09:43:00Z</dcterms:modified>
</cp:coreProperties>
</file>