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MOONGLASS D6.3 — PROBE KODÓW PÓL BITRIX24</w:t>
      </w:r>
    </w:p>
    <w:p>
      <w:pPr>
        <w:jc w:val="center"/>
      </w:pPr>
      <w:r>
        <w:rPr>
          <w:i/>
          <w:sz w:val="18"/>
        </w:rPr>
        <w:t>Szablon diagnostyczny. Nie jest ofertą ani dokumentem dla klienta.</w:t>
      </w:r>
    </w:p>
    <w:p>
      <w:pPr>
        <w:spacing w:after="80"/>
      </w:pPr>
      <w:r>
        <w:rPr>
          <w:b/>
        </w:rPr>
        <w:t xml:space="preserve">Pola kontrolne: </w:t>
      </w:r>
      <w:r>
        <w:t>{DocumentNumber} | {DocumentCreateTime~d.m.Y} | {ProductsProductName} | {TotalSum}</w:t>
      </w:r>
    </w:p>
    <w:p>
      <w:pPr>
        <w:spacing w:before="120" w:after="60"/>
      </w:pPr>
      <w:r>
        <w:rPr>
          <w:b/>
          <w:sz w:val="20"/>
        </w:rPr>
        <w:t>POLA DEALA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438"/>
            <w:shd w:fill="D9E2F3"/>
            <w:vAlign w:val="center"/>
          </w:tcPr>
          <w:p>
            <w:r>
              <w:rPr>
                <w:b/>
                <w:sz w:val="16"/>
              </w:rPr>
              <w:t>Pole</w:t>
            </w:r>
          </w:p>
        </w:tc>
        <w:tc>
          <w:tcPr>
            <w:tcW w:type="dxa" w:w="2381"/>
            <w:shd w:fill="D9E2F3"/>
            <w:vAlign w:val="center"/>
          </w:tcPr>
          <w:p>
            <w:r>
              <w:rPr>
                <w:b/>
                <w:sz w:val="16"/>
              </w:rPr>
              <w:t>Wariant</w:t>
            </w:r>
          </w:p>
        </w:tc>
        <w:tc>
          <w:tcPr>
            <w:tcW w:type="dxa" w:w="4535"/>
            <w:shd w:fill="D9E2F3"/>
            <w:vAlign w:val="center"/>
          </w:tcPr>
          <w:p>
            <w:r>
              <w:rPr>
                <w:b/>
                <w:sz w:val="16"/>
              </w:rPr>
              <w:t>Kod testowy</w:t>
            </w:r>
          </w:p>
        </w:tc>
        <w:tc>
          <w:tcPr>
            <w:tcW w:type="dxa" w:w="794"/>
            <w:shd w:fill="D9E2F3"/>
            <w:vAlign w:val="center"/>
          </w:tcPr>
          <w:p>
            <w:r>
              <w:rPr>
                <w:b/>
                <w:sz w:val="16"/>
              </w:rPr>
              <w:t>ID pola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Numer oferty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{UfCrmDealMgOfferNumber}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361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{UfCrm361}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{DealUfCrmDealMgOfferNumber}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{UF_CRM_DEAL_MG_OFFER_NUMBER}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Numer umowy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{UfCrmDealMgContractNumber}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363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{UfCrm363}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{DealUfCrmDealMgContractNumber}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{UF_CRM_DEAL_MG_CONTRACT_NUMBER}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Data zawarcia umowy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{UfCrmDealMgContractDate}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365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{UfCrm365}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{DealUfCrmDealMgContractDate}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{UF_CRM_DEAL_MG_CONTRACT_DATE}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Planowany termin realizacji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{UfCrmDealMgPlannedCompletionDate}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367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{UfCrm367}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{DealUfCrmDealMgPlannedCompletionDate}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{UF_CRM_DEAL_MG_PLANNED_COMPLETION_DATE}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Zaliczka [%]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{UfCrmDealMgAdvancePercent}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369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{UfCrm369}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{DealUfCrmDealMgAdvancePercent}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{UF_CRM_DEAL_MG_ADVANCE_PERCENT}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Termin wpłaty zaliczki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{UfCrmDealMgAdvanceDueDate}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371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{UfCrm371}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{DealUfCrmDealMgAdvanceDueDate}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{UF_CRM_DEAL_MG_ADVANCE_DUE_DATE}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Sposób płatności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{UfCrmDealMgPaymentMethod}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373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{UfCrm373}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{DealUfCrmDealMgPaymentMethod}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{UF_CRM_DEAL_MG_PAYMENT_METHOD}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Kolor konstrukcji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{UfCrmDealMgConstructionColor}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375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{UfCrm375}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{DealUfCrmDealMgConstructionColor}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{UF_CRM_DEAL_MG_CONSTRUCTION_COLOR}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Przygotowanie miejsca / podłoża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{UfCrmDealMgSitePreparation}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377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{UfCrm377}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{DealUfCrmDealMgSitePreparation}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{UF_CRM_DEAL_MG_SITE_PREPARATION}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Uwagi techniczne do dokumentów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{UfCrmDealMgTechnicalNotes}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379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{UfCrm379}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{DealUfCrmDealMgTechnicalNotes}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{UF_CRM_DEAL_MG_TECHNICAL_NOTES}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Osoba wystawiająca dokument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{UfCrmDealMgDocumentIssuer}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381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{UfCrm381}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{DealUfCrmDealMgDocumentIssuer}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{UF_CRM_DEAL_MG_DOCUMENT_ISSUER}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Wersja dokumentacji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{UfCrmDealMgDocumentVersion}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383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{UfCrm383}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{DealUfCrmDealMgDocumentVersion}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{UF_CRM_DEAL_MG_DOCUMENT_VERSION}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Uwagi do oferty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{UfCrmDealMgOfferNotes}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385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{UfCrm385}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{DealUfCrmDealMgOfferNotes}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{UF_CRM_DEAL_MG_OFFER_NOTES}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Uwagi do umowy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nazwa techniczna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{UfCrmDealMgContractNotes}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387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{UfCrm387}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z prefiksem Deal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{DealUfCrmDealMgContractNotes}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{UF_CRM_DEAL_MG_CONTRACT_NOTES}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before="120" w:after="60"/>
      </w:pPr>
      <w:r>
        <w:rPr>
          <w:b/>
          <w:sz w:val="20"/>
        </w:rPr>
        <w:t>POLA FIRMY POWIĄZANEJ Z DEALEM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438"/>
            <w:shd w:fill="D9E2F3"/>
            <w:vAlign w:val="center"/>
          </w:tcPr>
          <w:p>
            <w:r>
              <w:rPr>
                <w:b/>
                <w:sz w:val="16"/>
              </w:rPr>
              <w:t>Pole</w:t>
            </w:r>
          </w:p>
        </w:tc>
        <w:tc>
          <w:tcPr>
            <w:tcW w:type="dxa" w:w="2381"/>
            <w:shd w:fill="D9E2F3"/>
            <w:vAlign w:val="center"/>
          </w:tcPr>
          <w:p>
            <w:r>
              <w:rPr>
                <w:b/>
                <w:sz w:val="16"/>
              </w:rPr>
              <w:t>Wariant</w:t>
            </w:r>
          </w:p>
        </w:tc>
        <w:tc>
          <w:tcPr>
            <w:tcW w:type="dxa" w:w="4535"/>
            <w:shd w:fill="D9E2F3"/>
            <w:vAlign w:val="center"/>
          </w:tcPr>
          <w:p>
            <w:r>
              <w:rPr>
                <w:b/>
                <w:sz w:val="16"/>
              </w:rPr>
              <w:t>Kod testowy</w:t>
            </w:r>
          </w:p>
        </w:tc>
        <w:tc>
          <w:tcPr>
            <w:tcW w:type="dxa" w:w="794"/>
            <w:shd w:fill="D9E2F3"/>
            <w:vAlign w:val="center"/>
          </w:tcPr>
          <w:p>
            <w:r>
              <w:rPr>
                <w:b/>
                <w:sz w:val="16"/>
              </w:rPr>
              <w:t>ID pola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KRS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Company + nazwa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{CompanyUfCrmCompanyMgKrs}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355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Company +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{CompanyUfCrm355}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bez prefiksu Company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{UfCrmCompanyMgKrs}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numeryczny bez Company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{UfCrm355}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{UF_CRM_COMPANY_MG_KRS}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Osoba reprezentująca firmę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Company + nazwa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{CompanyUfCrmCompanyMgCompanyRepresentative}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357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Company +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{CompanyUfCrm357}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bez prefiksu Company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{UfCrmCompanyMgCompanyRepresentative}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numeryczny bez Company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{UfCrm357}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{UF_CRM_COMPANY_MG_COMPANY_REPRESENTATIVE}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Funkcja reprezentanta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— Company + nazwa PascalCase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{CompanyUfCrmCompanyMgCompanyRepresentativeRole}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359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 — Company + numeryczny ID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{CompanyUfCrm359}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— bez prefiksu Company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{UfCrmCompanyMgCompanyRepresentativeRole}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— numeryczny bez Company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{UfCrm359}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 — surowa nazwa CRM</w:t>
            </w:r>
          </w:p>
        </w:tc>
        <w:tc>
          <w:tcPr>
            <w:tcW w:type="dxa" w:w="45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{UF_CRM_COMPANY_MG_COMPANY_REPRESENTATIVE_ROLE}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before="140"/>
      </w:pPr>
      <w:r>
        <w:rPr>
          <w:b/>
        </w:rPr>
        <w:t>Koniec szablonu diagnostycznego D6.3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