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harts/chart10.xml" ContentType="application/vnd.openxmlformats-officedocument.drawingml.chart+xml"/>
  <Override PartName="/word/charts/chart9.xml" ContentType="application/vnd.openxmlformats-officedocument.drawingml.chart+xml"/>
  <Override PartName="/word/charts/chart8.xml" ContentType="application/vnd.openxmlformats-officedocument.drawingml.chart+xml"/>
  <Override PartName="/word/charts/chart7.xml" ContentType="application/vnd.openxmlformats-officedocument.drawingml.chart+xml"/>
  <Override PartName="/word/charts/chart6.xml" ContentType="application/vnd.openxmlformats-officedocument.drawingml.chart+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Table 1: Time vs. number of buffers where sem S is off, shared bufsize is 128b and filesize is 800kb</w:t>
      </w:r>
      <w:r>
        <mc:AlternateContent>
          <mc:Choice Requires="wps">
            <w:drawing>
              <wp:anchor behindDoc="0" distT="0" distB="0" distL="114300" distR="114300" simplePos="0" locked="0" layoutInCell="1" allowOverlap="1" relativeHeight="2">
                <wp:simplePos x="0" y="0"/>
                <wp:positionH relativeFrom="margin">
                  <wp:align>center</wp:align>
                </wp:positionH>
                <wp:positionV relativeFrom="paragraph">
                  <wp:posOffset>318770</wp:posOffset>
                </wp:positionV>
                <wp:extent cx="4251960" cy="1149350"/>
                <wp:effectExtent l="0" t="0" r="0" b="0"/>
                <wp:wrapSquare wrapText="bothSides"/>
                <wp:docPr id="1" name="Frame1"/>
                <a:graphic xmlns:a="http://schemas.openxmlformats.org/drawingml/2006/main">
                  <a:graphicData uri="http://schemas.microsoft.com/office/word/2010/wordprocessingShape">
                    <wps:wsp>
                      <wps:cNvSpPr txBox="1"/>
                      <wps:spPr>
                        <a:xfrm>
                          <a:off x="0" y="0"/>
                          <a:ext cx="4251960" cy="1149350"/>
                        </a:xfrm>
                        <a:prstGeom prst="rect"/>
                      </wps:spPr>
                      <wps:txbx>
                        <w:txbxContent>
                          <w:tbl>
                            <w:tblPr>
                              <w:tblpPr w:bottomFromText="0" w:horzAnchor="margin" w:leftFromText="180" w:rightFromText="180" w:tblpX="0" w:tblpXSpec="center" w:tblpY="502" w:tblpYSpec="" w:topFromText="0" w:vertAnchor="text"/>
                              <w:tblW w:w="6696" w:type="dxa"/>
                              <w:jc w:val="center"/>
                              <w:tblInd w:w="0"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top w:w="0" w:type="dxa"/>
                                <w:left w:w="103" w:type="dxa"/>
                                <w:bottom w:w="0" w:type="dxa"/>
                                <w:right w:w="108" w:type="dxa"/>
                              </w:tblCellMar>
                              <w:tblLook w:val="04a0" w:noVBand="1" w:noHBand="0" w:lastColumn="0" w:firstColumn="1" w:lastRow="0" w:firstRow="1"/>
                            </w:tblPr>
                            <w:tblGrid>
                              <w:gridCol w:w="1374"/>
                              <w:gridCol w:w="1284"/>
                              <w:gridCol w:w="1285"/>
                              <w:gridCol w:w="1284"/>
                              <w:gridCol w:w="1469"/>
                            </w:tblGrid>
                            <w:tr>
                              <w:trPr>
                                <w:trHeight w:val="300" w:hRule="atLeast"/>
                              </w:trPr>
                              <w:tc>
                                <w:tcPr>
                                  <w:tcW w:w="1374"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tcMar>
                                    <w:left w:w="103" w:type="dxa"/>
                                  </w:tcMar>
                                  <w:vAlign w:val="bottom"/>
                                </w:tcPr>
                                <w:p>
                                  <w:pPr>
                                    <w:pStyle w:val="Normal"/>
                                    <w:spacing w:lineRule="auto" w:line="240" w:before="0" w:after="0"/>
                                    <w:rPr/>
                                  </w:pPr>
                                  <w:r>
                                    <w:rPr>
                                      <w:rFonts w:eastAsia="Times New Roman" w:cs="Times New Roman"/>
                                      <w:b/>
                                      <w:bCs/>
                                      <w:color w:val="000000"/>
                                    </w:rPr>
                                    <w:t># of buffers</w:t>
                                  </w:r>
                                </w:p>
                              </w:tc>
                              <w:tc>
                                <w:tcPr>
                                  <w:tcW w:w="128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rPr/>
                                  </w:pPr>
                                  <w:r>
                                    <w:rPr>
                                      <w:rFonts w:eastAsia="Times New Roman" w:cs="Times New Roman"/>
                                      <w:b/>
                                      <w:bCs/>
                                      <w:color w:val="000000"/>
                                    </w:rPr>
                                    <w:t>Trial 1 (us)</w:t>
                                  </w:r>
                                </w:p>
                              </w:tc>
                              <w:tc>
                                <w:tcPr>
                                  <w:tcW w:w="1285"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rPr/>
                                  </w:pPr>
                                  <w:r>
                                    <w:rPr>
                                      <w:rFonts w:eastAsia="Times New Roman" w:cs="Times New Roman"/>
                                      <w:b/>
                                      <w:bCs/>
                                      <w:color w:val="000000"/>
                                    </w:rPr>
                                    <w:t>Trial 2 (us)</w:t>
                                  </w:r>
                                </w:p>
                              </w:tc>
                              <w:tc>
                                <w:tcPr>
                                  <w:tcW w:w="128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rPr/>
                                  </w:pPr>
                                  <w:r>
                                    <w:rPr>
                                      <w:rFonts w:eastAsia="Times New Roman" w:cs="Times New Roman"/>
                                      <w:b/>
                                      <w:bCs/>
                                      <w:color w:val="000000"/>
                                    </w:rPr>
                                    <w:t>Trial 3 (us)</w:t>
                                  </w:r>
                                </w:p>
                              </w:tc>
                              <w:tc>
                                <w:tcPr>
                                  <w:tcW w:w="1469"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rPr/>
                                  </w:pPr>
                                  <w:r>
                                    <w:rPr>
                                      <w:rFonts w:eastAsia="Times New Roman" w:cs="Times New Roman"/>
                                      <w:b/>
                                      <w:bCs/>
                                      <w:color w:val="000000"/>
                                    </w:rPr>
                                    <w:t>Average (us)</w:t>
                                  </w:r>
                                </w:p>
                              </w:tc>
                            </w:tr>
                            <w:tr>
                              <w:trPr>
                                <w:trHeight w:val="300" w:hRule="atLeast"/>
                              </w:trPr>
                              <w:tc>
                                <w:tcPr>
                                  <w:tcW w:w="1374" w:type="dxa"/>
                                  <w:tcBorders>
                                    <w:left w:val="single" w:sz="4" w:space="0" w:color="B2B2B2"/>
                                    <w:bottom w:val="single" w:sz="4" w:space="0" w:color="B2B2B2"/>
                                    <w:right w:val="single" w:sz="4" w:space="0" w:color="B2B2B2"/>
                                    <w:insideH w:val="single" w:sz="4" w:space="0" w:color="B2B2B2"/>
                                    <w:insideV w:val="single" w:sz="4" w:space="0" w:color="B2B2B2"/>
                                  </w:tcBorders>
                                  <w:shd w:color="000000" w:fill="FFFFCC" w:val="clear"/>
                                  <w:tcMar>
                                    <w:left w:w="103" w:type="dxa"/>
                                  </w:tcMar>
                                  <w:vAlign w:val="bottom"/>
                                </w:tcPr>
                                <w:p>
                                  <w:pPr>
                                    <w:pStyle w:val="Normal"/>
                                    <w:spacing w:lineRule="auto" w:line="240" w:before="0" w:after="0"/>
                                    <w:jc w:val="right"/>
                                    <w:rPr/>
                                  </w:pPr>
                                  <w:r>
                                    <w:rPr>
                                      <w:rFonts w:eastAsia="Times New Roman" w:cs="Times New Roman"/>
                                      <w:b/>
                                      <w:bCs/>
                                      <w:color w:val="000000"/>
                                    </w:rPr>
                                    <w:t>10</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69921</w:t>
                                  </w:r>
                                </w:p>
                              </w:tc>
                              <w:tc>
                                <w:tcPr>
                                  <w:tcW w:w="1285"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70078</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70193</w:t>
                                  </w:r>
                                </w:p>
                              </w:tc>
                              <w:tc>
                                <w:tcPr>
                                  <w:tcW w:w="1469"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70064</w:t>
                                  </w:r>
                                </w:p>
                              </w:tc>
                            </w:tr>
                            <w:tr>
                              <w:trPr>
                                <w:trHeight w:val="300" w:hRule="atLeast"/>
                              </w:trPr>
                              <w:tc>
                                <w:tcPr>
                                  <w:tcW w:w="1374" w:type="dxa"/>
                                  <w:tcBorders>
                                    <w:left w:val="single" w:sz="4" w:space="0" w:color="B2B2B2"/>
                                    <w:bottom w:val="single" w:sz="4" w:space="0" w:color="B2B2B2"/>
                                    <w:right w:val="single" w:sz="4" w:space="0" w:color="B2B2B2"/>
                                    <w:insideH w:val="single" w:sz="4" w:space="0" w:color="B2B2B2"/>
                                    <w:insideV w:val="single" w:sz="4" w:space="0" w:color="B2B2B2"/>
                                  </w:tcBorders>
                                  <w:shd w:color="000000" w:fill="FFFFCC" w:val="clear"/>
                                  <w:tcMar>
                                    <w:left w:w="103" w:type="dxa"/>
                                  </w:tcMar>
                                  <w:vAlign w:val="bottom"/>
                                </w:tcPr>
                                <w:p>
                                  <w:pPr>
                                    <w:pStyle w:val="Normal"/>
                                    <w:spacing w:lineRule="auto" w:line="240" w:before="0" w:after="0"/>
                                    <w:jc w:val="right"/>
                                    <w:rPr/>
                                  </w:pPr>
                                  <w:r>
                                    <w:rPr>
                                      <w:rFonts w:eastAsia="Times New Roman" w:cs="Times New Roman"/>
                                      <w:b/>
                                      <w:bCs/>
                                      <w:color w:val="000000"/>
                                    </w:rPr>
                                    <w:t>20</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70192</w:t>
                                  </w:r>
                                </w:p>
                              </w:tc>
                              <w:tc>
                                <w:tcPr>
                                  <w:tcW w:w="1285"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70186</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70139</w:t>
                                  </w:r>
                                </w:p>
                              </w:tc>
                              <w:tc>
                                <w:tcPr>
                                  <w:tcW w:w="1469"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70172</w:t>
                                  </w:r>
                                </w:p>
                              </w:tc>
                            </w:tr>
                            <w:tr>
                              <w:trPr>
                                <w:trHeight w:val="300" w:hRule="atLeast"/>
                              </w:trPr>
                              <w:tc>
                                <w:tcPr>
                                  <w:tcW w:w="1374" w:type="dxa"/>
                                  <w:tcBorders>
                                    <w:left w:val="single" w:sz="4" w:space="0" w:color="B2B2B2"/>
                                    <w:bottom w:val="single" w:sz="4" w:space="0" w:color="B2B2B2"/>
                                    <w:right w:val="single" w:sz="4" w:space="0" w:color="B2B2B2"/>
                                    <w:insideH w:val="single" w:sz="4" w:space="0" w:color="B2B2B2"/>
                                    <w:insideV w:val="single" w:sz="4" w:space="0" w:color="B2B2B2"/>
                                  </w:tcBorders>
                                  <w:shd w:color="000000" w:fill="FFFFCC" w:val="clear"/>
                                  <w:tcMar>
                                    <w:left w:w="103" w:type="dxa"/>
                                  </w:tcMar>
                                  <w:vAlign w:val="bottom"/>
                                </w:tcPr>
                                <w:p>
                                  <w:pPr>
                                    <w:pStyle w:val="Normal"/>
                                    <w:spacing w:lineRule="auto" w:line="240" w:before="0" w:after="0"/>
                                    <w:jc w:val="right"/>
                                    <w:rPr/>
                                  </w:pPr>
                                  <w:r>
                                    <w:rPr>
                                      <w:rFonts w:eastAsia="Times New Roman" w:cs="Times New Roman"/>
                                      <w:b/>
                                      <w:bCs/>
                                      <w:color w:val="000000"/>
                                    </w:rPr>
                                    <w:t>40</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70043</w:t>
                                  </w:r>
                                </w:p>
                              </w:tc>
                              <w:tc>
                                <w:tcPr>
                                  <w:tcW w:w="1285"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70113</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70183</w:t>
                                  </w:r>
                                </w:p>
                              </w:tc>
                              <w:tc>
                                <w:tcPr>
                                  <w:tcW w:w="1469"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70113</w:t>
                                  </w:r>
                                </w:p>
                              </w:tc>
                            </w:tr>
                            <w:tr>
                              <w:trPr>
                                <w:trHeight w:val="300" w:hRule="atLeast"/>
                              </w:trPr>
                              <w:tc>
                                <w:tcPr>
                                  <w:tcW w:w="1374" w:type="dxa"/>
                                  <w:tcBorders>
                                    <w:left w:val="single" w:sz="4" w:space="0" w:color="B2B2B2"/>
                                    <w:bottom w:val="single" w:sz="4" w:space="0" w:color="B2B2B2"/>
                                    <w:right w:val="single" w:sz="4" w:space="0" w:color="B2B2B2"/>
                                    <w:insideH w:val="single" w:sz="4" w:space="0" w:color="B2B2B2"/>
                                    <w:insideV w:val="single" w:sz="4" w:space="0" w:color="B2B2B2"/>
                                  </w:tcBorders>
                                  <w:shd w:color="000000" w:fill="FFFFCC" w:val="clear"/>
                                  <w:tcMar>
                                    <w:left w:w="103" w:type="dxa"/>
                                  </w:tcMar>
                                  <w:vAlign w:val="bottom"/>
                                </w:tcPr>
                                <w:p>
                                  <w:pPr>
                                    <w:pStyle w:val="Normal"/>
                                    <w:spacing w:lineRule="auto" w:line="240" w:before="0" w:after="0"/>
                                    <w:jc w:val="right"/>
                                    <w:rPr/>
                                  </w:pPr>
                                  <w:r>
                                    <w:rPr>
                                      <w:rFonts w:eastAsia="Times New Roman" w:cs="Times New Roman"/>
                                      <w:b/>
                                      <w:bCs/>
                                      <w:color w:val="000000"/>
                                    </w:rPr>
                                    <w:t>100</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69900</w:t>
                                  </w:r>
                                </w:p>
                              </w:tc>
                              <w:tc>
                                <w:tcPr>
                                  <w:tcW w:w="1285"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69854</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70420</w:t>
                                  </w:r>
                                </w:p>
                              </w:tc>
                              <w:tc>
                                <w:tcPr>
                                  <w:tcW w:w="1469"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70058</w:t>
                                  </w:r>
                                </w:p>
                              </w:tc>
                            </w:tr>
                            <w:tr>
                              <w:trPr>
                                <w:trHeight w:val="300" w:hRule="atLeast"/>
                              </w:trPr>
                              <w:tc>
                                <w:tcPr>
                                  <w:tcW w:w="1374" w:type="dxa"/>
                                  <w:tcBorders>
                                    <w:left w:val="single" w:sz="4" w:space="0" w:color="B2B2B2"/>
                                    <w:bottom w:val="single" w:sz="4" w:space="0" w:color="B2B2B2"/>
                                    <w:right w:val="single" w:sz="4" w:space="0" w:color="B2B2B2"/>
                                    <w:insideH w:val="single" w:sz="4" w:space="0" w:color="B2B2B2"/>
                                    <w:insideV w:val="single" w:sz="4" w:space="0" w:color="B2B2B2"/>
                                  </w:tcBorders>
                                  <w:shd w:color="000000" w:fill="FFFFCC" w:val="clear"/>
                                  <w:tcMar>
                                    <w:left w:w="103" w:type="dxa"/>
                                  </w:tcMar>
                                  <w:vAlign w:val="bottom"/>
                                </w:tcPr>
                                <w:p>
                                  <w:pPr>
                                    <w:pStyle w:val="Normal"/>
                                    <w:spacing w:lineRule="auto" w:line="240" w:before="0" w:after="0"/>
                                    <w:jc w:val="right"/>
                                    <w:rPr/>
                                  </w:pPr>
                                  <w:r>
                                    <w:rPr>
                                      <w:rFonts w:eastAsia="Times New Roman" w:cs="Times New Roman"/>
                                      <w:b/>
                                      <w:bCs/>
                                      <w:color w:val="000000"/>
                                    </w:rPr>
                                    <w:t>150</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70136</w:t>
                                  </w:r>
                                </w:p>
                              </w:tc>
                              <w:tc>
                                <w:tcPr>
                                  <w:tcW w:w="1285"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70085</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70033</w:t>
                                  </w:r>
                                </w:p>
                              </w:tc>
                              <w:tc>
                                <w:tcPr>
                                  <w:tcW w:w="1469"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70085</w:t>
                                  </w:r>
                                </w:p>
                              </w:tc>
                            </w:tr>
                          </w:tbl>
                        </w:txbxContent>
                      </wps:txbx>
                      <wps:bodyPr anchor="t" lIns="0" tIns="0" rIns="0" bIns="0">
                        <a:spAutoFit/>
                      </wps:bodyPr>
                    </wps:wsp>
                  </a:graphicData>
                </a:graphic>
              </wp:anchor>
            </w:drawing>
          </mc:Choice>
          <mc:Fallback>
            <w:pict>
              <v:rect style="position:absolute;rotation:0;width:334.8pt;height:90.5pt;mso-wrap-distance-left:9pt;mso-wrap-distance-right:9pt;mso-wrap-distance-top:0pt;mso-wrap-distance-bottom:0pt;margin-top:25.1pt;mso-position-vertical-relative:text;margin-left:66.6pt;mso-position-horizontal:center;mso-position-horizontal-relative:margin">
                <v:textbox inset="0in,0in,0in,0in">
                  <w:txbxContent>
                    <w:tbl>
                      <w:tblPr>
                        <w:tblpPr w:bottomFromText="0" w:horzAnchor="margin" w:leftFromText="180" w:rightFromText="180" w:tblpX="0" w:tblpXSpec="center" w:tblpY="502" w:tblpYSpec="" w:topFromText="0" w:vertAnchor="text"/>
                        <w:tblW w:w="6696" w:type="dxa"/>
                        <w:jc w:val="center"/>
                        <w:tblInd w:w="0"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top w:w="0" w:type="dxa"/>
                          <w:left w:w="103" w:type="dxa"/>
                          <w:bottom w:w="0" w:type="dxa"/>
                          <w:right w:w="108" w:type="dxa"/>
                        </w:tblCellMar>
                        <w:tblLook w:val="04a0" w:noVBand="1" w:noHBand="0" w:lastColumn="0" w:firstColumn="1" w:lastRow="0" w:firstRow="1"/>
                      </w:tblPr>
                      <w:tblGrid>
                        <w:gridCol w:w="1374"/>
                        <w:gridCol w:w="1284"/>
                        <w:gridCol w:w="1285"/>
                        <w:gridCol w:w="1284"/>
                        <w:gridCol w:w="1469"/>
                      </w:tblGrid>
                      <w:tr>
                        <w:trPr>
                          <w:trHeight w:val="300" w:hRule="atLeast"/>
                        </w:trPr>
                        <w:tc>
                          <w:tcPr>
                            <w:tcW w:w="1374"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tcMar>
                              <w:left w:w="103" w:type="dxa"/>
                            </w:tcMar>
                            <w:vAlign w:val="bottom"/>
                          </w:tcPr>
                          <w:p>
                            <w:pPr>
                              <w:pStyle w:val="Normal"/>
                              <w:spacing w:lineRule="auto" w:line="240" w:before="0" w:after="0"/>
                              <w:rPr/>
                            </w:pPr>
                            <w:r>
                              <w:rPr>
                                <w:rFonts w:eastAsia="Times New Roman" w:cs="Times New Roman"/>
                                <w:b/>
                                <w:bCs/>
                                <w:color w:val="000000"/>
                              </w:rPr>
                              <w:t># of buffers</w:t>
                            </w:r>
                          </w:p>
                        </w:tc>
                        <w:tc>
                          <w:tcPr>
                            <w:tcW w:w="128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rPr/>
                            </w:pPr>
                            <w:r>
                              <w:rPr>
                                <w:rFonts w:eastAsia="Times New Roman" w:cs="Times New Roman"/>
                                <w:b/>
                                <w:bCs/>
                                <w:color w:val="000000"/>
                              </w:rPr>
                              <w:t>Trial 1 (us)</w:t>
                            </w:r>
                          </w:p>
                        </w:tc>
                        <w:tc>
                          <w:tcPr>
                            <w:tcW w:w="1285"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rPr/>
                            </w:pPr>
                            <w:r>
                              <w:rPr>
                                <w:rFonts w:eastAsia="Times New Roman" w:cs="Times New Roman"/>
                                <w:b/>
                                <w:bCs/>
                                <w:color w:val="000000"/>
                              </w:rPr>
                              <w:t>Trial 2 (us)</w:t>
                            </w:r>
                          </w:p>
                        </w:tc>
                        <w:tc>
                          <w:tcPr>
                            <w:tcW w:w="128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rPr/>
                            </w:pPr>
                            <w:r>
                              <w:rPr>
                                <w:rFonts w:eastAsia="Times New Roman" w:cs="Times New Roman"/>
                                <w:b/>
                                <w:bCs/>
                                <w:color w:val="000000"/>
                              </w:rPr>
                              <w:t>Trial 3 (us)</w:t>
                            </w:r>
                          </w:p>
                        </w:tc>
                        <w:tc>
                          <w:tcPr>
                            <w:tcW w:w="1469"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rPr/>
                            </w:pPr>
                            <w:r>
                              <w:rPr>
                                <w:rFonts w:eastAsia="Times New Roman" w:cs="Times New Roman"/>
                                <w:b/>
                                <w:bCs/>
                                <w:color w:val="000000"/>
                              </w:rPr>
                              <w:t>Average (us)</w:t>
                            </w:r>
                          </w:p>
                        </w:tc>
                      </w:tr>
                      <w:tr>
                        <w:trPr>
                          <w:trHeight w:val="300" w:hRule="atLeast"/>
                        </w:trPr>
                        <w:tc>
                          <w:tcPr>
                            <w:tcW w:w="1374" w:type="dxa"/>
                            <w:tcBorders>
                              <w:left w:val="single" w:sz="4" w:space="0" w:color="B2B2B2"/>
                              <w:bottom w:val="single" w:sz="4" w:space="0" w:color="B2B2B2"/>
                              <w:right w:val="single" w:sz="4" w:space="0" w:color="B2B2B2"/>
                              <w:insideH w:val="single" w:sz="4" w:space="0" w:color="B2B2B2"/>
                              <w:insideV w:val="single" w:sz="4" w:space="0" w:color="B2B2B2"/>
                            </w:tcBorders>
                            <w:shd w:color="000000" w:fill="FFFFCC" w:val="clear"/>
                            <w:tcMar>
                              <w:left w:w="103" w:type="dxa"/>
                            </w:tcMar>
                            <w:vAlign w:val="bottom"/>
                          </w:tcPr>
                          <w:p>
                            <w:pPr>
                              <w:pStyle w:val="Normal"/>
                              <w:spacing w:lineRule="auto" w:line="240" w:before="0" w:after="0"/>
                              <w:jc w:val="right"/>
                              <w:rPr/>
                            </w:pPr>
                            <w:r>
                              <w:rPr>
                                <w:rFonts w:eastAsia="Times New Roman" w:cs="Times New Roman"/>
                                <w:b/>
                                <w:bCs/>
                                <w:color w:val="000000"/>
                              </w:rPr>
                              <w:t>10</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69921</w:t>
                            </w:r>
                          </w:p>
                        </w:tc>
                        <w:tc>
                          <w:tcPr>
                            <w:tcW w:w="1285"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70078</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70193</w:t>
                            </w:r>
                          </w:p>
                        </w:tc>
                        <w:tc>
                          <w:tcPr>
                            <w:tcW w:w="1469"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70064</w:t>
                            </w:r>
                          </w:p>
                        </w:tc>
                      </w:tr>
                      <w:tr>
                        <w:trPr>
                          <w:trHeight w:val="300" w:hRule="atLeast"/>
                        </w:trPr>
                        <w:tc>
                          <w:tcPr>
                            <w:tcW w:w="1374" w:type="dxa"/>
                            <w:tcBorders>
                              <w:left w:val="single" w:sz="4" w:space="0" w:color="B2B2B2"/>
                              <w:bottom w:val="single" w:sz="4" w:space="0" w:color="B2B2B2"/>
                              <w:right w:val="single" w:sz="4" w:space="0" w:color="B2B2B2"/>
                              <w:insideH w:val="single" w:sz="4" w:space="0" w:color="B2B2B2"/>
                              <w:insideV w:val="single" w:sz="4" w:space="0" w:color="B2B2B2"/>
                            </w:tcBorders>
                            <w:shd w:color="000000" w:fill="FFFFCC" w:val="clear"/>
                            <w:tcMar>
                              <w:left w:w="103" w:type="dxa"/>
                            </w:tcMar>
                            <w:vAlign w:val="bottom"/>
                          </w:tcPr>
                          <w:p>
                            <w:pPr>
                              <w:pStyle w:val="Normal"/>
                              <w:spacing w:lineRule="auto" w:line="240" w:before="0" w:after="0"/>
                              <w:jc w:val="right"/>
                              <w:rPr/>
                            </w:pPr>
                            <w:r>
                              <w:rPr>
                                <w:rFonts w:eastAsia="Times New Roman" w:cs="Times New Roman"/>
                                <w:b/>
                                <w:bCs/>
                                <w:color w:val="000000"/>
                              </w:rPr>
                              <w:t>20</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70192</w:t>
                            </w:r>
                          </w:p>
                        </w:tc>
                        <w:tc>
                          <w:tcPr>
                            <w:tcW w:w="1285"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70186</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70139</w:t>
                            </w:r>
                          </w:p>
                        </w:tc>
                        <w:tc>
                          <w:tcPr>
                            <w:tcW w:w="1469"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70172</w:t>
                            </w:r>
                          </w:p>
                        </w:tc>
                      </w:tr>
                      <w:tr>
                        <w:trPr>
                          <w:trHeight w:val="300" w:hRule="atLeast"/>
                        </w:trPr>
                        <w:tc>
                          <w:tcPr>
                            <w:tcW w:w="1374" w:type="dxa"/>
                            <w:tcBorders>
                              <w:left w:val="single" w:sz="4" w:space="0" w:color="B2B2B2"/>
                              <w:bottom w:val="single" w:sz="4" w:space="0" w:color="B2B2B2"/>
                              <w:right w:val="single" w:sz="4" w:space="0" w:color="B2B2B2"/>
                              <w:insideH w:val="single" w:sz="4" w:space="0" w:color="B2B2B2"/>
                              <w:insideV w:val="single" w:sz="4" w:space="0" w:color="B2B2B2"/>
                            </w:tcBorders>
                            <w:shd w:color="000000" w:fill="FFFFCC" w:val="clear"/>
                            <w:tcMar>
                              <w:left w:w="103" w:type="dxa"/>
                            </w:tcMar>
                            <w:vAlign w:val="bottom"/>
                          </w:tcPr>
                          <w:p>
                            <w:pPr>
                              <w:pStyle w:val="Normal"/>
                              <w:spacing w:lineRule="auto" w:line="240" w:before="0" w:after="0"/>
                              <w:jc w:val="right"/>
                              <w:rPr/>
                            </w:pPr>
                            <w:r>
                              <w:rPr>
                                <w:rFonts w:eastAsia="Times New Roman" w:cs="Times New Roman"/>
                                <w:b/>
                                <w:bCs/>
                                <w:color w:val="000000"/>
                              </w:rPr>
                              <w:t>40</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70043</w:t>
                            </w:r>
                          </w:p>
                        </w:tc>
                        <w:tc>
                          <w:tcPr>
                            <w:tcW w:w="1285"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70113</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70183</w:t>
                            </w:r>
                          </w:p>
                        </w:tc>
                        <w:tc>
                          <w:tcPr>
                            <w:tcW w:w="1469"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70113</w:t>
                            </w:r>
                          </w:p>
                        </w:tc>
                      </w:tr>
                      <w:tr>
                        <w:trPr>
                          <w:trHeight w:val="300" w:hRule="atLeast"/>
                        </w:trPr>
                        <w:tc>
                          <w:tcPr>
                            <w:tcW w:w="1374" w:type="dxa"/>
                            <w:tcBorders>
                              <w:left w:val="single" w:sz="4" w:space="0" w:color="B2B2B2"/>
                              <w:bottom w:val="single" w:sz="4" w:space="0" w:color="B2B2B2"/>
                              <w:right w:val="single" w:sz="4" w:space="0" w:color="B2B2B2"/>
                              <w:insideH w:val="single" w:sz="4" w:space="0" w:color="B2B2B2"/>
                              <w:insideV w:val="single" w:sz="4" w:space="0" w:color="B2B2B2"/>
                            </w:tcBorders>
                            <w:shd w:color="000000" w:fill="FFFFCC" w:val="clear"/>
                            <w:tcMar>
                              <w:left w:w="103" w:type="dxa"/>
                            </w:tcMar>
                            <w:vAlign w:val="bottom"/>
                          </w:tcPr>
                          <w:p>
                            <w:pPr>
                              <w:pStyle w:val="Normal"/>
                              <w:spacing w:lineRule="auto" w:line="240" w:before="0" w:after="0"/>
                              <w:jc w:val="right"/>
                              <w:rPr/>
                            </w:pPr>
                            <w:r>
                              <w:rPr>
                                <w:rFonts w:eastAsia="Times New Roman" w:cs="Times New Roman"/>
                                <w:b/>
                                <w:bCs/>
                                <w:color w:val="000000"/>
                              </w:rPr>
                              <w:t>100</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69900</w:t>
                            </w:r>
                          </w:p>
                        </w:tc>
                        <w:tc>
                          <w:tcPr>
                            <w:tcW w:w="1285"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69854</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70420</w:t>
                            </w:r>
                          </w:p>
                        </w:tc>
                        <w:tc>
                          <w:tcPr>
                            <w:tcW w:w="1469"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70058</w:t>
                            </w:r>
                          </w:p>
                        </w:tc>
                      </w:tr>
                      <w:tr>
                        <w:trPr>
                          <w:trHeight w:val="300" w:hRule="atLeast"/>
                        </w:trPr>
                        <w:tc>
                          <w:tcPr>
                            <w:tcW w:w="1374" w:type="dxa"/>
                            <w:tcBorders>
                              <w:left w:val="single" w:sz="4" w:space="0" w:color="B2B2B2"/>
                              <w:bottom w:val="single" w:sz="4" w:space="0" w:color="B2B2B2"/>
                              <w:right w:val="single" w:sz="4" w:space="0" w:color="B2B2B2"/>
                              <w:insideH w:val="single" w:sz="4" w:space="0" w:color="B2B2B2"/>
                              <w:insideV w:val="single" w:sz="4" w:space="0" w:color="B2B2B2"/>
                            </w:tcBorders>
                            <w:shd w:color="000000" w:fill="FFFFCC" w:val="clear"/>
                            <w:tcMar>
                              <w:left w:w="103" w:type="dxa"/>
                            </w:tcMar>
                            <w:vAlign w:val="bottom"/>
                          </w:tcPr>
                          <w:p>
                            <w:pPr>
                              <w:pStyle w:val="Normal"/>
                              <w:spacing w:lineRule="auto" w:line="240" w:before="0" w:after="0"/>
                              <w:jc w:val="right"/>
                              <w:rPr/>
                            </w:pPr>
                            <w:r>
                              <w:rPr>
                                <w:rFonts w:eastAsia="Times New Roman" w:cs="Times New Roman"/>
                                <w:b/>
                                <w:bCs/>
                                <w:color w:val="000000"/>
                              </w:rPr>
                              <w:t>150</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70136</w:t>
                            </w:r>
                          </w:p>
                        </w:tc>
                        <w:tc>
                          <w:tcPr>
                            <w:tcW w:w="1285"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70085</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70033</w:t>
                            </w:r>
                          </w:p>
                        </w:tc>
                        <w:tc>
                          <w:tcPr>
                            <w:tcW w:w="1469"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pPr>
                            <w:r>
                              <w:rPr>
                                <w:rFonts w:eastAsia="Times New Roman" w:cs="Times New Roman"/>
                                <w:color w:val="000000"/>
                              </w:rPr>
                              <w:t>70085</w:t>
                            </w:r>
                          </w:p>
                        </w:tc>
                      </w:tr>
                    </w:tbl>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943600" cy="261366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jc w:val="center"/>
        <w:rPr/>
      </w:pPr>
      <w:r>
        <w:rPr/>
        <w:t>Figure 1: Time vs. number of buffers where sem S is off</w:t>
      </w:r>
    </w:p>
    <w:p>
      <w:pPr>
        <w:pStyle w:val="Normal"/>
        <w:rPr/>
      </w:pPr>
      <w:r>
        <w:rPr/>
        <w:t>In the tests above, the number of buffers was varied and the resulting completion time was recorded. Three trials were performed in order to reduce the impact of outl</w:t>
      </w:r>
      <w:r>
        <w:rPr/>
        <w:t>i</w:t>
      </w:r>
      <w:r>
        <w:rPr/>
        <w:t>er</w:t>
      </w:r>
      <w:r>
        <w:rPr/>
        <w:t>s</w:t>
      </w:r>
      <w:r>
        <w:rPr/>
        <w:t>. Trial 3 when buffer size is 100, is probably an outlier because it doesn’t correspond with the rest of the values. Since the variation in times around 600us, it is hard to tell whether 100 buffers is truly an optimal number of buffers.</w:t>
      </w:r>
    </w:p>
    <w:p>
      <w:pPr>
        <w:pStyle w:val="Normal"/>
        <w:rPr/>
      </w:pPr>
      <w:r>
        <w:rPr/>
      </w:r>
      <w:r>
        <w:br w:type="page"/>
      </w:r>
    </w:p>
    <w:p>
      <w:pPr>
        <w:pStyle w:val="Normal"/>
        <w:jc w:val="center"/>
        <w:rPr/>
      </w:pPr>
      <w:r>
        <w:rPr/>
      </w:r>
    </w:p>
    <w:p>
      <w:pPr>
        <w:pStyle w:val="Normal"/>
        <w:jc w:val="center"/>
        <w:rPr>
          <w:b/>
          <w:b/>
        </w:rPr>
      </w:pPr>
      <w:r>
        <w:rPr>
          <w:b/>
        </w:rPr>
        <w:t>Table 2: Time vs. shared buffer size where sem S is off, # of buffers is 100, filesize is 800kb</w:t>
      </w:r>
    </w:p>
    <w:tbl>
      <w:tblPr>
        <w:tblW w:w="6598" w:type="dxa"/>
        <w:jc w:val="center"/>
        <w:tblInd w:w="0"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top w:w="0" w:type="dxa"/>
          <w:left w:w="103" w:type="dxa"/>
          <w:bottom w:w="0" w:type="dxa"/>
          <w:right w:w="108" w:type="dxa"/>
        </w:tblCellMar>
        <w:tblLook w:val="04a0" w:noVBand="1" w:noHBand="0" w:lastColumn="0" w:firstColumn="1" w:lastRow="0" w:firstRow="1"/>
      </w:tblPr>
      <w:tblGrid>
        <w:gridCol w:w="1276"/>
        <w:gridCol w:w="1284"/>
        <w:gridCol w:w="1284"/>
        <w:gridCol w:w="1284"/>
        <w:gridCol w:w="1470"/>
      </w:tblGrid>
      <w:tr>
        <w:trPr>
          <w:trHeight w:val="300" w:hRule="atLeast"/>
        </w:trPr>
        <w:tc>
          <w:tcPr>
            <w:tcW w:w="1276"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tcMar>
              <w:left w:w="103" w:type="dxa"/>
            </w:tcM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bufsize (b)</w:t>
            </w:r>
          </w:p>
        </w:tc>
        <w:tc>
          <w:tcPr>
            <w:tcW w:w="128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Trial 1 (us)</w:t>
            </w:r>
          </w:p>
        </w:tc>
        <w:tc>
          <w:tcPr>
            <w:tcW w:w="128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Trial 2 (us)</w:t>
            </w:r>
          </w:p>
        </w:tc>
        <w:tc>
          <w:tcPr>
            <w:tcW w:w="128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Trial 3 (us)</w:t>
            </w:r>
          </w:p>
        </w:tc>
        <w:tc>
          <w:tcPr>
            <w:tcW w:w="1470"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Average (us)</w:t>
            </w:r>
          </w:p>
        </w:tc>
      </w:tr>
      <w:tr>
        <w:trPr>
          <w:trHeight w:val="300" w:hRule="atLeast"/>
        </w:trPr>
        <w:tc>
          <w:tcPr>
            <w:tcW w:w="1276" w:type="dxa"/>
            <w:tcBorders>
              <w:left w:val="single" w:sz="4" w:space="0" w:color="B2B2B2"/>
              <w:bottom w:val="single" w:sz="4" w:space="0" w:color="B2B2B2"/>
              <w:right w:val="single" w:sz="4" w:space="0" w:color="B2B2B2"/>
              <w:insideH w:val="single" w:sz="4" w:space="0" w:color="B2B2B2"/>
              <w:insideV w:val="single" w:sz="4" w:space="0" w:color="B2B2B2"/>
            </w:tcBorders>
            <w:shd w:color="000000" w:fill="FFFFCC" w:val="clear"/>
            <w:tcMar>
              <w:left w:w="103" w:type="dxa"/>
            </w:tcM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128</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70042</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70031</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70036</w:t>
            </w:r>
          </w:p>
        </w:tc>
        <w:tc>
          <w:tcPr>
            <w:tcW w:w="1470"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70036</w:t>
            </w:r>
          </w:p>
        </w:tc>
      </w:tr>
      <w:tr>
        <w:trPr>
          <w:trHeight w:val="300" w:hRule="atLeast"/>
        </w:trPr>
        <w:tc>
          <w:tcPr>
            <w:tcW w:w="1276" w:type="dxa"/>
            <w:tcBorders>
              <w:left w:val="single" w:sz="4" w:space="0" w:color="B2B2B2"/>
              <w:bottom w:val="single" w:sz="4" w:space="0" w:color="B2B2B2"/>
              <w:right w:val="single" w:sz="4" w:space="0" w:color="B2B2B2"/>
              <w:insideH w:val="single" w:sz="4" w:space="0" w:color="B2B2B2"/>
              <w:insideV w:val="single" w:sz="4" w:space="0" w:color="B2B2B2"/>
            </w:tcBorders>
            <w:shd w:color="000000" w:fill="FFFFCC" w:val="clear"/>
            <w:tcMar>
              <w:left w:w="103" w:type="dxa"/>
            </w:tcM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256</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69881</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69868</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69738</w:t>
            </w:r>
          </w:p>
        </w:tc>
        <w:tc>
          <w:tcPr>
            <w:tcW w:w="1470"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69829</w:t>
            </w:r>
          </w:p>
        </w:tc>
      </w:tr>
      <w:tr>
        <w:trPr>
          <w:trHeight w:val="300" w:hRule="atLeast"/>
        </w:trPr>
        <w:tc>
          <w:tcPr>
            <w:tcW w:w="1276" w:type="dxa"/>
            <w:tcBorders>
              <w:left w:val="single" w:sz="4" w:space="0" w:color="B2B2B2"/>
              <w:bottom w:val="single" w:sz="4" w:space="0" w:color="B2B2B2"/>
              <w:right w:val="single" w:sz="4" w:space="0" w:color="B2B2B2"/>
              <w:insideH w:val="single" w:sz="4" w:space="0" w:color="B2B2B2"/>
              <w:insideV w:val="single" w:sz="4" w:space="0" w:color="B2B2B2"/>
            </w:tcBorders>
            <w:shd w:color="000000" w:fill="FFFFCC" w:val="clear"/>
            <w:tcMar>
              <w:left w:w="103" w:type="dxa"/>
            </w:tcM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512</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69654</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69647</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69476</w:t>
            </w:r>
          </w:p>
        </w:tc>
        <w:tc>
          <w:tcPr>
            <w:tcW w:w="1470"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69592</w:t>
            </w:r>
          </w:p>
        </w:tc>
      </w:tr>
    </w:tbl>
    <w:p>
      <w:pPr>
        <w:pStyle w:val="Normal"/>
        <w:rPr/>
      </w:pPr>
      <w:r>
        <w:rPr/>
        <w:drawing>
          <wp:inline distT="0" distB="0" distL="0" distR="0">
            <wp:extent cx="5943600" cy="261366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jc w:val="center"/>
        <w:rPr/>
      </w:pPr>
      <w:r>
        <w:rPr/>
        <w:t>Figure 2: Time vs. shared buffer size where sem S is off</w:t>
      </w:r>
    </w:p>
    <w:p>
      <w:pPr>
        <w:pStyle w:val="Normal"/>
        <w:rPr/>
      </w:pPr>
      <w:r>
        <w:rPr/>
        <w:t>In the tests above, the shared buffer size is being changed from 128b, to 256b, to 512b. The resulting completion time is being measured. Figure 2 shows that as the shared memory buffer size increases, the time decreases. This makes sense, since a larger buffer size means less # of writes and reads to shared memory. Since the shared memory operations are in the CS, this also means a lower number of CS entries and thus, less synchronization.</w:t>
      </w:r>
    </w:p>
    <w:p>
      <w:pPr>
        <w:pStyle w:val="Normal"/>
        <w:rPr/>
      </w:pPr>
      <w:r>
        <w:rPr/>
      </w:r>
      <w:r>
        <w:br w:type="page"/>
      </w:r>
    </w:p>
    <w:p>
      <w:pPr>
        <w:pStyle w:val="Normal"/>
        <w:jc w:val="center"/>
        <w:rPr>
          <w:b/>
          <w:b/>
        </w:rPr>
      </w:pPr>
      <w:r>
        <w:rPr>
          <w:b/>
        </w:rPr>
        <w:t>Table 3: Time vs. number of buffers where sem S is on, shared bufsize is 128b and filesize is 800kb</w:t>
      </w:r>
    </w:p>
    <w:tbl>
      <w:tblPr>
        <w:tblW w:w="6696" w:type="dxa"/>
        <w:jc w:val="center"/>
        <w:tblInd w:w="0"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top w:w="0" w:type="dxa"/>
          <w:left w:w="103" w:type="dxa"/>
          <w:bottom w:w="0" w:type="dxa"/>
          <w:right w:w="108" w:type="dxa"/>
        </w:tblCellMar>
        <w:tblLook w:val="04a0" w:noVBand="1" w:noHBand="0" w:lastColumn="0" w:firstColumn="1" w:lastRow="0" w:firstRow="1"/>
      </w:tblPr>
      <w:tblGrid>
        <w:gridCol w:w="1374"/>
        <w:gridCol w:w="1284"/>
        <w:gridCol w:w="1285"/>
        <w:gridCol w:w="1284"/>
        <w:gridCol w:w="1469"/>
      </w:tblGrid>
      <w:tr>
        <w:trPr>
          <w:trHeight w:val="300" w:hRule="atLeast"/>
        </w:trPr>
        <w:tc>
          <w:tcPr>
            <w:tcW w:w="1374"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tcMar>
              <w:left w:w="103" w:type="dxa"/>
            </w:tcM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 of buffers</w:t>
            </w:r>
          </w:p>
        </w:tc>
        <w:tc>
          <w:tcPr>
            <w:tcW w:w="128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Trial 1 (us)</w:t>
            </w:r>
          </w:p>
        </w:tc>
        <w:tc>
          <w:tcPr>
            <w:tcW w:w="1285"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Trial 2 (us)</w:t>
            </w:r>
          </w:p>
        </w:tc>
        <w:tc>
          <w:tcPr>
            <w:tcW w:w="128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Trial 3 (us)</w:t>
            </w:r>
          </w:p>
        </w:tc>
        <w:tc>
          <w:tcPr>
            <w:tcW w:w="1469"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Average (us)</w:t>
            </w:r>
          </w:p>
        </w:tc>
      </w:tr>
      <w:tr>
        <w:trPr>
          <w:trHeight w:val="300" w:hRule="atLeast"/>
        </w:trPr>
        <w:tc>
          <w:tcPr>
            <w:tcW w:w="1374" w:type="dxa"/>
            <w:tcBorders>
              <w:left w:val="single" w:sz="4" w:space="0" w:color="B2B2B2"/>
              <w:bottom w:val="single" w:sz="4" w:space="0" w:color="B2B2B2"/>
              <w:right w:val="single" w:sz="4" w:space="0" w:color="B2B2B2"/>
              <w:insideH w:val="single" w:sz="4" w:space="0" w:color="B2B2B2"/>
              <w:insideV w:val="single" w:sz="4" w:space="0" w:color="B2B2B2"/>
            </w:tcBorders>
            <w:shd w:color="000000" w:fill="FFFFCC" w:val="clear"/>
            <w:tcMar>
              <w:left w:w="103" w:type="dxa"/>
            </w:tcM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10</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70760</w:t>
            </w:r>
          </w:p>
        </w:tc>
        <w:tc>
          <w:tcPr>
            <w:tcW w:w="1285"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72198</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71479</w:t>
            </w:r>
          </w:p>
        </w:tc>
        <w:tc>
          <w:tcPr>
            <w:tcW w:w="1469"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71479</w:t>
            </w:r>
          </w:p>
        </w:tc>
      </w:tr>
      <w:tr>
        <w:trPr>
          <w:trHeight w:val="300" w:hRule="atLeast"/>
        </w:trPr>
        <w:tc>
          <w:tcPr>
            <w:tcW w:w="1374" w:type="dxa"/>
            <w:tcBorders>
              <w:left w:val="single" w:sz="4" w:space="0" w:color="B2B2B2"/>
              <w:bottom w:val="single" w:sz="4" w:space="0" w:color="B2B2B2"/>
              <w:right w:val="single" w:sz="4" w:space="0" w:color="B2B2B2"/>
              <w:insideH w:val="single" w:sz="4" w:space="0" w:color="B2B2B2"/>
              <w:insideV w:val="single" w:sz="4" w:space="0" w:color="B2B2B2"/>
            </w:tcBorders>
            <w:shd w:color="000000" w:fill="FFFFCC" w:val="clear"/>
            <w:tcMar>
              <w:left w:w="103" w:type="dxa"/>
            </w:tcM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20</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70681</w:t>
            </w:r>
          </w:p>
        </w:tc>
        <w:tc>
          <w:tcPr>
            <w:tcW w:w="1285"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70580</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70610</w:t>
            </w:r>
          </w:p>
        </w:tc>
        <w:tc>
          <w:tcPr>
            <w:tcW w:w="1469"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70624</w:t>
            </w:r>
          </w:p>
        </w:tc>
      </w:tr>
      <w:tr>
        <w:trPr>
          <w:trHeight w:val="300" w:hRule="atLeast"/>
        </w:trPr>
        <w:tc>
          <w:tcPr>
            <w:tcW w:w="1374" w:type="dxa"/>
            <w:tcBorders>
              <w:left w:val="single" w:sz="4" w:space="0" w:color="B2B2B2"/>
              <w:bottom w:val="single" w:sz="4" w:space="0" w:color="B2B2B2"/>
              <w:right w:val="single" w:sz="4" w:space="0" w:color="B2B2B2"/>
              <w:insideH w:val="single" w:sz="4" w:space="0" w:color="B2B2B2"/>
              <w:insideV w:val="single" w:sz="4" w:space="0" w:color="B2B2B2"/>
            </w:tcBorders>
            <w:shd w:color="000000" w:fill="FFFFCC" w:val="clear"/>
            <w:tcMar>
              <w:left w:w="103" w:type="dxa"/>
            </w:tcM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50</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71446</w:t>
            </w:r>
          </w:p>
        </w:tc>
        <w:tc>
          <w:tcPr>
            <w:tcW w:w="1285"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71297</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70751</w:t>
            </w:r>
          </w:p>
        </w:tc>
        <w:tc>
          <w:tcPr>
            <w:tcW w:w="1469"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71165</w:t>
            </w:r>
          </w:p>
        </w:tc>
      </w:tr>
      <w:tr>
        <w:trPr>
          <w:trHeight w:val="300" w:hRule="atLeast"/>
        </w:trPr>
        <w:tc>
          <w:tcPr>
            <w:tcW w:w="1374" w:type="dxa"/>
            <w:tcBorders>
              <w:left w:val="single" w:sz="4" w:space="0" w:color="B2B2B2"/>
              <w:bottom w:val="single" w:sz="4" w:space="0" w:color="B2B2B2"/>
              <w:right w:val="single" w:sz="4" w:space="0" w:color="B2B2B2"/>
              <w:insideH w:val="single" w:sz="4" w:space="0" w:color="B2B2B2"/>
              <w:insideV w:val="single" w:sz="4" w:space="0" w:color="B2B2B2"/>
            </w:tcBorders>
            <w:shd w:color="000000" w:fill="FFFFCC" w:val="clear"/>
            <w:tcMar>
              <w:left w:w="103" w:type="dxa"/>
            </w:tcM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100</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71335</w:t>
            </w:r>
          </w:p>
        </w:tc>
        <w:tc>
          <w:tcPr>
            <w:tcW w:w="1285"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70962</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70410</w:t>
            </w:r>
          </w:p>
        </w:tc>
        <w:tc>
          <w:tcPr>
            <w:tcW w:w="1469"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70902</w:t>
            </w:r>
          </w:p>
        </w:tc>
      </w:tr>
      <w:tr>
        <w:trPr>
          <w:trHeight w:val="300" w:hRule="atLeast"/>
        </w:trPr>
        <w:tc>
          <w:tcPr>
            <w:tcW w:w="1374" w:type="dxa"/>
            <w:tcBorders>
              <w:left w:val="single" w:sz="4" w:space="0" w:color="B2B2B2"/>
              <w:bottom w:val="single" w:sz="4" w:space="0" w:color="B2B2B2"/>
              <w:right w:val="single" w:sz="4" w:space="0" w:color="B2B2B2"/>
              <w:insideH w:val="single" w:sz="4" w:space="0" w:color="B2B2B2"/>
              <w:insideV w:val="single" w:sz="4" w:space="0" w:color="B2B2B2"/>
            </w:tcBorders>
            <w:shd w:color="000000" w:fill="FFFFCC" w:val="clear"/>
            <w:tcMar>
              <w:left w:w="103" w:type="dxa"/>
            </w:tcM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150</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71096</w:t>
            </w:r>
          </w:p>
        </w:tc>
        <w:tc>
          <w:tcPr>
            <w:tcW w:w="1285"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70534</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71658</w:t>
            </w:r>
          </w:p>
        </w:tc>
        <w:tc>
          <w:tcPr>
            <w:tcW w:w="1469"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71096</w:t>
            </w:r>
          </w:p>
        </w:tc>
      </w:tr>
    </w:tbl>
    <w:p>
      <w:pPr>
        <w:pStyle w:val="Normal"/>
        <w:jc w:val="center"/>
        <w:rPr/>
      </w:pPr>
      <w:r>
        <w:rPr/>
      </w:r>
    </w:p>
    <w:p>
      <w:pPr>
        <w:pStyle w:val="Normal"/>
        <w:jc w:val="center"/>
        <w:rPr/>
      </w:pPr>
      <w:r>
        <w:rPr/>
        <w:drawing>
          <wp:inline distT="0" distB="0" distL="0" distR="0">
            <wp:extent cx="5943600" cy="251714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jc w:val="center"/>
        <w:rPr/>
      </w:pPr>
      <w:r>
        <w:rPr/>
        <w:t>Figure 3: Time vs. number of buffers where sem S is on</w:t>
      </w:r>
    </w:p>
    <w:p>
      <w:pPr>
        <w:pStyle w:val="Normal"/>
        <w:rPr/>
      </w:pPr>
      <w:r>
        <w:rPr/>
        <w:t>The test above is for changing the number of buffers when semaphore S is being used. Once again, there is no strong correlation between number of buffers and the execution speed. In comparison to Figure 1, where the same test is being performed except sem S is off, the execution times are slower when sem S is being used. The range for without sem S is 69800us to 70400us whereas with sem S, the range is 70400us to 72200us. Throughout the tests, using the extra semaphore S is always slower, by an average of 955us.</w:t>
      </w:r>
    </w:p>
    <w:p>
      <w:pPr>
        <w:pStyle w:val="Normal"/>
        <w:rPr/>
      </w:pPr>
      <w:r>
        <w:rPr/>
      </w:r>
      <w:r>
        <w:br w:type="page"/>
      </w:r>
    </w:p>
    <w:p>
      <w:pPr>
        <w:pStyle w:val="Normal"/>
        <w:jc w:val="center"/>
        <w:rPr>
          <w:b/>
          <w:b/>
        </w:rPr>
      </w:pPr>
      <w:r>
        <w:rPr>
          <w:b/>
        </w:rPr>
        <w:t>Table 4: Time vs. shared buffer size where sem S is on, # of buffers is 100, filesize is 800kb</w:t>
      </w:r>
    </w:p>
    <w:tbl>
      <w:tblPr>
        <w:tblW w:w="6598" w:type="dxa"/>
        <w:jc w:val="center"/>
        <w:tblInd w:w="0"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top w:w="0" w:type="dxa"/>
          <w:left w:w="103" w:type="dxa"/>
          <w:bottom w:w="0" w:type="dxa"/>
          <w:right w:w="108" w:type="dxa"/>
        </w:tblCellMar>
        <w:tblLook w:val="04a0" w:noVBand="1" w:noHBand="0" w:lastColumn="0" w:firstColumn="1" w:lastRow="0" w:firstRow="1"/>
      </w:tblPr>
      <w:tblGrid>
        <w:gridCol w:w="1276"/>
        <w:gridCol w:w="1284"/>
        <w:gridCol w:w="1284"/>
        <w:gridCol w:w="1284"/>
        <w:gridCol w:w="1470"/>
      </w:tblGrid>
      <w:tr>
        <w:trPr>
          <w:trHeight w:val="300" w:hRule="atLeast"/>
        </w:trPr>
        <w:tc>
          <w:tcPr>
            <w:tcW w:w="1276"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tcMar>
              <w:left w:w="103" w:type="dxa"/>
            </w:tcM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bufsize (b)</w:t>
            </w:r>
          </w:p>
        </w:tc>
        <w:tc>
          <w:tcPr>
            <w:tcW w:w="128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Trial 1 (us)</w:t>
            </w:r>
          </w:p>
        </w:tc>
        <w:tc>
          <w:tcPr>
            <w:tcW w:w="128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Trial 2 (us)</w:t>
            </w:r>
          </w:p>
        </w:tc>
        <w:tc>
          <w:tcPr>
            <w:tcW w:w="128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Trial 3 (us)</w:t>
            </w:r>
          </w:p>
        </w:tc>
        <w:tc>
          <w:tcPr>
            <w:tcW w:w="1470"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Average (us)</w:t>
            </w:r>
          </w:p>
        </w:tc>
      </w:tr>
      <w:tr>
        <w:trPr>
          <w:trHeight w:val="300" w:hRule="atLeast"/>
        </w:trPr>
        <w:tc>
          <w:tcPr>
            <w:tcW w:w="1276" w:type="dxa"/>
            <w:tcBorders>
              <w:left w:val="single" w:sz="4" w:space="0" w:color="B2B2B2"/>
              <w:bottom w:val="single" w:sz="4" w:space="0" w:color="B2B2B2"/>
              <w:right w:val="single" w:sz="4" w:space="0" w:color="B2B2B2"/>
              <w:insideH w:val="single" w:sz="4" w:space="0" w:color="B2B2B2"/>
              <w:insideV w:val="single" w:sz="4" w:space="0" w:color="B2B2B2"/>
            </w:tcBorders>
            <w:shd w:color="000000" w:fill="FFFFCC" w:val="clear"/>
            <w:tcMar>
              <w:left w:w="103" w:type="dxa"/>
            </w:tcM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128</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70527</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71036</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71396</w:t>
            </w:r>
          </w:p>
        </w:tc>
        <w:tc>
          <w:tcPr>
            <w:tcW w:w="1470"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70986</w:t>
            </w:r>
          </w:p>
        </w:tc>
      </w:tr>
      <w:tr>
        <w:trPr>
          <w:trHeight w:val="300" w:hRule="atLeast"/>
        </w:trPr>
        <w:tc>
          <w:tcPr>
            <w:tcW w:w="1276" w:type="dxa"/>
            <w:tcBorders>
              <w:left w:val="single" w:sz="4" w:space="0" w:color="B2B2B2"/>
              <w:bottom w:val="single" w:sz="4" w:space="0" w:color="B2B2B2"/>
              <w:right w:val="single" w:sz="4" w:space="0" w:color="B2B2B2"/>
              <w:insideH w:val="single" w:sz="4" w:space="0" w:color="B2B2B2"/>
              <w:insideV w:val="single" w:sz="4" w:space="0" w:color="B2B2B2"/>
            </w:tcBorders>
            <w:shd w:color="000000" w:fill="FFFFCC" w:val="clear"/>
            <w:tcMar>
              <w:left w:w="103" w:type="dxa"/>
            </w:tcM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256</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69813</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69967</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69659</w:t>
            </w:r>
          </w:p>
        </w:tc>
        <w:tc>
          <w:tcPr>
            <w:tcW w:w="1470"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69813</w:t>
            </w:r>
          </w:p>
        </w:tc>
      </w:tr>
      <w:tr>
        <w:trPr>
          <w:trHeight w:val="300" w:hRule="atLeast"/>
        </w:trPr>
        <w:tc>
          <w:tcPr>
            <w:tcW w:w="1276" w:type="dxa"/>
            <w:tcBorders>
              <w:left w:val="single" w:sz="4" w:space="0" w:color="B2B2B2"/>
              <w:bottom w:val="single" w:sz="4" w:space="0" w:color="B2B2B2"/>
              <w:right w:val="single" w:sz="4" w:space="0" w:color="B2B2B2"/>
              <w:insideH w:val="single" w:sz="4" w:space="0" w:color="B2B2B2"/>
              <w:insideV w:val="single" w:sz="4" w:space="0" w:color="B2B2B2"/>
            </w:tcBorders>
            <w:shd w:color="000000" w:fill="FFFFCC" w:val="clear"/>
            <w:tcMar>
              <w:left w:w="103" w:type="dxa"/>
            </w:tcM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512</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69617</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69838</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69598</w:t>
            </w:r>
          </w:p>
        </w:tc>
        <w:tc>
          <w:tcPr>
            <w:tcW w:w="1470"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69684</w:t>
            </w:r>
          </w:p>
        </w:tc>
      </w:tr>
    </w:tbl>
    <w:p>
      <w:pPr>
        <w:pStyle w:val="Normal"/>
        <w:jc w:val="center"/>
        <w:rPr/>
      </w:pPr>
      <w:r>
        <w:rPr/>
      </w:r>
    </w:p>
    <w:p>
      <w:pPr>
        <w:pStyle w:val="Normal"/>
        <w:jc w:val="center"/>
        <w:rPr/>
      </w:pPr>
      <w:r>
        <w:rPr/>
        <w:drawing>
          <wp:inline distT="0" distB="0" distL="0" distR="0">
            <wp:extent cx="5943600" cy="251714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jc w:val="center"/>
        <w:rPr/>
      </w:pPr>
      <w:r>
        <w:rPr/>
        <w:t>Figure 4: Time vs. shared buffer size where sem S is on</w:t>
      </w:r>
    </w:p>
    <w:p>
      <w:pPr>
        <w:pStyle w:val="Normal"/>
        <w:rPr/>
      </w:pPr>
      <w:r>
        <w:rPr/>
        <w:t>The test above monitors the change in completion time as the shared buffer size changes. Once again, an increase in buffer size is correlated to a faster completion time, although the effect is less pronounced once the buffer is around 300b. In comparison to F</w:t>
      </w:r>
      <w:bookmarkStart w:id="0" w:name="_GoBack"/>
      <w:bookmarkEnd w:id="0"/>
      <w:r>
        <w:rPr/>
        <w:t>igure 2, where semaphore S is off, both tests have minimums which are similar, however their maximums are very different. The average when semaphore S is being used is 70161us, whereas the average when semaphore S is not being used is 69819us. Clearly the semaphore slows down the processing time slightly, however, not as much as the comparison between Figure 1 and Figure 3.</w:t>
      </w:r>
    </w:p>
    <w:p>
      <w:pPr>
        <w:pStyle w:val="Normal"/>
        <w:rPr/>
      </w:pPr>
      <w:r>
        <w:rPr/>
      </w:r>
      <w:r>
        <w:br w:type="page"/>
      </w:r>
    </w:p>
    <w:p>
      <w:pPr>
        <w:pStyle w:val="Normal"/>
        <w:jc w:val="center"/>
        <w:rPr>
          <w:b/>
          <w:b/>
        </w:rPr>
      </w:pPr>
      <w:r>
        <w:rPr>
          <w:b/>
        </w:rPr>
        <w:t>Table 5: Time vs. file size where number of buffers is 100, shared buffer size is 128b and sem S is on</w:t>
      </w:r>
    </w:p>
    <w:tbl>
      <w:tblPr>
        <w:tblW w:w="6736" w:type="dxa"/>
        <w:jc w:val="center"/>
        <w:tblInd w:w="0"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top w:w="0" w:type="dxa"/>
          <w:left w:w="103" w:type="dxa"/>
          <w:bottom w:w="0" w:type="dxa"/>
          <w:right w:w="108" w:type="dxa"/>
        </w:tblCellMar>
        <w:tblLook w:val="04a0" w:noVBand="1" w:noHBand="0" w:lastColumn="0" w:firstColumn="1" w:lastRow="0" w:firstRow="1"/>
      </w:tblPr>
      <w:tblGrid>
        <w:gridCol w:w="1415"/>
        <w:gridCol w:w="1284"/>
        <w:gridCol w:w="1283"/>
        <w:gridCol w:w="1284"/>
        <w:gridCol w:w="1470"/>
      </w:tblGrid>
      <w:tr>
        <w:trPr>
          <w:trHeight w:val="300" w:hRule="atLeast"/>
        </w:trPr>
        <w:tc>
          <w:tcPr>
            <w:tcW w:w="1415"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color="000000" w:fill="FFFFCC" w:val="clear"/>
            <w:tcMar>
              <w:left w:w="103" w:type="dxa"/>
            </w:tcM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file size (kb)</w:t>
            </w:r>
          </w:p>
        </w:tc>
        <w:tc>
          <w:tcPr>
            <w:tcW w:w="128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Trial 1 (us)</w:t>
            </w:r>
          </w:p>
        </w:tc>
        <w:tc>
          <w:tcPr>
            <w:tcW w:w="1283"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Trial 2 (us)</w:t>
            </w:r>
          </w:p>
        </w:tc>
        <w:tc>
          <w:tcPr>
            <w:tcW w:w="1284"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Trial 3 (us)</w:t>
            </w:r>
          </w:p>
        </w:tc>
        <w:tc>
          <w:tcPr>
            <w:tcW w:w="1470" w:type="dxa"/>
            <w:tcBorders>
              <w:top w:val="single" w:sz="4" w:space="0" w:color="B2B2B2"/>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Average (us)</w:t>
            </w:r>
          </w:p>
        </w:tc>
      </w:tr>
      <w:tr>
        <w:trPr>
          <w:trHeight w:val="300" w:hRule="atLeast"/>
        </w:trPr>
        <w:tc>
          <w:tcPr>
            <w:tcW w:w="1415" w:type="dxa"/>
            <w:tcBorders>
              <w:left w:val="single" w:sz="4" w:space="0" w:color="B2B2B2"/>
              <w:bottom w:val="single" w:sz="4" w:space="0" w:color="B2B2B2"/>
              <w:right w:val="single" w:sz="4" w:space="0" w:color="B2B2B2"/>
              <w:insideH w:val="single" w:sz="4" w:space="0" w:color="B2B2B2"/>
              <w:insideV w:val="single" w:sz="4" w:space="0" w:color="B2B2B2"/>
            </w:tcBorders>
            <w:shd w:color="000000" w:fill="FFFFCC" w:val="clear"/>
            <w:tcMar>
              <w:left w:w="103" w:type="dxa"/>
            </w:tcM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10</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2320</w:t>
            </w:r>
          </w:p>
        </w:tc>
        <w:tc>
          <w:tcPr>
            <w:tcW w:w="1283"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2644</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2191</w:t>
            </w:r>
          </w:p>
        </w:tc>
        <w:tc>
          <w:tcPr>
            <w:tcW w:w="1470"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2385</w:t>
            </w:r>
          </w:p>
        </w:tc>
      </w:tr>
      <w:tr>
        <w:trPr>
          <w:trHeight w:val="300" w:hRule="atLeast"/>
        </w:trPr>
        <w:tc>
          <w:tcPr>
            <w:tcW w:w="1415" w:type="dxa"/>
            <w:tcBorders>
              <w:left w:val="single" w:sz="4" w:space="0" w:color="B2B2B2"/>
              <w:bottom w:val="single" w:sz="4" w:space="0" w:color="B2B2B2"/>
              <w:right w:val="single" w:sz="4" w:space="0" w:color="B2B2B2"/>
              <w:insideH w:val="single" w:sz="4" w:space="0" w:color="B2B2B2"/>
              <w:insideV w:val="single" w:sz="4" w:space="0" w:color="B2B2B2"/>
            </w:tcBorders>
            <w:shd w:color="000000" w:fill="FFFFCC" w:val="clear"/>
            <w:tcMar>
              <w:left w:w="103" w:type="dxa"/>
            </w:tcM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100</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12693</w:t>
            </w:r>
          </w:p>
        </w:tc>
        <w:tc>
          <w:tcPr>
            <w:tcW w:w="1283"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12522</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12308</w:t>
            </w:r>
          </w:p>
        </w:tc>
        <w:tc>
          <w:tcPr>
            <w:tcW w:w="1470"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12508</w:t>
            </w:r>
          </w:p>
        </w:tc>
      </w:tr>
      <w:tr>
        <w:trPr>
          <w:trHeight w:val="300" w:hRule="atLeast"/>
        </w:trPr>
        <w:tc>
          <w:tcPr>
            <w:tcW w:w="1415" w:type="dxa"/>
            <w:tcBorders>
              <w:left w:val="single" w:sz="4" w:space="0" w:color="B2B2B2"/>
              <w:bottom w:val="single" w:sz="4" w:space="0" w:color="B2B2B2"/>
              <w:right w:val="single" w:sz="4" w:space="0" w:color="B2B2B2"/>
              <w:insideH w:val="single" w:sz="4" w:space="0" w:color="B2B2B2"/>
              <w:insideV w:val="single" w:sz="4" w:space="0" w:color="B2B2B2"/>
            </w:tcBorders>
            <w:shd w:color="000000" w:fill="FFFFCC" w:val="clear"/>
            <w:tcMar>
              <w:left w:w="103" w:type="dxa"/>
            </w:tcM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500</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48021</w:t>
            </w:r>
          </w:p>
        </w:tc>
        <w:tc>
          <w:tcPr>
            <w:tcW w:w="1283"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48171</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47647</w:t>
            </w:r>
          </w:p>
        </w:tc>
        <w:tc>
          <w:tcPr>
            <w:tcW w:w="1470"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47946</w:t>
            </w:r>
          </w:p>
        </w:tc>
      </w:tr>
      <w:tr>
        <w:trPr>
          <w:trHeight w:val="300" w:hRule="atLeast"/>
        </w:trPr>
        <w:tc>
          <w:tcPr>
            <w:tcW w:w="1415" w:type="dxa"/>
            <w:tcBorders>
              <w:left w:val="single" w:sz="4" w:space="0" w:color="B2B2B2"/>
              <w:bottom w:val="single" w:sz="4" w:space="0" w:color="B2B2B2"/>
              <w:right w:val="single" w:sz="4" w:space="0" w:color="B2B2B2"/>
              <w:insideH w:val="single" w:sz="4" w:space="0" w:color="B2B2B2"/>
              <w:insideV w:val="single" w:sz="4" w:space="0" w:color="B2B2B2"/>
            </w:tcBorders>
            <w:shd w:color="000000" w:fill="FFFFCC" w:val="clear"/>
            <w:tcMar>
              <w:left w:w="103" w:type="dxa"/>
            </w:tcM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1000</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92468</w:t>
            </w:r>
          </w:p>
        </w:tc>
        <w:tc>
          <w:tcPr>
            <w:tcW w:w="1283"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92267</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93081</w:t>
            </w:r>
          </w:p>
        </w:tc>
        <w:tc>
          <w:tcPr>
            <w:tcW w:w="1470"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92605</w:t>
            </w:r>
          </w:p>
        </w:tc>
      </w:tr>
      <w:tr>
        <w:trPr>
          <w:trHeight w:val="300" w:hRule="atLeast"/>
        </w:trPr>
        <w:tc>
          <w:tcPr>
            <w:tcW w:w="1415" w:type="dxa"/>
            <w:tcBorders>
              <w:left w:val="single" w:sz="4" w:space="0" w:color="B2B2B2"/>
              <w:bottom w:val="single" w:sz="4" w:space="0" w:color="B2B2B2"/>
              <w:right w:val="single" w:sz="4" w:space="0" w:color="B2B2B2"/>
              <w:insideH w:val="single" w:sz="4" w:space="0" w:color="B2B2B2"/>
              <w:insideV w:val="single" w:sz="4" w:space="0" w:color="B2B2B2"/>
            </w:tcBorders>
            <w:shd w:color="000000" w:fill="FFFFCC" w:val="clear"/>
            <w:tcMar>
              <w:left w:w="103" w:type="dxa"/>
            </w:tcM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2000</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181525</w:t>
            </w:r>
          </w:p>
        </w:tc>
        <w:tc>
          <w:tcPr>
            <w:tcW w:w="1283"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181443</w:t>
            </w:r>
          </w:p>
        </w:tc>
        <w:tc>
          <w:tcPr>
            <w:tcW w:w="1284"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181798</w:t>
            </w:r>
          </w:p>
        </w:tc>
        <w:tc>
          <w:tcPr>
            <w:tcW w:w="1470" w:type="dxa"/>
            <w:tcBorders>
              <w:bottom w:val="single" w:sz="4" w:space="0" w:color="B2B2B2"/>
              <w:right w:val="single" w:sz="4" w:space="0" w:color="B2B2B2"/>
              <w:insideH w:val="single" w:sz="4" w:space="0" w:color="B2B2B2"/>
              <w:insideV w:val="single" w:sz="4" w:space="0" w:color="B2B2B2"/>
            </w:tcBorders>
            <w:shd w:color="000000" w:fill="FFFFCC"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181589</w:t>
            </w:r>
          </w:p>
        </w:tc>
      </w:tr>
    </w:tbl>
    <w:p>
      <w:pPr>
        <w:pStyle w:val="Normal"/>
        <w:jc w:val="center"/>
        <w:rPr/>
      </w:pPr>
      <w:r>
        <w:rPr/>
      </w:r>
    </w:p>
    <w:p>
      <w:pPr>
        <w:pStyle w:val="Normal"/>
        <w:jc w:val="center"/>
        <w:rPr>
          <w:b/>
          <w:b/>
        </w:rPr>
      </w:pPr>
      <w:r>
        <w:rPr/>
        <w:drawing>
          <wp:inline distT="0" distB="0" distL="0" distR="0">
            <wp:extent cx="5943600" cy="2613660"/>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jc w:val="center"/>
        <w:rPr>
          <w:b w:val="false"/>
          <w:b w:val="false"/>
          <w:bCs w:val="false"/>
        </w:rPr>
      </w:pPr>
      <w:r>
        <w:rPr>
          <w:b w:val="false"/>
          <w:bCs w:val="false"/>
        </w:rPr>
        <w:t>Figure 5: Time vs file size where sem S is on</w:t>
      </w:r>
    </w:p>
    <w:p>
      <w:pPr>
        <w:pStyle w:val="Normal"/>
        <w:jc w:val="left"/>
        <w:rPr>
          <w:b w:val="false"/>
          <w:b w:val="false"/>
          <w:bCs w:val="false"/>
        </w:rPr>
      </w:pPr>
      <w:r>
        <w:rPr>
          <w:b w:val="false"/>
          <w:bCs w:val="false"/>
        </w:rPr>
        <w:t>For the fifth test, the file size was varied and the completion time was observed. Figure 5 shows an extremely strong positive correlation between file size and completion time. This is because longer files simply take longer to copy over. This also explains why the correlation appears linear; because every extra bit increases the completion time by a constant amount.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6.xml"/><Relationship Id="rId3" Type="http://schemas.openxmlformats.org/officeDocument/2006/relationships/chart" Target="charts/chart7.xml"/><Relationship Id="rId4" Type="http://schemas.openxmlformats.org/officeDocument/2006/relationships/chart" Target="charts/chart8.xml"/><Relationship Id="rId5" Type="http://schemas.openxmlformats.org/officeDocument/2006/relationships/chart" Target="charts/chart9.xml"/><Relationship Id="rId6" Type="http://schemas.openxmlformats.org/officeDocument/2006/relationships/chart" Target="charts/chart10.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charts/chart10.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400">
                <a:solidFill>
                  <a:srgbClr val="595959"/>
                </a:solidFill>
                <a:latin typeface="Calibri"/>
              </a:rPr>
              <a:t>Changing filesize with sem_s:on, # of buffers: 100, bufsize: 128b</a:t>
            </a:r>
          </a:p>
        </c:rich>
      </c:tx>
      <c:layout/>
    </c:title>
    <c:plotArea>
      <c:layout/>
      <c:scatterChart>
        <c:scatterStyle val="lineMarker"/>
        <c:varyColors val="0"/>
        <c:ser>
          <c:idx val="0"/>
          <c:order val="0"/>
          <c:tx>
            <c:strRef>
              <c:f>label 0</c:f>
              <c:strCache>
                <c:ptCount val="1"/>
                <c:pt idx="0">
                  <c:v>Trial 1 (us)</c:v>
                </c:pt>
              </c:strCache>
            </c:strRef>
          </c:tx>
          <c:spPr>
            <a:solidFill>
              <a:srgbClr val="5b9bd5"/>
            </a:solidFill>
            <a:ln w="19080">
              <a:solidFill>
                <a:srgbClr val="5b9bd5"/>
              </a:solidFill>
              <a:round/>
            </a:ln>
          </c:spPr>
          <c:marker>
            <c:symbol val="circle"/>
            <c:size val="5"/>
            <c:spPr>
              <a:solidFill>
                <a:srgbClr val="ee4000"/>
              </a:solidFill>
            </c:spPr>
          </c:marker>
          <c:xVal>
            <c:numRef>
              <c:f>1</c:f>
              <c:numCache>
                <c:formatCode>General</c:formatCode>
                <c:ptCount val="5"/>
                <c:pt idx="0">
                  <c:v>10</c:v>
                </c:pt>
                <c:pt idx="1">
                  <c:v>100</c:v>
                </c:pt>
                <c:pt idx="2">
                  <c:v>500</c:v>
                </c:pt>
                <c:pt idx="3">
                  <c:v>1000</c:v>
                </c:pt>
                <c:pt idx="4">
                  <c:v>2000</c:v>
                </c:pt>
              </c:numCache>
            </c:numRef>
          </c:xVal>
          <c:yVal>
            <c:numRef>
              <c:f>0</c:f>
              <c:numCache>
                <c:formatCode>General</c:formatCode>
                <c:ptCount val="5"/>
                <c:pt idx="0">
                  <c:v>2320</c:v>
                </c:pt>
                <c:pt idx="1">
                  <c:v>12693</c:v>
                </c:pt>
                <c:pt idx="2">
                  <c:v>48021</c:v>
                </c:pt>
                <c:pt idx="3">
                  <c:v>92468</c:v>
                </c:pt>
                <c:pt idx="4">
                  <c:v>181525</c:v>
                </c:pt>
              </c:numCache>
            </c:numRef>
          </c:yVal>
          <c:smooth val="1"/>
        </c:ser>
        <c:ser>
          <c:idx val="1"/>
          <c:order val="1"/>
          <c:tx>
            <c:strRef>
              <c:f>label 2</c:f>
              <c:strCache>
                <c:ptCount val="1"/>
                <c:pt idx="0">
                  <c:v>Trial 2 (us)</c:v>
                </c:pt>
              </c:strCache>
            </c:strRef>
          </c:tx>
          <c:spPr>
            <a:solidFill>
              <a:srgbClr val="ed7d31"/>
            </a:solidFill>
            <a:ln w="19080">
              <a:solidFill>
                <a:srgbClr val="ed7d31"/>
              </a:solidFill>
              <a:round/>
            </a:ln>
          </c:spPr>
          <c:marker>
            <c:symbol val="circle"/>
            <c:size val="5"/>
            <c:spPr>
              <a:solidFill>
                <a:srgbClr val="ee4000"/>
              </a:solidFill>
            </c:spPr>
          </c:marker>
          <c:xVal>
            <c:numRef>
              <c:f>3</c:f>
              <c:numCache>
                <c:formatCode>General</c:formatCode>
                <c:ptCount val="5"/>
                <c:pt idx="0">
                  <c:v>10</c:v>
                </c:pt>
                <c:pt idx="1">
                  <c:v>100</c:v>
                </c:pt>
                <c:pt idx="2">
                  <c:v>500</c:v>
                </c:pt>
                <c:pt idx="3">
                  <c:v>1000</c:v>
                </c:pt>
                <c:pt idx="4">
                  <c:v>2000</c:v>
                </c:pt>
              </c:numCache>
            </c:numRef>
          </c:xVal>
          <c:yVal>
            <c:numRef>
              <c:f>2</c:f>
              <c:numCache>
                <c:formatCode>General</c:formatCode>
                <c:ptCount val="5"/>
                <c:pt idx="0">
                  <c:v>2644</c:v>
                </c:pt>
                <c:pt idx="1">
                  <c:v>12522</c:v>
                </c:pt>
                <c:pt idx="2">
                  <c:v>48171</c:v>
                </c:pt>
                <c:pt idx="3">
                  <c:v>92267</c:v>
                </c:pt>
                <c:pt idx="4">
                  <c:v>181443</c:v>
                </c:pt>
              </c:numCache>
            </c:numRef>
          </c:yVal>
          <c:smooth val="1"/>
        </c:ser>
        <c:ser>
          <c:idx val="2"/>
          <c:order val="2"/>
          <c:tx>
            <c:strRef>
              <c:f>label 4</c:f>
              <c:strCache>
                <c:ptCount val="1"/>
                <c:pt idx="0">
                  <c:v>Trial 3 (us)</c:v>
                </c:pt>
              </c:strCache>
            </c:strRef>
          </c:tx>
          <c:spPr>
            <a:solidFill>
              <a:srgbClr val="a5a5a5"/>
            </a:solidFill>
            <a:ln w="19080">
              <a:solidFill>
                <a:srgbClr val="a5a5a5"/>
              </a:solidFill>
              <a:round/>
            </a:ln>
          </c:spPr>
          <c:marker>
            <c:symbol val="circle"/>
            <c:size val="5"/>
            <c:spPr>
              <a:solidFill>
                <a:srgbClr val="ee4000"/>
              </a:solidFill>
            </c:spPr>
          </c:marker>
          <c:xVal>
            <c:numRef>
              <c:f>5</c:f>
              <c:numCache>
                <c:formatCode>General</c:formatCode>
                <c:ptCount val="5"/>
                <c:pt idx="0">
                  <c:v>10</c:v>
                </c:pt>
                <c:pt idx="1">
                  <c:v>100</c:v>
                </c:pt>
                <c:pt idx="2">
                  <c:v>500</c:v>
                </c:pt>
                <c:pt idx="3">
                  <c:v>1000</c:v>
                </c:pt>
                <c:pt idx="4">
                  <c:v>2000</c:v>
                </c:pt>
              </c:numCache>
            </c:numRef>
          </c:xVal>
          <c:yVal>
            <c:numRef>
              <c:f>4</c:f>
              <c:numCache>
                <c:formatCode>General</c:formatCode>
                <c:ptCount val="5"/>
                <c:pt idx="0">
                  <c:v>2191</c:v>
                </c:pt>
                <c:pt idx="1">
                  <c:v>12308</c:v>
                </c:pt>
                <c:pt idx="2">
                  <c:v>47647</c:v>
                </c:pt>
                <c:pt idx="3">
                  <c:v>93081</c:v>
                </c:pt>
                <c:pt idx="4">
                  <c:v>181798</c:v>
                </c:pt>
              </c:numCache>
            </c:numRef>
          </c:yVal>
          <c:smooth val="1"/>
        </c:ser>
        <c:axId val="21116854"/>
        <c:axId val="16029532"/>
      </c:scatterChart>
      <c:valAx>
        <c:axId val="21116854"/>
        <c:scaling>
          <c:orientation val="minMax"/>
        </c:scaling>
        <c:delete val="0"/>
        <c:axPos val="b"/>
        <c:majorGridlines>
          <c:spPr>
            <a:ln w="9360">
              <a:solidFill>
                <a:srgbClr val="d9d9d9"/>
              </a:solidFill>
              <a:round/>
            </a:ln>
          </c:spPr>
        </c:majorGridlines>
        <c:title>
          <c:tx>
            <c:rich>
              <a:bodyPr/>
              <a:lstStyle/>
              <a:p>
                <a:pPr>
                  <a:defRPr/>
                </a:pPr>
                <a:r>
                  <a:rPr sz="1000">
                    <a:solidFill>
                      <a:srgbClr val="595959"/>
                    </a:solidFill>
                    <a:latin typeface="Calibri"/>
                  </a:rPr>
                  <a:t>file size (kb)</a:t>
                </a:r>
              </a:p>
            </c:rich>
          </c:tx>
          <c:layout/>
        </c:title>
        <c:majorTickMark val="none"/>
        <c:minorTickMark val="none"/>
        <c:tickLblPos val="nextTo"/>
        <c:spPr>
          <a:ln w="9360">
            <a:solidFill>
              <a:srgbClr val="bfbfbf"/>
            </a:solidFill>
            <a:round/>
          </a:ln>
        </c:spPr>
        <c:crossAx val="16029532"/>
        <c:crosses val="autoZero"/>
      </c:valAx>
      <c:valAx>
        <c:axId val="16029532"/>
        <c:scaling>
          <c:orientation val="minMax"/>
        </c:scaling>
        <c:delete val="0"/>
        <c:axPos val="l"/>
        <c:majorGridlines>
          <c:spPr>
            <a:ln w="9360">
              <a:solidFill>
                <a:srgbClr val="d9d9d9"/>
              </a:solidFill>
              <a:round/>
            </a:ln>
          </c:spPr>
        </c:majorGridlines>
        <c:title>
          <c:tx>
            <c:rich>
              <a:bodyPr/>
              <a:lstStyle/>
              <a:p>
                <a:pPr>
                  <a:defRPr/>
                </a:pPr>
                <a:r>
                  <a:rPr sz="1000">
                    <a:solidFill>
                      <a:srgbClr val="595959"/>
                    </a:solidFill>
                    <a:latin typeface="Calibri"/>
                  </a:rPr>
                  <a:t>Time (us)</a:t>
                </a:r>
              </a:p>
            </c:rich>
          </c:tx>
          <c:layout/>
        </c:title>
        <c:majorTickMark val="none"/>
        <c:minorTickMark val="none"/>
        <c:tickLblPos val="nextTo"/>
        <c:spPr>
          <a:ln w="9360">
            <a:solidFill>
              <a:srgbClr val="bfbfbf"/>
            </a:solidFill>
            <a:round/>
          </a:ln>
        </c:spPr>
        <c:crossAx val="21116854"/>
        <c:crosses val="autoZero"/>
      </c:valAx>
      <c:spPr>
        <a:noFill/>
        <a:ln>
          <a:noFill/>
        </a:ln>
      </c:spPr>
    </c:plotArea>
    <c:legend>
      <c:legendPos val="b"/>
      <c:overlay val="0"/>
      <c:spPr>
        <a:noFill/>
        <a:ln>
          <a:noFill/>
        </a:ln>
      </c:spPr>
    </c:legend>
    <c:plotVisOnly val="1"/>
  </c:chart>
  <c:spPr>
    <a:solidFill>
      <a:srgbClr val="ffffff"/>
    </a:solidFill>
    <a:ln w="9360">
      <a:solidFill>
        <a:srgbClr val="d9d9d9"/>
      </a:solidFill>
      <a:round/>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400">
                <a:solidFill>
                  <a:srgbClr val="595959"/>
                </a:solidFill>
                <a:latin typeface="Calibri"/>
              </a:rPr>
              <a:t>Changing # of buffers with sem_s:off, bufsize: 128b, filesize: 800kb</a:t>
            </a:r>
          </a:p>
        </c:rich>
      </c:tx>
      <c:layout/>
    </c:title>
    <c:plotArea>
      <c:layout/>
      <c:scatterChart>
        <c:scatterStyle val="lineMarker"/>
        <c:varyColors val="0"/>
        <c:ser>
          <c:idx val="0"/>
          <c:order val="0"/>
          <c:tx>
            <c:strRef>
              <c:f>label 0</c:f>
              <c:strCache>
                <c:ptCount val="1"/>
                <c:pt idx="0">
                  <c:v>Trial 1 (us)</c:v>
                </c:pt>
              </c:strCache>
            </c:strRef>
          </c:tx>
          <c:spPr>
            <a:solidFill>
              <a:srgbClr val="5b9bd5"/>
            </a:solidFill>
            <a:ln w="19080">
              <a:solidFill>
                <a:srgbClr val="5b9bd5"/>
              </a:solidFill>
              <a:round/>
            </a:ln>
          </c:spPr>
          <c:marker>
            <c:symbol val="circle"/>
            <c:size val="5"/>
            <c:spPr>
              <a:solidFill>
                <a:srgbClr val="ee4000"/>
              </a:solidFill>
            </c:spPr>
          </c:marker>
          <c:xVal>
            <c:numRef>
              <c:f>1</c:f>
              <c:numCache>
                <c:formatCode>General</c:formatCode>
                <c:ptCount val="5"/>
                <c:pt idx="0">
                  <c:v>10</c:v>
                </c:pt>
                <c:pt idx="1">
                  <c:v>20</c:v>
                </c:pt>
                <c:pt idx="2">
                  <c:v>40</c:v>
                </c:pt>
                <c:pt idx="3">
                  <c:v>100</c:v>
                </c:pt>
                <c:pt idx="4">
                  <c:v>150</c:v>
                </c:pt>
              </c:numCache>
            </c:numRef>
          </c:xVal>
          <c:yVal>
            <c:numRef>
              <c:f>0</c:f>
              <c:numCache>
                <c:formatCode>General</c:formatCode>
                <c:ptCount val="5"/>
                <c:pt idx="0">
                  <c:v>69921</c:v>
                </c:pt>
                <c:pt idx="1">
                  <c:v>70192</c:v>
                </c:pt>
                <c:pt idx="2">
                  <c:v>70043</c:v>
                </c:pt>
                <c:pt idx="3">
                  <c:v>69900</c:v>
                </c:pt>
                <c:pt idx="4">
                  <c:v>70136</c:v>
                </c:pt>
              </c:numCache>
            </c:numRef>
          </c:yVal>
          <c:smooth val="1"/>
        </c:ser>
        <c:ser>
          <c:idx val="1"/>
          <c:order val="1"/>
          <c:tx>
            <c:strRef>
              <c:f>label 2</c:f>
              <c:strCache>
                <c:ptCount val="1"/>
                <c:pt idx="0">
                  <c:v>Trial 2 (us)</c:v>
                </c:pt>
              </c:strCache>
            </c:strRef>
          </c:tx>
          <c:spPr>
            <a:solidFill>
              <a:srgbClr val="ed7d31"/>
            </a:solidFill>
            <a:ln w="19080">
              <a:solidFill>
                <a:srgbClr val="ed7d31"/>
              </a:solidFill>
              <a:round/>
            </a:ln>
          </c:spPr>
          <c:marker>
            <c:symbol val="circle"/>
            <c:size val="5"/>
            <c:spPr>
              <a:solidFill>
                <a:srgbClr val="ee4000"/>
              </a:solidFill>
            </c:spPr>
          </c:marker>
          <c:xVal>
            <c:numRef>
              <c:f>3</c:f>
              <c:numCache>
                <c:formatCode>General</c:formatCode>
                <c:ptCount val="5"/>
                <c:pt idx="0">
                  <c:v>10</c:v>
                </c:pt>
                <c:pt idx="1">
                  <c:v>20</c:v>
                </c:pt>
                <c:pt idx="2">
                  <c:v>40</c:v>
                </c:pt>
                <c:pt idx="3">
                  <c:v>100</c:v>
                </c:pt>
                <c:pt idx="4">
                  <c:v>150</c:v>
                </c:pt>
              </c:numCache>
            </c:numRef>
          </c:xVal>
          <c:yVal>
            <c:numRef>
              <c:f>2</c:f>
              <c:numCache>
                <c:formatCode>General</c:formatCode>
                <c:ptCount val="5"/>
                <c:pt idx="0">
                  <c:v>70078</c:v>
                </c:pt>
                <c:pt idx="1">
                  <c:v>70186</c:v>
                </c:pt>
                <c:pt idx="2">
                  <c:v>70113</c:v>
                </c:pt>
                <c:pt idx="3">
                  <c:v>69854</c:v>
                </c:pt>
                <c:pt idx="4">
                  <c:v>70085</c:v>
                </c:pt>
              </c:numCache>
            </c:numRef>
          </c:yVal>
          <c:smooth val="1"/>
        </c:ser>
        <c:ser>
          <c:idx val="2"/>
          <c:order val="2"/>
          <c:tx>
            <c:strRef>
              <c:f>label 4</c:f>
              <c:strCache>
                <c:ptCount val="1"/>
                <c:pt idx="0">
                  <c:v>Trial 3 (us)</c:v>
                </c:pt>
              </c:strCache>
            </c:strRef>
          </c:tx>
          <c:spPr>
            <a:solidFill>
              <a:srgbClr val="a5a5a5"/>
            </a:solidFill>
            <a:ln w="19080">
              <a:solidFill>
                <a:srgbClr val="a5a5a5"/>
              </a:solidFill>
              <a:round/>
            </a:ln>
          </c:spPr>
          <c:marker>
            <c:symbol val="circle"/>
            <c:size val="5"/>
            <c:spPr>
              <a:solidFill>
                <a:srgbClr val="ee4000"/>
              </a:solidFill>
            </c:spPr>
          </c:marker>
          <c:xVal>
            <c:numRef>
              <c:f>5</c:f>
              <c:numCache>
                <c:formatCode>General</c:formatCode>
                <c:ptCount val="5"/>
                <c:pt idx="0">
                  <c:v>10</c:v>
                </c:pt>
                <c:pt idx="1">
                  <c:v>20</c:v>
                </c:pt>
                <c:pt idx="2">
                  <c:v>40</c:v>
                </c:pt>
                <c:pt idx="3">
                  <c:v>100</c:v>
                </c:pt>
                <c:pt idx="4">
                  <c:v>150</c:v>
                </c:pt>
              </c:numCache>
            </c:numRef>
          </c:xVal>
          <c:yVal>
            <c:numRef>
              <c:f>4</c:f>
              <c:numCache>
                <c:formatCode>General</c:formatCode>
                <c:ptCount val="5"/>
                <c:pt idx="0">
                  <c:v>70193</c:v>
                </c:pt>
                <c:pt idx="1">
                  <c:v>70139</c:v>
                </c:pt>
                <c:pt idx="2">
                  <c:v>70183</c:v>
                </c:pt>
                <c:pt idx="3">
                  <c:v>70420</c:v>
                </c:pt>
                <c:pt idx="4">
                  <c:v>70033</c:v>
                </c:pt>
              </c:numCache>
            </c:numRef>
          </c:yVal>
          <c:smooth val="1"/>
        </c:ser>
        <c:axId val="85018549"/>
        <c:axId val="38295677"/>
      </c:scatterChart>
      <c:valAx>
        <c:axId val="85018549"/>
        <c:scaling>
          <c:orientation val="minMax"/>
        </c:scaling>
        <c:delete val="0"/>
        <c:axPos val="b"/>
        <c:majorGridlines>
          <c:spPr>
            <a:ln w="9360">
              <a:solidFill>
                <a:srgbClr val="d9d9d9"/>
              </a:solidFill>
              <a:round/>
            </a:ln>
          </c:spPr>
        </c:majorGridlines>
        <c:title>
          <c:tx>
            <c:rich>
              <a:bodyPr/>
              <a:lstStyle/>
              <a:p>
                <a:pPr>
                  <a:defRPr/>
                </a:pPr>
                <a:r>
                  <a:rPr sz="1000">
                    <a:solidFill>
                      <a:srgbClr val="595959"/>
                    </a:solidFill>
                    <a:latin typeface="Calibri"/>
                  </a:rPr>
                  <a:t># of buffers</a:t>
                </a:r>
              </a:p>
            </c:rich>
          </c:tx>
          <c:layout/>
        </c:title>
        <c:majorTickMark val="none"/>
        <c:minorTickMark val="none"/>
        <c:tickLblPos val="nextTo"/>
        <c:spPr>
          <a:ln w="9360">
            <a:solidFill>
              <a:srgbClr val="bfbfbf"/>
            </a:solidFill>
            <a:round/>
          </a:ln>
        </c:spPr>
        <c:crossAx val="38295677"/>
        <c:crosses val="autoZero"/>
      </c:valAx>
      <c:valAx>
        <c:axId val="38295677"/>
        <c:scaling>
          <c:orientation val="minMax"/>
        </c:scaling>
        <c:delete val="0"/>
        <c:axPos val="l"/>
        <c:majorGridlines>
          <c:spPr>
            <a:ln w="9360">
              <a:solidFill>
                <a:srgbClr val="d9d9d9"/>
              </a:solidFill>
              <a:round/>
            </a:ln>
          </c:spPr>
        </c:majorGridlines>
        <c:title>
          <c:tx>
            <c:rich>
              <a:bodyPr/>
              <a:lstStyle/>
              <a:p>
                <a:pPr>
                  <a:defRPr/>
                </a:pPr>
                <a:r>
                  <a:rPr sz="1000">
                    <a:solidFill>
                      <a:srgbClr val="595959"/>
                    </a:solidFill>
                    <a:latin typeface="Calibri"/>
                  </a:rPr>
                  <a:t>Time (us)</a:t>
                </a:r>
              </a:p>
            </c:rich>
          </c:tx>
          <c:layout/>
        </c:title>
        <c:majorTickMark val="none"/>
        <c:minorTickMark val="none"/>
        <c:tickLblPos val="nextTo"/>
        <c:spPr>
          <a:ln w="9360">
            <a:solidFill>
              <a:srgbClr val="bfbfbf"/>
            </a:solidFill>
            <a:round/>
          </a:ln>
        </c:spPr>
        <c:crossAx val="85018549"/>
        <c:crosses val="autoZero"/>
      </c:valAx>
      <c:spPr>
        <a:noFill/>
        <a:ln>
          <a:noFill/>
        </a:ln>
      </c:spPr>
    </c:plotArea>
    <c:legend>
      <c:legendPos val="b"/>
      <c:overlay val="0"/>
      <c:spPr>
        <a:noFill/>
        <a:ln>
          <a:noFill/>
        </a:ln>
      </c:spPr>
    </c:legend>
    <c:plotVisOnly val="1"/>
  </c:chart>
  <c:spPr>
    <a:solidFill>
      <a:srgbClr val="ffffff"/>
    </a:solidFill>
    <a:ln w="9360">
      <a:solidFill>
        <a:srgbClr val="d9d9d9"/>
      </a:solidFill>
      <a:round/>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400">
                <a:solidFill>
                  <a:srgbClr val="595959"/>
                </a:solidFill>
                <a:latin typeface="Calibri"/>
              </a:rPr>
              <a:t>Changing bufsize with sem_s:off, # of buffers: 100, filesize: 800kb</a:t>
            </a:r>
          </a:p>
        </c:rich>
      </c:tx>
      <c:layout/>
    </c:title>
    <c:plotArea>
      <c:layout/>
      <c:scatterChart>
        <c:scatterStyle val="lineMarker"/>
        <c:varyColors val="0"/>
        <c:ser>
          <c:idx val="0"/>
          <c:order val="0"/>
          <c:tx>
            <c:strRef>
              <c:f>label 0</c:f>
              <c:strCache>
                <c:ptCount val="1"/>
                <c:pt idx="0">
                  <c:v>Trial 1 (us)</c:v>
                </c:pt>
              </c:strCache>
            </c:strRef>
          </c:tx>
          <c:spPr>
            <a:solidFill>
              <a:srgbClr val="5b9bd5"/>
            </a:solidFill>
            <a:ln w="19080">
              <a:solidFill>
                <a:srgbClr val="5b9bd5"/>
              </a:solidFill>
              <a:round/>
            </a:ln>
          </c:spPr>
          <c:marker>
            <c:symbol val="circle"/>
            <c:size val="5"/>
            <c:spPr>
              <a:solidFill>
                <a:srgbClr val="ee4000"/>
              </a:solidFill>
            </c:spPr>
          </c:marker>
          <c:xVal>
            <c:numRef>
              <c:f>1</c:f>
              <c:numCache>
                <c:formatCode>General</c:formatCode>
                <c:ptCount val="3"/>
                <c:pt idx="0">
                  <c:v>128</c:v>
                </c:pt>
                <c:pt idx="1">
                  <c:v>256</c:v>
                </c:pt>
                <c:pt idx="2">
                  <c:v>512</c:v>
                </c:pt>
              </c:numCache>
            </c:numRef>
          </c:xVal>
          <c:yVal>
            <c:numRef>
              <c:f>0</c:f>
              <c:numCache>
                <c:formatCode>General</c:formatCode>
                <c:ptCount val="3"/>
                <c:pt idx="0">
                  <c:v>70042</c:v>
                </c:pt>
                <c:pt idx="1">
                  <c:v>69881</c:v>
                </c:pt>
                <c:pt idx="2">
                  <c:v>69654</c:v>
                </c:pt>
              </c:numCache>
            </c:numRef>
          </c:yVal>
          <c:smooth val="1"/>
        </c:ser>
        <c:ser>
          <c:idx val="1"/>
          <c:order val="1"/>
          <c:tx>
            <c:strRef>
              <c:f>label 2</c:f>
              <c:strCache>
                <c:ptCount val="1"/>
                <c:pt idx="0">
                  <c:v>Trial 2 (us)</c:v>
                </c:pt>
              </c:strCache>
            </c:strRef>
          </c:tx>
          <c:spPr>
            <a:solidFill>
              <a:srgbClr val="ed7d31"/>
            </a:solidFill>
            <a:ln w="19080">
              <a:solidFill>
                <a:srgbClr val="ed7d31"/>
              </a:solidFill>
              <a:round/>
            </a:ln>
          </c:spPr>
          <c:marker>
            <c:symbol val="circle"/>
            <c:size val="5"/>
            <c:spPr>
              <a:solidFill>
                <a:srgbClr val="ee4000"/>
              </a:solidFill>
            </c:spPr>
          </c:marker>
          <c:xVal>
            <c:numRef>
              <c:f>3</c:f>
              <c:numCache>
                <c:formatCode>General</c:formatCode>
                <c:ptCount val="3"/>
                <c:pt idx="0">
                  <c:v>128</c:v>
                </c:pt>
                <c:pt idx="1">
                  <c:v>256</c:v>
                </c:pt>
                <c:pt idx="2">
                  <c:v>512</c:v>
                </c:pt>
              </c:numCache>
            </c:numRef>
          </c:xVal>
          <c:yVal>
            <c:numRef>
              <c:f>2</c:f>
              <c:numCache>
                <c:formatCode>General</c:formatCode>
                <c:ptCount val="3"/>
                <c:pt idx="0">
                  <c:v>70031</c:v>
                </c:pt>
                <c:pt idx="1">
                  <c:v>69868</c:v>
                </c:pt>
                <c:pt idx="2">
                  <c:v>69647</c:v>
                </c:pt>
              </c:numCache>
            </c:numRef>
          </c:yVal>
          <c:smooth val="1"/>
        </c:ser>
        <c:ser>
          <c:idx val="2"/>
          <c:order val="2"/>
          <c:tx>
            <c:strRef>
              <c:f>label 4</c:f>
              <c:strCache>
                <c:ptCount val="1"/>
                <c:pt idx="0">
                  <c:v>Trial 3 (us)</c:v>
                </c:pt>
              </c:strCache>
            </c:strRef>
          </c:tx>
          <c:spPr>
            <a:solidFill>
              <a:srgbClr val="a5a5a5"/>
            </a:solidFill>
            <a:ln w="19080">
              <a:solidFill>
                <a:srgbClr val="a5a5a5"/>
              </a:solidFill>
              <a:round/>
            </a:ln>
          </c:spPr>
          <c:marker>
            <c:symbol val="circle"/>
            <c:size val="5"/>
            <c:spPr>
              <a:solidFill>
                <a:srgbClr val="ee4000"/>
              </a:solidFill>
            </c:spPr>
          </c:marker>
          <c:xVal>
            <c:numRef>
              <c:f>5</c:f>
              <c:numCache>
                <c:formatCode>General</c:formatCode>
                <c:ptCount val="3"/>
                <c:pt idx="0">
                  <c:v>128</c:v>
                </c:pt>
                <c:pt idx="1">
                  <c:v>256</c:v>
                </c:pt>
                <c:pt idx="2">
                  <c:v>512</c:v>
                </c:pt>
              </c:numCache>
            </c:numRef>
          </c:xVal>
          <c:yVal>
            <c:numRef>
              <c:f>4</c:f>
              <c:numCache>
                <c:formatCode>General</c:formatCode>
                <c:ptCount val="3"/>
                <c:pt idx="0">
                  <c:v>70036</c:v>
                </c:pt>
                <c:pt idx="1">
                  <c:v>69738</c:v>
                </c:pt>
                <c:pt idx="2">
                  <c:v>69476</c:v>
                </c:pt>
              </c:numCache>
            </c:numRef>
          </c:yVal>
          <c:smooth val="1"/>
        </c:ser>
        <c:axId val="92090181"/>
        <c:axId val="7344803"/>
      </c:scatterChart>
      <c:valAx>
        <c:axId val="92090181"/>
        <c:scaling>
          <c:orientation val="minMax"/>
        </c:scaling>
        <c:delete val="0"/>
        <c:axPos val="b"/>
        <c:majorGridlines>
          <c:spPr>
            <a:ln w="9360">
              <a:solidFill>
                <a:srgbClr val="d9d9d9"/>
              </a:solidFill>
              <a:round/>
            </a:ln>
          </c:spPr>
        </c:majorGridlines>
        <c:title>
          <c:tx>
            <c:rich>
              <a:bodyPr/>
              <a:lstStyle/>
              <a:p>
                <a:pPr>
                  <a:defRPr/>
                </a:pPr>
                <a:r>
                  <a:rPr sz="1000">
                    <a:solidFill>
                      <a:srgbClr val="595959"/>
                    </a:solidFill>
                    <a:latin typeface="Calibri"/>
                  </a:rPr>
                  <a:t>shared memory buffer size (b)</a:t>
                </a:r>
              </a:p>
            </c:rich>
          </c:tx>
          <c:layout/>
        </c:title>
        <c:majorTickMark val="none"/>
        <c:minorTickMark val="none"/>
        <c:tickLblPos val="nextTo"/>
        <c:spPr>
          <a:ln w="9360">
            <a:solidFill>
              <a:srgbClr val="bfbfbf"/>
            </a:solidFill>
            <a:round/>
          </a:ln>
        </c:spPr>
        <c:crossAx val="7344803"/>
        <c:crosses val="autoZero"/>
      </c:valAx>
      <c:valAx>
        <c:axId val="7344803"/>
        <c:scaling>
          <c:orientation val="minMax"/>
        </c:scaling>
        <c:delete val="0"/>
        <c:axPos val="l"/>
        <c:majorGridlines>
          <c:spPr>
            <a:ln w="9360">
              <a:solidFill>
                <a:srgbClr val="d9d9d9"/>
              </a:solidFill>
              <a:round/>
            </a:ln>
          </c:spPr>
        </c:majorGridlines>
        <c:title>
          <c:tx>
            <c:rich>
              <a:bodyPr/>
              <a:lstStyle/>
              <a:p>
                <a:pPr>
                  <a:defRPr/>
                </a:pPr>
                <a:r>
                  <a:rPr sz="1000">
                    <a:solidFill>
                      <a:srgbClr val="595959"/>
                    </a:solidFill>
                    <a:latin typeface="Calibri"/>
                  </a:rPr>
                  <a:t>Time (us)</a:t>
                </a:r>
              </a:p>
            </c:rich>
          </c:tx>
          <c:layout/>
        </c:title>
        <c:majorTickMark val="none"/>
        <c:minorTickMark val="none"/>
        <c:tickLblPos val="nextTo"/>
        <c:spPr>
          <a:ln w="9360">
            <a:solidFill>
              <a:srgbClr val="bfbfbf"/>
            </a:solidFill>
            <a:round/>
          </a:ln>
        </c:spPr>
        <c:crossAx val="92090181"/>
        <c:crosses val="autoZero"/>
      </c:valAx>
      <c:spPr>
        <a:noFill/>
        <a:ln>
          <a:noFill/>
        </a:ln>
      </c:spPr>
    </c:plotArea>
    <c:legend>
      <c:legendPos val="b"/>
      <c:overlay val="0"/>
      <c:spPr>
        <a:noFill/>
        <a:ln>
          <a:noFill/>
        </a:ln>
      </c:spPr>
    </c:legend>
    <c:plotVisOnly val="1"/>
  </c:chart>
  <c:spPr>
    <a:solidFill>
      <a:srgbClr val="ffffff"/>
    </a:solidFill>
    <a:ln w="9360">
      <a:solidFill>
        <a:srgbClr val="d9d9d9"/>
      </a:solidFill>
      <a:round/>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400">
                <a:solidFill>
                  <a:srgbClr val="595959"/>
                </a:solidFill>
                <a:latin typeface="Calibri"/>
              </a:rPr>
              <a:t>Changing # of buffers with sem_s:on, bufsize: 128b, filesize: 800kb</a:t>
            </a:r>
          </a:p>
        </c:rich>
      </c:tx>
      <c:layout/>
    </c:title>
    <c:plotArea>
      <c:layout/>
      <c:scatterChart>
        <c:scatterStyle val="lineMarker"/>
        <c:varyColors val="0"/>
        <c:ser>
          <c:idx val="0"/>
          <c:order val="0"/>
          <c:tx>
            <c:strRef>
              <c:f>label 0</c:f>
              <c:strCache>
                <c:ptCount val="1"/>
                <c:pt idx="0">
                  <c:v>Trial 1 (us)</c:v>
                </c:pt>
              </c:strCache>
            </c:strRef>
          </c:tx>
          <c:spPr>
            <a:solidFill>
              <a:srgbClr val="5b9bd5"/>
            </a:solidFill>
            <a:ln w="19080">
              <a:solidFill>
                <a:srgbClr val="5b9bd5"/>
              </a:solidFill>
              <a:round/>
            </a:ln>
          </c:spPr>
          <c:marker>
            <c:symbol val="circle"/>
            <c:size val="5"/>
            <c:spPr>
              <a:solidFill>
                <a:srgbClr val="ee4000"/>
              </a:solidFill>
            </c:spPr>
          </c:marker>
          <c:xVal>
            <c:numRef>
              <c:f>1</c:f>
              <c:numCache>
                <c:formatCode>General</c:formatCode>
                <c:ptCount val="5"/>
                <c:pt idx="0">
                  <c:v>10</c:v>
                </c:pt>
                <c:pt idx="1">
                  <c:v>20</c:v>
                </c:pt>
                <c:pt idx="2">
                  <c:v>50</c:v>
                </c:pt>
                <c:pt idx="3">
                  <c:v>100</c:v>
                </c:pt>
                <c:pt idx="4">
                  <c:v>150</c:v>
                </c:pt>
              </c:numCache>
            </c:numRef>
          </c:xVal>
          <c:yVal>
            <c:numRef>
              <c:f>0</c:f>
              <c:numCache>
                <c:formatCode>General</c:formatCode>
                <c:ptCount val="5"/>
                <c:pt idx="0">
                  <c:v>70760</c:v>
                </c:pt>
                <c:pt idx="1">
                  <c:v>70681</c:v>
                </c:pt>
                <c:pt idx="2">
                  <c:v>71446</c:v>
                </c:pt>
                <c:pt idx="3">
                  <c:v>71335</c:v>
                </c:pt>
                <c:pt idx="4">
                  <c:v>71096</c:v>
                </c:pt>
              </c:numCache>
            </c:numRef>
          </c:yVal>
          <c:smooth val="1"/>
        </c:ser>
        <c:ser>
          <c:idx val="1"/>
          <c:order val="1"/>
          <c:tx>
            <c:strRef>
              <c:f>label 2</c:f>
              <c:strCache>
                <c:ptCount val="1"/>
                <c:pt idx="0">
                  <c:v>Trial 2 (us)</c:v>
                </c:pt>
              </c:strCache>
            </c:strRef>
          </c:tx>
          <c:spPr>
            <a:solidFill>
              <a:srgbClr val="ed7d31"/>
            </a:solidFill>
            <a:ln w="19080">
              <a:solidFill>
                <a:srgbClr val="ed7d31"/>
              </a:solidFill>
              <a:round/>
            </a:ln>
          </c:spPr>
          <c:marker>
            <c:symbol val="circle"/>
            <c:size val="5"/>
            <c:spPr>
              <a:solidFill>
                <a:srgbClr val="ee4000"/>
              </a:solidFill>
            </c:spPr>
          </c:marker>
          <c:xVal>
            <c:numRef>
              <c:f>3</c:f>
              <c:numCache>
                <c:formatCode>General</c:formatCode>
                <c:ptCount val="5"/>
                <c:pt idx="0">
                  <c:v>10</c:v>
                </c:pt>
                <c:pt idx="1">
                  <c:v>20</c:v>
                </c:pt>
                <c:pt idx="2">
                  <c:v>50</c:v>
                </c:pt>
                <c:pt idx="3">
                  <c:v>100</c:v>
                </c:pt>
                <c:pt idx="4">
                  <c:v>150</c:v>
                </c:pt>
              </c:numCache>
            </c:numRef>
          </c:xVal>
          <c:yVal>
            <c:numRef>
              <c:f>2</c:f>
              <c:numCache>
                <c:formatCode>General</c:formatCode>
                <c:ptCount val="5"/>
                <c:pt idx="0">
                  <c:v>72198</c:v>
                </c:pt>
                <c:pt idx="1">
                  <c:v>70580</c:v>
                </c:pt>
                <c:pt idx="2">
                  <c:v>71297</c:v>
                </c:pt>
                <c:pt idx="3">
                  <c:v>70962</c:v>
                </c:pt>
                <c:pt idx="4">
                  <c:v>70534</c:v>
                </c:pt>
              </c:numCache>
            </c:numRef>
          </c:yVal>
          <c:smooth val="1"/>
        </c:ser>
        <c:ser>
          <c:idx val="2"/>
          <c:order val="2"/>
          <c:tx>
            <c:strRef>
              <c:f>label 4</c:f>
              <c:strCache>
                <c:ptCount val="1"/>
                <c:pt idx="0">
                  <c:v>Trial 3 (us)</c:v>
                </c:pt>
              </c:strCache>
            </c:strRef>
          </c:tx>
          <c:spPr>
            <a:solidFill>
              <a:srgbClr val="a5a5a5"/>
            </a:solidFill>
            <a:ln w="19080">
              <a:solidFill>
                <a:srgbClr val="a5a5a5"/>
              </a:solidFill>
              <a:round/>
            </a:ln>
          </c:spPr>
          <c:marker>
            <c:symbol val="circle"/>
            <c:size val="5"/>
            <c:spPr>
              <a:solidFill>
                <a:srgbClr val="ee4000"/>
              </a:solidFill>
            </c:spPr>
          </c:marker>
          <c:xVal>
            <c:numRef>
              <c:f>5</c:f>
              <c:numCache>
                <c:formatCode>General</c:formatCode>
                <c:ptCount val="5"/>
                <c:pt idx="0">
                  <c:v>10</c:v>
                </c:pt>
                <c:pt idx="1">
                  <c:v>20</c:v>
                </c:pt>
                <c:pt idx="2">
                  <c:v>50</c:v>
                </c:pt>
                <c:pt idx="3">
                  <c:v>100</c:v>
                </c:pt>
                <c:pt idx="4">
                  <c:v>150</c:v>
                </c:pt>
              </c:numCache>
            </c:numRef>
          </c:xVal>
          <c:yVal>
            <c:numRef>
              <c:f>4</c:f>
              <c:numCache>
                <c:formatCode>General</c:formatCode>
                <c:ptCount val="5"/>
                <c:pt idx="0">
                  <c:v>71479</c:v>
                </c:pt>
                <c:pt idx="1">
                  <c:v>70610</c:v>
                </c:pt>
                <c:pt idx="2">
                  <c:v>70751</c:v>
                </c:pt>
                <c:pt idx="3">
                  <c:v>70410</c:v>
                </c:pt>
                <c:pt idx="4">
                  <c:v>71658</c:v>
                </c:pt>
              </c:numCache>
            </c:numRef>
          </c:yVal>
          <c:smooth val="1"/>
        </c:ser>
        <c:axId val="3013088"/>
        <c:axId val="20292537"/>
      </c:scatterChart>
      <c:valAx>
        <c:axId val="3013088"/>
        <c:scaling>
          <c:orientation val="minMax"/>
        </c:scaling>
        <c:delete val="0"/>
        <c:axPos val="b"/>
        <c:majorGridlines>
          <c:spPr>
            <a:ln w="9360">
              <a:solidFill>
                <a:srgbClr val="d9d9d9"/>
              </a:solidFill>
              <a:round/>
            </a:ln>
          </c:spPr>
        </c:majorGridlines>
        <c:title>
          <c:tx>
            <c:rich>
              <a:bodyPr/>
              <a:lstStyle/>
              <a:p>
                <a:pPr>
                  <a:defRPr/>
                </a:pPr>
                <a:r>
                  <a:rPr sz="1000">
                    <a:solidFill>
                      <a:srgbClr val="595959"/>
                    </a:solidFill>
                    <a:latin typeface="Calibri"/>
                  </a:rPr>
                  <a:t># of buffers</a:t>
                </a:r>
              </a:p>
            </c:rich>
          </c:tx>
          <c:layout/>
        </c:title>
        <c:majorTickMark val="none"/>
        <c:minorTickMark val="none"/>
        <c:tickLblPos val="nextTo"/>
        <c:spPr>
          <a:ln w="9360">
            <a:solidFill>
              <a:srgbClr val="bfbfbf"/>
            </a:solidFill>
            <a:round/>
          </a:ln>
        </c:spPr>
        <c:crossAx val="20292537"/>
        <c:crosses val="autoZero"/>
      </c:valAx>
      <c:valAx>
        <c:axId val="20292537"/>
        <c:scaling>
          <c:orientation val="minMax"/>
        </c:scaling>
        <c:delete val="0"/>
        <c:axPos val="l"/>
        <c:majorGridlines>
          <c:spPr>
            <a:ln w="9360">
              <a:solidFill>
                <a:srgbClr val="d9d9d9"/>
              </a:solidFill>
              <a:round/>
            </a:ln>
          </c:spPr>
        </c:majorGridlines>
        <c:title>
          <c:tx>
            <c:rich>
              <a:bodyPr/>
              <a:lstStyle/>
              <a:p>
                <a:pPr>
                  <a:defRPr/>
                </a:pPr>
                <a:r>
                  <a:rPr sz="1000">
                    <a:solidFill>
                      <a:srgbClr val="595959"/>
                    </a:solidFill>
                    <a:latin typeface="Calibri"/>
                  </a:rPr>
                  <a:t>Time (us)</a:t>
                </a:r>
              </a:p>
            </c:rich>
          </c:tx>
          <c:layout/>
        </c:title>
        <c:majorTickMark val="none"/>
        <c:minorTickMark val="none"/>
        <c:tickLblPos val="nextTo"/>
        <c:spPr>
          <a:ln w="9360">
            <a:solidFill>
              <a:srgbClr val="bfbfbf"/>
            </a:solidFill>
            <a:round/>
          </a:ln>
        </c:spPr>
        <c:crossAx val="3013088"/>
        <c:crosses val="autoZero"/>
      </c:valAx>
      <c:spPr>
        <a:noFill/>
        <a:ln>
          <a:noFill/>
        </a:ln>
      </c:spPr>
    </c:plotArea>
    <c:legend>
      <c:legendPos val="b"/>
      <c:overlay val="0"/>
      <c:spPr>
        <a:noFill/>
        <a:ln>
          <a:noFill/>
        </a:ln>
      </c:spPr>
    </c:legend>
    <c:plotVisOnly val="1"/>
  </c:chart>
  <c:spPr>
    <a:solidFill>
      <a:srgbClr val="ffffff"/>
    </a:solidFill>
    <a:ln w="9360">
      <a:solidFill>
        <a:srgbClr val="d9d9d9"/>
      </a:solidFill>
      <a:round/>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400">
                <a:solidFill>
                  <a:srgbClr val="595959"/>
                </a:solidFill>
                <a:latin typeface="Calibri"/>
              </a:rPr>
              <a:t>Changing bufsize with sem_s:on, # of buffers: 100, filesize: 800kb</a:t>
            </a:r>
          </a:p>
        </c:rich>
      </c:tx>
      <c:layout/>
    </c:title>
    <c:plotArea>
      <c:layout/>
      <c:scatterChart>
        <c:scatterStyle val="lineMarker"/>
        <c:varyColors val="0"/>
        <c:ser>
          <c:idx val="0"/>
          <c:order val="0"/>
          <c:tx>
            <c:strRef>
              <c:f>label 0</c:f>
              <c:strCache>
                <c:ptCount val="1"/>
                <c:pt idx="0">
                  <c:v>Trial 1 (us)</c:v>
                </c:pt>
              </c:strCache>
            </c:strRef>
          </c:tx>
          <c:spPr>
            <a:solidFill>
              <a:srgbClr val="5b9bd5"/>
            </a:solidFill>
            <a:ln w="19080">
              <a:solidFill>
                <a:srgbClr val="5b9bd5"/>
              </a:solidFill>
              <a:round/>
            </a:ln>
          </c:spPr>
          <c:marker>
            <c:symbol val="circle"/>
            <c:size val="5"/>
            <c:spPr>
              <a:solidFill>
                <a:srgbClr val="ee4000"/>
              </a:solidFill>
            </c:spPr>
          </c:marker>
          <c:xVal>
            <c:numRef>
              <c:f>1</c:f>
              <c:numCache>
                <c:formatCode>General</c:formatCode>
                <c:ptCount val="3"/>
                <c:pt idx="0">
                  <c:v>128</c:v>
                </c:pt>
                <c:pt idx="1">
                  <c:v>256</c:v>
                </c:pt>
                <c:pt idx="2">
                  <c:v>512</c:v>
                </c:pt>
              </c:numCache>
            </c:numRef>
          </c:xVal>
          <c:yVal>
            <c:numRef>
              <c:f>0</c:f>
              <c:numCache>
                <c:formatCode>General</c:formatCode>
                <c:ptCount val="3"/>
                <c:pt idx="0">
                  <c:v>70527</c:v>
                </c:pt>
                <c:pt idx="1">
                  <c:v>69813</c:v>
                </c:pt>
                <c:pt idx="2">
                  <c:v>69617</c:v>
                </c:pt>
              </c:numCache>
            </c:numRef>
          </c:yVal>
          <c:smooth val="1"/>
        </c:ser>
        <c:ser>
          <c:idx val="1"/>
          <c:order val="1"/>
          <c:tx>
            <c:strRef>
              <c:f>label 2</c:f>
              <c:strCache>
                <c:ptCount val="1"/>
                <c:pt idx="0">
                  <c:v>Trial 2 (us)</c:v>
                </c:pt>
              </c:strCache>
            </c:strRef>
          </c:tx>
          <c:spPr>
            <a:solidFill>
              <a:srgbClr val="ed7d31"/>
            </a:solidFill>
            <a:ln w="19080">
              <a:solidFill>
                <a:srgbClr val="ed7d31"/>
              </a:solidFill>
              <a:round/>
            </a:ln>
          </c:spPr>
          <c:marker>
            <c:symbol val="circle"/>
            <c:size val="5"/>
            <c:spPr>
              <a:solidFill>
                <a:srgbClr val="ee4000"/>
              </a:solidFill>
            </c:spPr>
          </c:marker>
          <c:xVal>
            <c:numRef>
              <c:f>3</c:f>
              <c:numCache>
                <c:formatCode>General</c:formatCode>
                <c:ptCount val="3"/>
                <c:pt idx="0">
                  <c:v>128</c:v>
                </c:pt>
                <c:pt idx="1">
                  <c:v>256</c:v>
                </c:pt>
                <c:pt idx="2">
                  <c:v>512</c:v>
                </c:pt>
              </c:numCache>
            </c:numRef>
          </c:xVal>
          <c:yVal>
            <c:numRef>
              <c:f>2</c:f>
              <c:numCache>
                <c:formatCode>General</c:formatCode>
                <c:ptCount val="3"/>
                <c:pt idx="0">
                  <c:v>71036</c:v>
                </c:pt>
                <c:pt idx="1">
                  <c:v>69967</c:v>
                </c:pt>
                <c:pt idx="2">
                  <c:v>69838</c:v>
                </c:pt>
              </c:numCache>
            </c:numRef>
          </c:yVal>
          <c:smooth val="1"/>
        </c:ser>
        <c:ser>
          <c:idx val="2"/>
          <c:order val="2"/>
          <c:tx>
            <c:strRef>
              <c:f>label 4</c:f>
              <c:strCache>
                <c:ptCount val="1"/>
                <c:pt idx="0">
                  <c:v>Trial 3 (us)</c:v>
                </c:pt>
              </c:strCache>
            </c:strRef>
          </c:tx>
          <c:spPr>
            <a:solidFill>
              <a:srgbClr val="a5a5a5"/>
            </a:solidFill>
            <a:ln w="19080">
              <a:solidFill>
                <a:srgbClr val="a5a5a5"/>
              </a:solidFill>
              <a:round/>
            </a:ln>
          </c:spPr>
          <c:marker>
            <c:symbol val="circle"/>
            <c:size val="5"/>
            <c:spPr>
              <a:solidFill>
                <a:srgbClr val="ee4000"/>
              </a:solidFill>
            </c:spPr>
          </c:marker>
          <c:xVal>
            <c:numRef>
              <c:f>5</c:f>
              <c:numCache>
                <c:formatCode>General</c:formatCode>
                <c:ptCount val="3"/>
                <c:pt idx="0">
                  <c:v>128</c:v>
                </c:pt>
                <c:pt idx="1">
                  <c:v>256</c:v>
                </c:pt>
                <c:pt idx="2">
                  <c:v>512</c:v>
                </c:pt>
              </c:numCache>
            </c:numRef>
          </c:xVal>
          <c:yVal>
            <c:numRef>
              <c:f>4</c:f>
              <c:numCache>
                <c:formatCode>General</c:formatCode>
                <c:ptCount val="3"/>
                <c:pt idx="0">
                  <c:v>71396</c:v>
                </c:pt>
                <c:pt idx="1">
                  <c:v>69659</c:v>
                </c:pt>
                <c:pt idx="2">
                  <c:v>69598</c:v>
                </c:pt>
              </c:numCache>
            </c:numRef>
          </c:yVal>
          <c:smooth val="1"/>
        </c:ser>
        <c:axId val="84816004"/>
        <c:axId val="2403639"/>
      </c:scatterChart>
      <c:valAx>
        <c:axId val="84816004"/>
        <c:scaling>
          <c:orientation val="minMax"/>
        </c:scaling>
        <c:delete val="0"/>
        <c:axPos val="b"/>
        <c:majorGridlines>
          <c:spPr>
            <a:ln w="9360">
              <a:solidFill>
                <a:srgbClr val="d9d9d9"/>
              </a:solidFill>
              <a:round/>
            </a:ln>
          </c:spPr>
        </c:majorGridlines>
        <c:title>
          <c:tx>
            <c:rich>
              <a:bodyPr/>
              <a:lstStyle/>
              <a:p>
                <a:pPr>
                  <a:defRPr/>
                </a:pPr>
                <a:r>
                  <a:rPr sz="1000">
                    <a:solidFill>
                      <a:srgbClr val="595959"/>
                    </a:solidFill>
                    <a:latin typeface="Calibri"/>
                  </a:rPr>
                  <a:t>shared memory buffer size (b)</a:t>
                </a:r>
              </a:p>
            </c:rich>
          </c:tx>
          <c:layout/>
        </c:title>
        <c:majorTickMark val="none"/>
        <c:minorTickMark val="none"/>
        <c:tickLblPos val="nextTo"/>
        <c:spPr>
          <a:ln w="9360">
            <a:solidFill>
              <a:srgbClr val="bfbfbf"/>
            </a:solidFill>
            <a:round/>
          </a:ln>
        </c:spPr>
        <c:crossAx val="2403639"/>
        <c:crosses val="autoZero"/>
      </c:valAx>
      <c:valAx>
        <c:axId val="2403639"/>
        <c:scaling>
          <c:orientation val="minMax"/>
        </c:scaling>
        <c:delete val="0"/>
        <c:axPos val="l"/>
        <c:majorGridlines>
          <c:spPr>
            <a:ln w="9360">
              <a:solidFill>
                <a:srgbClr val="d9d9d9"/>
              </a:solidFill>
              <a:round/>
            </a:ln>
          </c:spPr>
        </c:majorGridlines>
        <c:title>
          <c:tx>
            <c:rich>
              <a:bodyPr/>
              <a:lstStyle/>
              <a:p>
                <a:pPr>
                  <a:defRPr/>
                </a:pPr>
                <a:r>
                  <a:rPr sz="1000">
                    <a:solidFill>
                      <a:srgbClr val="595959"/>
                    </a:solidFill>
                    <a:latin typeface="Calibri"/>
                  </a:rPr>
                  <a:t>Time (us)</a:t>
                </a:r>
              </a:p>
            </c:rich>
          </c:tx>
          <c:layout/>
        </c:title>
        <c:majorTickMark val="none"/>
        <c:minorTickMark val="none"/>
        <c:tickLblPos val="nextTo"/>
        <c:spPr>
          <a:ln w="9360">
            <a:solidFill>
              <a:srgbClr val="bfbfbf"/>
            </a:solidFill>
            <a:round/>
          </a:ln>
        </c:spPr>
        <c:crossAx val="84816004"/>
        <c:crosses val="autoZero"/>
      </c:valAx>
      <c:spPr>
        <a:noFill/>
        <a:ln>
          <a:noFill/>
        </a:ln>
      </c:spPr>
    </c:plotArea>
    <c:legend>
      <c:legendPos val="b"/>
      <c:overlay val="0"/>
      <c:spPr>
        <a:noFill/>
        <a:ln>
          <a:noFill/>
        </a:ln>
      </c:spPr>
    </c:legend>
    <c:plotVisOnly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LibreOffice/4.4.4.3$Linux_X86_64 LibreOffice_project/40$Build-3</Application>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2015-11-08T02:43:00Z</dcterms:created>
  <dc:creator>Dominik Schmidtlein</dc:creator>
  <dc:language>en-CA</dc:language>
  <dcterms:modified xsi:type="dcterms:W3CDTF">2015-11-08T13:13:14Z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