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embeddings/oleObject4.xlsx" ContentType="application/vnd.openxmlformats-officedocument.spreadsheetml.sheet"/>
  <Override PartName="/word/embeddings/oleObject3.xlsx" ContentType="application/vnd.openxmlformats-officedocument.spreadsheetml.sheet"/>
  <Override PartName="/word/embeddings/oleObject1.xlsx" ContentType="application/vnd.openxmlformats-officedocument.spreadsheetml.sheet"/>
  <Override PartName="/word/embeddings/oleObject2.xlsx" ContentType="application/vnd.openxmlformats-officedocument.spreadsheetml.sheet"/>
  <Override PartName="/word/media/image9.png" ContentType="image/png"/>
  <Override PartName="/word/media/image8.png" ContentType="image/png"/>
  <Override PartName="/word/media/image7.png" ContentType="image/png"/>
  <Override PartName="/word/media/image2.emf" ContentType="image/x-emf"/>
  <Override PartName="/word/media/image3.png" ContentType="image/png"/>
  <Override PartName="/word/media/image1.emf" ContentType="image/x-emf"/>
  <Override PartName="/word/media/image4.emf" ContentType="image/x-emf"/>
  <Override PartName="/word/media/image5.emf" ContentType="image/x-emf"/>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0" w:right="0" w:hanging="0"/>
        <w:jc w:val="center"/>
        <w:rPr>
          <w:rFonts w:ascii="Times New Roman" w:hAnsi="Times New Roman"/>
          <w:b/>
          <w:b/>
          <w:bCs/>
        </w:rPr>
      </w:pPr>
      <w:r>
        <w:rPr>
          <w:rFonts w:ascii="Times New Roman" w:hAnsi="Times New Roman"/>
          <w:b/>
          <w:bCs/>
        </w:rPr>
        <w:t>Tophic i</w:t>
      </w:r>
      <w:r>
        <w:rPr>
          <w:rFonts w:ascii="Times New Roman" w:hAnsi="Times New Roman"/>
          <w:b/>
          <w:bCs/>
        </w:rPr>
        <w:t xml:space="preserve">nteraction </w:t>
      </w:r>
      <w:r>
        <w:rPr>
          <w:rFonts w:ascii="Times New Roman" w:hAnsi="Times New Roman"/>
          <w:b/>
          <w:bCs/>
        </w:rPr>
        <w:t>m</w:t>
      </w:r>
      <w:r>
        <w:rPr>
          <w:rFonts w:ascii="Times New Roman" w:hAnsi="Times New Roman"/>
          <w:b/>
          <w:bCs/>
        </w:rPr>
        <w:t>odel</w:t>
      </w:r>
      <w:r>
        <w:rPr>
          <w:rFonts w:ascii="Times New Roman" w:hAnsi="Times New Roman"/>
          <w:b/>
          <w:bCs/>
        </w:rPr>
        <w:t>s</w:t>
      </w:r>
      <w:r>
        <w:rPr>
          <w:rFonts w:ascii="Times New Roman" w:hAnsi="Times New Roman"/>
          <w:b/>
          <w:bCs/>
        </w:rPr>
        <w:t xml:space="preserve"> </w:t>
      </w:r>
      <w:r>
        <w:rPr>
          <w:rFonts w:ascii="Times New Roman" w:hAnsi="Times New Roman"/>
          <w:b/>
          <w:bCs/>
        </w:rPr>
        <w:t>predict interactions across space, not food webs.</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rPr>
      </w:pPr>
      <w:r>
        <w:rPr>
          <w:rFonts w:ascii="Times New Roman" w:hAnsi="Times New Roman"/>
        </w:rPr>
        <w:t>Dominique Caron</w:t>
      </w:r>
      <w:r>
        <w:rPr>
          <w:rFonts w:ascii="Times New Roman" w:hAnsi="Times New Roman"/>
          <w:vertAlign w:val="superscript"/>
        </w:rPr>
        <w:t>1,2</w:t>
      </w:r>
      <w:r>
        <w:rPr>
          <w:rFonts w:ascii="Times New Roman" w:hAnsi="Times New Roman"/>
        </w:rPr>
        <w:t>, Ulrich Brose</w:t>
      </w:r>
      <w:r>
        <w:rPr>
          <w:rFonts w:ascii="Times New Roman" w:hAnsi="Times New Roman"/>
          <w:vertAlign w:val="superscript"/>
        </w:rPr>
        <w:t>3,4</w:t>
      </w:r>
      <w:r>
        <w:rPr>
          <w:rFonts w:ascii="Times New Roman" w:hAnsi="Times New Roman"/>
        </w:rPr>
        <w:t>, Miguel Lurgi</w:t>
      </w:r>
      <w:r>
        <w:rPr>
          <w:rFonts w:ascii="Times New Roman" w:hAnsi="Times New Roman"/>
          <w:vertAlign w:val="superscript"/>
        </w:rPr>
        <w:t>5,6</w:t>
      </w:r>
      <w:r>
        <w:rPr>
          <w:rFonts w:ascii="Times New Roman" w:hAnsi="Times New Roman"/>
        </w:rPr>
        <w:t>, Guillaume Blanchet</w:t>
      </w:r>
      <w:r>
        <w:rPr>
          <w:rFonts w:ascii="Times New Roman" w:hAnsi="Times New Roman"/>
          <w:vertAlign w:val="superscript"/>
        </w:rPr>
        <w:t>2,</w:t>
      </w:r>
      <w:r>
        <w:rPr>
          <w:rFonts w:ascii="Times New Roman" w:hAnsi="Times New Roman"/>
          <w:vertAlign w:val="superscript"/>
        </w:rPr>
        <w:t>7</w:t>
      </w:r>
      <w:r>
        <w:rPr>
          <w:rFonts w:ascii="Times New Roman" w:hAnsi="Times New Roman"/>
        </w:rPr>
        <w:t>, Dominique Gravel</w:t>
      </w:r>
      <w:r>
        <w:rPr>
          <w:rFonts w:ascii="Times New Roman" w:hAnsi="Times New Roman"/>
          <w:vertAlign w:val="superscript"/>
        </w:rPr>
        <w:t>2,</w:t>
      </w:r>
      <w:r>
        <w:rPr>
          <w:rFonts w:ascii="Times New Roman" w:hAnsi="Times New Roman"/>
          <w:vertAlign w:val="superscript"/>
        </w:rPr>
        <w:t>7</w:t>
      </w:r>
      <w:r>
        <w:rPr>
          <w:rFonts w:ascii="Times New Roman" w:hAnsi="Times New Roman"/>
        </w:rPr>
        <w:t>, Laura J. Pollock</w:t>
      </w:r>
      <w:r>
        <w:rPr>
          <w:rFonts w:ascii="Times New Roman" w:hAnsi="Times New Roman"/>
          <w:vertAlign w:val="superscript"/>
        </w:rPr>
        <w:t>1,2</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Affiliations</w:t>
      </w:r>
    </w:p>
    <w:p>
      <w:pPr>
        <w:pStyle w:val="Normal"/>
        <w:spacing w:lineRule="auto" w:line="480"/>
        <w:ind w:left="0" w:right="0" w:hanging="0"/>
        <w:rPr>
          <w:rFonts w:ascii="Times New Roman" w:hAnsi="Times New Roman"/>
        </w:rPr>
      </w:pPr>
      <w:r>
        <w:rPr>
          <w:rFonts w:ascii="Times New Roman" w:hAnsi="Times New Roman"/>
          <w:vertAlign w:val="superscript"/>
        </w:rPr>
        <w:t>1</w:t>
      </w:r>
      <w:r>
        <w:rPr>
          <w:rFonts w:ascii="Times New Roman" w:hAnsi="Times New Roman"/>
        </w:rPr>
        <w:t xml:space="preserve"> Department of Biology, McGill University, Montreal, QC, Canada</w:t>
      </w:r>
    </w:p>
    <w:p>
      <w:pPr>
        <w:pStyle w:val="Normal"/>
        <w:spacing w:lineRule="auto" w:line="480"/>
        <w:ind w:left="0" w:right="0" w:hanging="0"/>
        <w:rPr>
          <w:rFonts w:ascii="Times New Roman" w:hAnsi="Times New Roman"/>
        </w:rPr>
      </w:pPr>
      <w:r>
        <w:rPr>
          <w:rFonts w:ascii="Times New Roman" w:hAnsi="Times New Roman"/>
          <w:vertAlign w:val="superscript"/>
        </w:rPr>
        <w:t>2</w:t>
      </w:r>
      <w:r>
        <w:rPr>
          <w:rFonts w:ascii="Times New Roman" w:hAnsi="Times New Roman"/>
        </w:rPr>
        <w:t xml:space="preserve"> Quebec Centre for Biodiversity Sciences, Montreal, QC, Canada</w:t>
      </w:r>
    </w:p>
    <w:p>
      <w:pPr>
        <w:pStyle w:val="Normal"/>
        <w:spacing w:lineRule="auto" w:line="480"/>
        <w:ind w:left="0" w:right="0" w:hanging="0"/>
        <w:rPr>
          <w:rFonts w:ascii="Times New Roman" w:hAnsi="Times New Roman"/>
        </w:rPr>
      </w:pPr>
      <w:r>
        <w:rPr>
          <w:rFonts w:ascii="Times New Roman" w:hAnsi="Times New Roman"/>
          <w:vertAlign w:val="superscript"/>
        </w:rPr>
        <w:t>3</w:t>
      </w:r>
      <w:r>
        <w:rPr>
          <w:rFonts w:ascii="Times New Roman" w:hAnsi="Times New Roman"/>
        </w:rPr>
        <w:t xml:space="preserve"> </w:t>
      </w:r>
      <w:r>
        <w:rPr>
          <w:rFonts w:ascii="Times New Roman" w:hAnsi="Times New Roman"/>
        </w:rPr>
        <w:t>German Centre for Integrative Biodiversity Research (iDiv) Halle-Jena-Leipzig, Leipzig, Germany</w:t>
      </w:r>
    </w:p>
    <w:p>
      <w:pPr>
        <w:pStyle w:val="Normal"/>
        <w:spacing w:lineRule="auto" w:line="480"/>
        <w:ind w:left="0" w:right="0" w:hanging="0"/>
        <w:rPr>
          <w:rFonts w:ascii="Times New Roman" w:hAnsi="Times New Roman"/>
        </w:rPr>
      </w:pPr>
      <w:r>
        <w:rPr>
          <w:rFonts w:ascii="Times New Roman" w:hAnsi="Times New Roman"/>
          <w:vertAlign w:val="superscript"/>
        </w:rPr>
        <w:t>4</w:t>
      </w:r>
      <w:r>
        <w:rPr>
          <w:rFonts w:ascii="Times New Roman" w:hAnsi="Times New Roman"/>
        </w:rPr>
        <w:t xml:space="preserve"> </w:t>
      </w:r>
      <w:r>
        <w:rPr>
          <w:rFonts w:ascii="Times New Roman" w:hAnsi="Times New Roman"/>
        </w:rPr>
        <w:t>Institute of Biodiversity, Friedrich Schiller University Jena, Jena, Germany</w:t>
      </w:r>
    </w:p>
    <w:p>
      <w:pPr>
        <w:pStyle w:val="Normal"/>
        <w:spacing w:lineRule="auto" w:line="480"/>
        <w:ind w:left="0" w:right="0" w:hanging="0"/>
        <w:rPr>
          <w:rFonts w:ascii="Times New Roman" w:hAnsi="Times New Roman"/>
        </w:rPr>
      </w:pPr>
      <w:r>
        <w:rPr>
          <w:rFonts w:ascii="Times New Roman" w:hAnsi="Times New Roman"/>
          <w:vertAlign w:val="superscript"/>
        </w:rPr>
        <w:t>5</w:t>
      </w:r>
      <w:r>
        <w:rPr>
          <w:rFonts w:ascii="Times New Roman" w:hAnsi="Times New Roman"/>
        </w:rPr>
        <w:t xml:space="preserve"> Department of Biosciences, Swansea University, Singleton Park, UK</w:t>
      </w:r>
    </w:p>
    <w:p>
      <w:pPr>
        <w:pStyle w:val="Normal"/>
        <w:spacing w:lineRule="auto" w:line="480"/>
        <w:ind w:left="0" w:right="0" w:hanging="0"/>
        <w:rPr>
          <w:rFonts w:ascii="Times New Roman" w:hAnsi="Times New Roman"/>
        </w:rPr>
      </w:pPr>
      <w:r>
        <w:rPr>
          <w:rFonts w:ascii="Times New Roman" w:hAnsi="Times New Roman"/>
          <w:vertAlign w:val="superscript"/>
        </w:rPr>
        <w:t>6</w:t>
      </w:r>
      <w:r>
        <w:rPr>
          <w:rFonts w:ascii="Times New Roman" w:hAnsi="Times New Roman"/>
        </w:rPr>
        <w:t xml:space="preserve"> </w:t>
      </w:r>
      <w:r>
        <w:rPr>
          <w:rFonts w:ascii="Times New Roman" w:hAnsi="Times New Roman"/>
        </w:rPr>
        <w:t>Centre for Biodiversity Theory and Modelling, Theoretical and Experimental Ecology Station, CNRS-Paul Sabatier University, Moulis, 09200 France</w:t>
      </w:r>
    </w:p>
    <w:p>
      <w:pPr>
        <w:pStyle w:val="Normal"/>
        <w:spacing w:lineRule="auto" w:line="480"/>
        <w:ind w:left="0" w:right="0" w:hanging="0"/>
        <w:rPr>
          <w:rFonts w:ascii="Times New Roman" w:hAnsi="Times New Roman"/>
        </w:rPr>
      </w:pPr>
      <w:r>
        <w:rPr>
          <w:rFonts w:ascii="Times New Roman" w:hAnsi="Times New Roman"/>
          <w:vertAlign w:val="superscript"/>
        </w:rPr>
        <w:t>7</w:t>
      </w:r>
      <w:r>
        <w:rPr>
          <w:rFonts w:ascii="Times New Roman" w:hAnsi="Times New Roman"/>
        </w:rPr>
        <w:t xml:space="preserve"> </w:t>
      </w:r>
      <w:r>
        <w:rPr>
          <w:rFonts w:ascii="Times New Roman" w:hAnsi="Times New Roman"/>
        </w:rPr>
        <w:t>Département de Biologie, Université de Sherbrooke, Sherbrooke, QC, Canada</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 xml:space="preserve">Corresponding author: </w:t>
      </w:r>
      <w:r>
        <w:rPr>
          <w:rFonts w:ascii="Times New Roman" w:hAnsi="Times New Roman"/>
          <w:b w:val="false"/>
          <w:bCs w:val="false"/>
        </w:rPr>
        <w:t xml:space="preserve">Dominique Caron, </w:t>
      </w:r>
      <w:hyperlink r:id="rId2">
        <w:r>
          <w:rPr>
            <w:rStyle w:val="InternetLink"/>
            <w:rFonts w:ascii="Times New Roman" w:hAnsi="Times New Roman"/>
            <w:b w:val="false"/>
            <w:bCs w:val="false"/>
          </w:rPr>
          <w:t>dominique.caron@mail.mcgill.ca</w:t>
        </w:r>
      </w:hyperlink>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b/>
          <w:bCs/>
        </w:rPr>
      </w:pPr>
      <w:r>
        <w:rPr>
          <w:rFonts w:ascii="Times New Roman" w:hAnsi="Times New Roman"/>
          <w:b/>
          <w:bCs/>
        </w:rPr>
        <w:t>Key Words:</w:t>
      </w:r>
      <w:r>
        <w:rPr>
          <w:rFonts w:ascii="Times New Roman" w:hAnsi="Times New Roman"/>
          <w:b w:val="false"/>
          <w:bCs w:val="false"/>
        </w:rPr>
        <w:t xml:space="preserve"> ecological predictions; food web; model transferability; terrestrial vertebrates; trait matching; trophic interactions</w:t>
      </w:r>
      <w:r>
        <w:br w:type="page"/>
      </w:r>
    </w:p>
    <w:p>
      <w:pPr>
        <w:pStyle w:val="Normal"/>
        <w:spacing w:lineRule="auto" w:line="480"/>
        <w:ind w:left="0" w:right="0" w:hanging="0"/>
        <w:rPr>
          <w:rFonts w:ascii="Times New Roman" w:hAnsi="Times New Roman"/>
          <w:b/>
          <w:b/>
          <w:bCs/>
        </w:rPr>
      </w:pPr>
      <w:r>
        <w:rPr>
          <w:rFonts w:ascii="Times New Roman" w:hAnsi="Times New Roman"/>
          <w:b/>
          <w:bCs/>
        </w:rPr>
        <w:t>Abstract</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t>Trophic interactions between species are central to our understanding of biodiversity function</w:t>
      </w:r>
      <w:r>
        <w:rPr>
          <w:rFonts w:ascii="Times New Roman" w:hAnsi="Times New Roman"/>
          <w:b w:val="false"/>
          <w:bCs w:val="false"/>
        </w:rPr>
        <w:t>s</w:t>
      </w:r>
      <w:r>
        <w:rPr>
          <w:rFonts w:ascii="Times New Roman" w:hAnsi="Times New Roman"/>
          <w:b w:val="false"/>
          <w:bCs w:val="false"/>
        </w:rPr>
        <w:t xml:space="preserve"> such as stability, nutrient cycling, and productivity. Yet, we lack data on predator-prey relationships for most taxa and systems. </w:t>
      </w:r>
      <w:r>
        <w:rPr>
          <w:rFonts w:ascii="Times New Roman" w:hAnsi="Times New Roman"/>
          <w:b w:val="false"/>
          <w:bCs w:val="false"/>
        </w:rPr>
        <w:t>A promising avenue for</w:t>
      </w:r>
      <w:r>
        <w:rPr>
          <w:rFonts w:ascii="Times New Roman" w:hAnsi="Times New Roman"/>
          <w:b w:val="false"/>
          <w:bCs w:val="false"/>
        </w:rPr>
        <w:t xml:space="preserve"> tackl</w:t>
      </w:r>
      <w:r>
        <w:rPr>
          <w:rFonts w:ascii="Times New Roman" w:hAnsi="Times New Roman"/>
          <w:b w:val="false"/>
          <w:bCs w:val="false"/>
        </w:rPr>
        <w:t>ing</w:t>
      </w:r>
      <w:r>
        <w:rPr>
          <w:rFonts w:ascii="Times New Roman" w:hAnsi="Times New Roman"/>
          <w:b w:val="false"/>
          <w:bCs w:val="false"/>
        </w:rPr>
        <w:t xml:space="preserve"> this knowledge </w:t>
      </w:r>
      <w:r>
        <w:rPr>
          <w:rFonts w:ascii="Times New Roman" w:hAnsi="Times New Roman"/>
          <w:b w:val="false"/>
          <w:bCs w:val="false"/>
        </w:rPr>
        <w:t>gap is through predictions of trophic interactions. These predictions can fill gaps in existing food webs (i.e. within food web predictions) or transfer knowledge between areas (i.e. across food web predictions). Here, we used four trait-based models of trophic interactions, each calibrated on a different food web of terrestrial vertebrates from contrasting environments to ask what limit across food web predictions and how well they predict higher-level properties of food webs (species position and entire food web properties). We found that given enough phylogenetic and environmental similarities between food webs, trait-based models predict most interactions and non-interactions correctly in new environments. However, when we collated predicted trophic interactions to recover food webs, species trophic position and food web properties were not well predicted. Predicted food webs tended to be more connected, less modular, and with higher mean trophic levels. Our results show that trait-based models can predict pools of potential interactions in environments we know nothing. We also highlight the need for methodological advances to simultaneously study trophic interactions and the structure of food webs across time and space.</w:t>
      </w:r>
      <w:r>
        <w:br w:type="page"/>
      </w:r>
    </w:p>
    <w:p>
      <w:pPr>
        <w:pStyle w:val="Normal"/>
        <w:spacing w:lineRule="auto" w:line="480"/>
        <w:ind w:left="0" w:right="0" w:hanging="0"/>
        <w:rPr>
          <w:rFonts w:ascii="Times New Roman" w:hAnsi="Times New Roman"/>
          <w:b/>
          <w:b/>
          <w:bCs/>
        </w:rPr>
      </w:pPr>
      <w:r>
        <w:rPr>
          <w:rFonts w:ascii="Times New Roman" w:hAnsi="Times New Roman"/>
          <w:b/>
          <w:bCs/>
        </w:rPr>
        <w:t>Introduction</w:t>
      </w:r>
    </w:p>
    <w:p>
      <w:pPr>
        <w:pStyle w:val="Normal"/>
        <w:spacing w:lineRule="auto" w:line="480"/>
        <w:ind w:left="0" w:right="0" w:hanging="0"/>
        <w:rPr/>
      </w:pPr>
      <w:r>
        <w:rPr>
          <w:rFonts w:ascii="Times New Roman" w:hAnsi="Times New Roman"/>
          <w:i w:val="false"/>
          <w:iCs w:val="false"/>
        </w:rPr>
        <w:t>Many e</w:t>
      </w:r>
      <w:r>
        <w:rPr>
          <w:rFonts w:ascii="Times New Roman" w:hAnsi="Times New Roman"/>
          <w:i w:val="false"/>
          <w:iCs w:val="false"/>
        </w:rPr>
        <w:t xml:space="preserve">cosystem functions </w:t>
      </w:r>
      <w:r>
        <w:rPr>
          <w:rFonts w:ascii="Times New Roman" w:hAnsi="Times New Roman"/>
          <w:i w:val="false"/>
          <w:iCs w:val="false"/>
        </w:rPr>
        <w:t xml:space="preserve">(e.g., </w:t>
      </w:r>
      <w:r>
        <w:rPr>
          <w:rFonts w:ascii="Times New Roman" w:hAnsi="Times New Roman"/>
          <w:i w:val="false"/>
          <w:iCs w:val="false"/>
        </w:rPr>
        <w:t>energy flows, material cycling, and stability</w:t>
      </w:r>
      <w:r>
        <w:rPr>
          <w:rFonts w:ascii="Times New Roman" w:hAnsi="Times New Roman"/>
          <w:i w:val="false"/>
          <w:iCs w:val="false"/>
        </w:rPr>
        <w:t>)</w:t>
      </w:r>
      <w:r>
        <w:rPr>
          <w:rFonts w:ascii="Times New Roman" w:hAnsi="Times New Roman"/>
          <w:i w:val="false"/>
          <w:iCs w:val="false"/>
        </w:rPr>
        <w:t xml:space="preserve"> depend on the </w:t>
      </w:r>
      <w:r>
        <w:rPr>
          <w:rFonts w:ascii="Times New Roman" w:hAnsi="Times New Roman"/>
          <w:i w:val="false"/>
          <w:iCs w:val="false"/>
        </w:rPr>
        <w:t>trophic relationships that link species of a community</w:t>
      </w:r>
      <w:r>
        <w:rPr>
          <w:rFonts w:ascii="Times New Roman" w:hAnsi="Times New Roman"/>
          <w:i w:val="false"/>
          <w:iCs w:val="false"/>
        </w:rPr>
        <w:t xml:space="preserve"> </w:t>
      </w:r>
      <w:r>
        <w:rPr>
          <w:rFonts w:ascii="Times New Roman" w:hAnsi="Times New Roman"/>
          <w:i w:val="false"/>
          <w:iCs w:val="false"/>
        </w:rPr>
        <w:t>(Harvey et al. 2017; Thompson et al. 2012)</w:t>
      </w:r>
      <w:r>
        <w:rPr>
          <w:rFonts w:ascii="Times New Roman" w:hAnsi="Times New Roman"/>
          <w:i w:val="false"/>
          <w:iCs w:val="false"/>
        </w:rPr>
        <w:t xml:space="preserve">. </w:t>
      </w:r>
      <w:r>
        <w:rPr>
          <w:rFonts w:ascii="Times New Roman" w:hAnsi="Times New Roman"/>
          <w:i w:val="false"/>
          <w:iCs w:val="false"/>
        </w:rPr>
        <w:t>These trophic relationships form the food web. Despite recogniz</w:t>
      </w:r>
      <w:r>
        <w:rPr>
          <w:rFonts w:ascii="Times New Roman" w:hAnsi="Times New Roman"/>
          <w:i w:val="false"/>
          <w:iCs w:val="false"/>
        </w:rPr>
        <w:t>ing</w:t>
      </w:r>
      <w:r>
        <w:rPr>
          <w:rFonts w:ascii="Times New Roman" w:hAnsi="Times New Roman"/>
          <w:i w:val="false"/>
          <w:iCs w:val="false"/>
        </w:rPr>
        <w:t xml:space="preserve"> the central role of food webs </w:t>
      </w:r>
      <w:r>
        <w:rPr>
          <w:rFonts w:ascii="Times New Roman" w:hAnsi="Times New Roman"/>
          <w:i w:val="false"/>
          <w:iCs w:val="false"/>
        </w:rPr>
        <w:t>in</w:t>
      </w:r>
      <w:r>
        <w:rPr>
          <w:rFonts w:ascii="Times New Roman" w:hAnsi="Times New Roman"/>
          <w:i w:val="false"/>
          <w:iCs w:val="false"/>
        </w:rPr>
        <w:t xml:space="preserve"> ecosystems for over </w:t>
      </w:r>
      <w:r>
        <w:rPr>
          <w:rFonts w:ascii="Times New Roman" w:hAnsi="Times New Roman"/>
          <w:i w:val="false"/>
          <w:iCs w:val="false"/>
        </w:rPr>
        <w:t>8</w:t>
      </w:r>
      <w:r>
        <w:rPr>
          <w:rFonts w:ascii="Times New Roman" w:hAnsi="Times New Roman"/>
          <w:i w:val="false"/>
          <w:iCs w:val="false"/>
        </w:rPr>
        <w:t xml:space="preserve">0 years </w:t>
      </w:r>
      <w:r>
        <w:rPr>
          <w:rFonts w:ascii="Times New Roman" w:hAnsi="Times New Roman"/>
          <w:i w:val="false"/>
          <w:iCs w:val="false"/>
        </w:rPr>
        <w:t>(Lindeman 1942)</w:t>
      </w:r>
      <w:r>
        <w:rPr>
          <w:rFonts w:ascii="Times New Roman" w:hAnsi="Times New Roman"/>
          <w:i w:val="false"/>
          <w:iCs w:val="false"/>
        </w:rPr>
        <w:t xml:space="preserve">, we still lack food web data for most places and taxa </w:t>
      </w:r>
      <w:r>
        <w:rPr>
          <w:rFonts w:ascii="Times New Roman" w:hAnsi="Times New Roman"/>
          <w:i w:val="false"/>
          <w:iCs w:val="false"/>
        </w:rPr>
        <w:t>(Cameron et al. 2019; Hortal et al. 2015; Poisot et al. 2021)</w:t>
      </w:r>
      <w:r>
        <w:rPr>
          <w:rFonts w:ascii="Times New Roman" w:hAnsi="Times New Roman"/>
          <w:i w:val="false"/>
          <w:iCs w:val="false"/>
        </w:rPr>
        <w:t xml:space="preserve">. </w:t>
      </w:r>
      <w:r>
        <w:rPr>
          <w:rFonts w:ascii="Times New Roman" w:hAnsi="Times New Roman"/>
          <w:i w:val="false"/>
          <w:iCs w:val="false"/>
        </w:rPr>
        <w:t>Th</w:t>
      </w:r>
      <w:r>
        <w:rPr>
          <w:rFonts w:ascii="Times New Roman" w:hAnsi="Times New Roman"/>
          <w:i w:val="false"/>
          <w:iCs w:val="false"/>
        </w:rPr>
        <w:t>e reason</w:t>
      </w:r>
      <w:r>
        <w:rPr>
          <w:rFonts w:ascii="Times New Roman" w:hAnsi="Times New Roman"/>
          <w:i w:val="false"/>
          <w:iCs w:val="false"/>
        </w:rPr>
        <w:t xml:space="preserve"> </w:t>
      </w:r>
      <w:r>
        <w:rPr>
          <w:rFonts w:ascii="Times New Roman" w:hAnsi="Times New Roman"/>
          <w:i w:val="false"/>
          <w:iCs w:val="false"/>
        </w:rPr>
        <w:t xml:space="preserve">for this knowledge gap is two-fold. First, </w:t>
      </w:r>
      <w:r>
        <w:rPr>
          <w:rFonts w:ascii="Times New Roman" w:hAnsi="Times New Roman"/>
          <w:i w:val="false"/>
          <w:iCs w:val="false"/>
        </w:rPr>
        <w:t xml:space="preserve">the number of possible interactions </w:t>
      </w:r>
      <w:r>
        <w:rPr>
          <w:rFonts w:ascii="Times New Roman" w:hAnsi="Times New Roman"/>
          <w:i w:val="false"/>
          <w:iCs w:val="false"/>
        </w:rPr>
        <w:t>grows</w:t>
      </w:r>
      <w:r>
        <w:rPr>
          <w:rFonts w:ascii="Times New Roman" w:hAnsi="Times New Roman"/>
          <w:i w:val="false"/>
          <w:iCs w:val="false"/>
        </w:rPr>
        <w:t xml:space="preserve"> </w:t>
      </w:r>
      <w:r>
        <w:rPr>
          <w:rFonts w:ascii="Times New Roman" w:hAnsi="Times New Roman"/>
          <w:i w:val="false"/>
          <w:iCs w:val="false"/>
        </w:rPr>
        <w:t xml:space="preserve">quadratically with </w:t>
      </w:r>
      <w:r>
        <w:rPr>
          <w:rFonts w:ascii="Times New Roman" w:hAnsi="Times New Roman"/>
          <w:i w:val="false"/>
          <w:iCs w:val="false"/>
        </w:rPr>
        <w:t xml:space="preserve">the number of species. </w:t>
      </w:r>
      <w:r>
        <w:rPr>
          <w:rFonts w:ascii="Times New Roman" w:hAnsi="Times New Roman"/>
          <w:i w:val="false"/>
          <w:iCs w:val="false"/>
        </w:rPr>
        <w:t xml:space="preserve">Second, </w:t>
      </w:r>
      <w:r>
        <w:rPr>
          <w:rFonts w:ascii="Times New Roman" w:hAnsi="Times New Roman"/>
          <w:i w:val="false"/>
          <w:iCs w:val="false"/>
        </w:rPr>
        <w:t xml:space="preserve">observing (and even more quantifying) interactions between two </w:t>
      </w:r>
      <w:r>
        <w:rPr>
          <w:rFonts w:ascii="Times New Roman" w:hAnsi="Times New Roman"/>
          <w:i w:val="false"/>
          <w:iCs w:val="false"/>
        </w:rPr>
        <w:t>individuals</w:t>
      </w:r>
      <w:r>
        <w:rPr>
          <w:rFonts w:ascii="Times New Roman" w:hAnsi="Times New Roman"/>
          <w:i w:val="false"/>
          <w:iCs w:val="false"/>
        </w:rPr>
        <w:t xml:space="preserve"> is inherently </w:t>
      </w:r>
      <w:r>
        <w:rPr>
          <w:rFonts w:ascii="Times New Roman" w:hAnsi="Times New Roman"/>
          <w:i w:val="false"/>
          <w:iCs w:val="false"/>
        </w:rPr>
        <w:t>hard</w:t>
      </w:r>
      <w:r>
        <w:rPr>
          <w:rFonts w:ascii="Times New Roman" w:hAnsi="Times New Roman"/>
          <w:i w:val="false"/>
          <w:iCs w:val="false"/>
        </w:rPr>
        <w:t xml:space="preserve"> </w:t>
      </w:r>
      <w:r>
        <w:rPr>
          <w:rFonts w:ascii="Times New Roman" w:hAnsi="Times New Roman"/>
          <w:i w:val="false"/>
          <w:iCs w:val="false"/>
        </w:rPr>
        <w:t xml:space="preserve">as we need to detect </w:t>
      </w:r>
      <w:r>
        <w:rPr>
          <w:rFonts w:ascii="Times New Roman" w:hAnsi="Times New Roman"/>
          <w:i w:val="false"/>
          <w:iCs w:val="false"/>
        </w:rPr>
        <w:t xml:space="preserve">simultaneously </w:t>
      </w:r>
      <w:r>
        <w:rPr>
          <w:rFonts w:ascii="Times New Roman" w:hAnsi="Times New Roman"/>
          <w:i w:val="false"/>
          <w:iCs w:val="false"/>
        </w:rPr>
        <w:t>two species and the interactions</w:t>
      </w:r>
      <w:r>
        <w:rPr>
          <w:rFonts w:ascii="Times New Roman" w:hAnsi="Times New Roman"/>
          <w:i w:val="false"/>
          <w:iCs w:val="false"/>
        </w:rPr>
        <w:t xml:space="preserve"> </w:t>
      </w:r>
      <w:r>
        <w:rPr>
          <w:rFonts w:ascii="Times New Roman" w:hAnsi="Times New Roman"/>
          <w:i w:val="false"/>
          <w:iCs w:val="false"/>
        </w:rPr>
        <w:t>(Jordano 2016)</w:t>
      </w:r>
      <w:r>
        <w:rPr>
          <w:rFonts w:ascii="Times New Roman" w:hAnsi="Times New Roman"/>
          <w:i w:val="false"/>
          <w:iCs w:val="false"/>
        </w:rPr>
        <w:t xml:space="preserve">. </w:t>
      </w:r>
      <w:r>
        <w:rPr>
          <w:rFonts w:ascii="Times New Roman" w:hAnsi="Times New Roman"/>
          <w:i w:val="false"/>
          <w:iCs w:val="false"/>
        </w:rPr>
        <w:t xml:space="preserve">Having </w:t>
      </w:r>
      <w:r>
        <w:rPr>
          <w:rFonts w:ascii="Times New Roman" w:hAnsi="Times New Roman"/>
          <w:i w:val="false"/>
          <w:iCs w:val="false"/>
        </w:rPr>
        <w:t>more widespread food web data and at larger scale</w:t>
      </w:r>
      <w:r>
        <w:rPr>
          <w:rFonts w:ascii="Times New Roman" w:hAnsi="Times New Roman"/>
          <w:i w:val="false"/>
          <w:iCs w:val="false"/>
        </w:rPr>
        <w:t>s</w:t>
      </w:r>
      <w:r>
        <w:rPr>
          <w:rFonts w:ascii="Times New Roman" w:hAnsi="Times New Roman"/>
          <w:i w:val="false"/>
          <w:iCs w:val="false"/>
        </w:rPr>
        <w:t xml:space="preserve"> would open research opportunities </w:t>
      </w:r>
      <w:r>
        <w:rPr>
          <w:rFonts w:ascii="Times New Roman" w:hAnsi="Times New Roman"/>
          <w:i w:val="false"/>
          <w:iCs w:val="false"/>
        </w:rPr>
        <w:t>by integrating the Grinnellian and Eltonian niche into</w:t>
      </w:r>
      <w:r>
        <w:rPr>
          <w:rFonts w:ascii="Times New Roman" w:hAnsi="Times New Roman"/>
          <w:i w:val="false"/>
          <w:iCs w:val="false"/>
        </w:rPr>
        <w:t xml:space="preserve"> biogeography </w:t>
      </w:r>
      <w:r>
        <w:rPr>
          <w:rFonts w:ascii="Times New Roman" w:hAnsi="Times New Roman"/>
          <w:i w:val="false"/>
          <w:iCs w:val="false"/>
        </w:rPr>
        <w:t>(Braga et al. 2019; Gravel et al. 2019)</w:t>
      </w:r>
      <w:r>
        <w:rPr>
          <w:rFonts w:ascii="Times New Roman" w:hAnsi="Times New Roman"/>
          <w:i w:val="false"/>
          <w:iCs w:val="false"/>
        </w:rPr>
        <w:t>,</w:t>
      </w:r>
      <w:r>
        <w:rPr>
          <w:rFonts w:ascii="Times New Roman" w:hAnsi="Times New Roman"/>
          <w:i w:val="false"/>
          <w:iCs w:val="false"/>
        </w:rPr>
        <w:t xml:space="preserve"> incorporating trophic interactions into</w:t>
      </w:r>
      <w:r>
        <w:rPr>
          <w:rFonts w:ascii="Times New Roman" w:hAnsi="Times New Roman"/>
          <w:i w:val="false"/>
          <w:iCs w:val="false"/>
        </w:rPr>
        <w:t xml:space="preserve"> meta-community </w:t>
      </w:r>
      <w:r>
        <w:rPr>
          <w:rFonts w:ascii="Times New Roman" w:hAnsi="Times New Roman"/>
          <w:i w:val="false"/>
          <w:iCs w:val="false"/>
        </w:rPr>
        <w:t xml:space="preserve">ecology </w:t>
      </w:r>
      <w:r>
        <w:rPr>
          <w:rFonts w:ascii="Times New Roman" w:hAnsi="Times New Roman"/>
          <w:i w:val="false"/>
          <w:iCs w:val="false"/>
        </w:rPr>
        <w:t>(Guzman et al. 2019)</w:t>
      </w:r>
      <w:r>
        <w:rPr>
          <w:rFonts w:ascii="Times New Roman" w:hAnsi="Times New Roman"/>
          <w:i w:val="false"/>
          <w:iCs w:val="false"/>
        </w:rPr>
        <w:t xml:space="preserve">, </w:t>
      </w:r>
      <w:r>
        <w:rPr>
          <w:rFonts w:ascii="Times New Roman" w:hAnsi="Times New Roman"/>
          <w:i w:val="false"/>
          <w:iCs w:val="false"/>
        </w:rPr>
        <w:t>and</w:t>
      </w:r>
      <w:r>
        <w:rPr>
          <w:rFonts w:ascii="Times New Roman" w:hAnsi="Times New Roman"/>
          <w:i w:val="false"/>
          <w:iCs w:val="false"/>
        </w:rPr>
        <w:t xml:space="preserve"> describing the functional role of species in biodiversity-ecosystem functioning </w:t>
      </w:r>
      <w:r>
        <w:rPr>
          <w:rFonts w:ascii="Times New Roman" w:hAnsi="Times New Roman"/>
          <w:i w:val="false"/>
          <w:iCs w:val="false"/>
        </w:rPr>
        <w:t>(Dehling and Stouffer 2018; Gonzalez et al. 2020)</w:t>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rPr/>
      </w:pPr>
      <w:r>
        <w:rPr>
          <w:rFonts w:ascii="Times New Roman" w:hAnsi="Times New Roman"/>
          <w:i w:val="false"/>
          <w:iCs w:val="false"/>
        </w:rPr>
        <w:t xml:space="preserve">A </w:t>
      </w:r>
      <w:r>
        <w:rPr>
          <w:rFonts w:ascii="Times New Roman" w:hAnsi="Times New Roman"/>
          <w:i w:val="false"/>
          <w:iCs w:val="false"/>
        </w:rPr>
        <w:t>promising</w:t>
      </w:r>
      <w:r>
        <w:rPr>
          <w:rFonts w:ascii="Times New Roman" w:hAnsi="Times New Roman"/>
          <w:i w:val="false"/>
          <w:iCs w:val="false"/>
        </w:rPr>
        <w:t xml:space="preserve"> first step towards filling this knowledge gap about food web</w:t>
      </w:r>
      <w:r>
        <w:rPr>
          <w:rFonts w:ascii="Times New Roman" w:hAnsi="Times New Roman"/>
          <w:i w:val="false"/>
          <w:iCs w:val="false"/>
        </w:rPr>
        <w:t>s</w:t>
      </w:r>
      <w:r>
        <w:rPr>
          <w:rFonts w:ascii="Times New Roman" w:hAnsi="Times New Roman"/>
          <w:i w:val="false"/>
          <w:iCs w:val="false"/>
        </w:rPr>
        <w:t xml:space="preserve"> is by predicting potential trophic interactions. This should be possible </w:t>
      </w:r>
      <w:r>
        <w:rPr>
          <w:rFonts w:ascii="Times New Roman" w:hAnsi="Times New Roman"/>
          <w:i w:val="false"/>
          <w:iCs w:val="false"/>
        </w:rPr>
        <w:t>since</w:t>
      </w:r>
      <w:r>
        <w:rPr>
          <w:rFonts w:ascii="Times New Roman" w:hAnsi="Times New Roman"/>
          <w:i w:val="false"/>
          <w:iCs w:val="false"/>
        </w:rPr>
        <w:t xml:space="preserve"> </w:t>
      </w:r>
      <w:r>
        <w:rPr>
          <w:rFonts w:ascii="Times New Roman" w:hAnsi="Times New Roman"/>
          <w:i w:val="false"/>
          <w:iCs w:val="false"/>
        </w:rPr>
        <w:t>predator and prey tend to</w:t>
      </w:r>
      <w:r>
        <w:rPr>
          <w:rFonts w:ascii="Times New Roman" w:hAnsi="Times New Roman"/>
          <w:i w:val="false"/>
          <w:iCs w:val="false"/>
        </w:rPr>
        <w:t xml:space="preserve"> </w:t>
      </w:r>
      <w:r>
        <w:rPr>
          <w:rFonts w:ascii="Times New Roman" w:hAnsi="Times New Roman"/>
          <w:i w:val="false"/>
          <w:iCs w:val="false"/>
        </w:rPr>
        <w:t xml:space="preserve">respond to a predictable set of geographic, phylogenetic and functional relationships </w:t>
      </w:r>
      <w:r>
        <w:rPr>
          <w:rFonts w:ascii="Times New Roman" w:hAnsi="Times New Roman"/>
          <w:i w:val="false"/>
          <w:iCs w:val="false"/>
        </w:rPr>
        <w:t>(Morales-Castilla et al. 2015)</w:t>
      </w:r>
      <w:r>
        <w:rPr>
          <w:rFonts w:ascii="Times New Roman" w:hAnsi="Times New Roman"/>
          <w:i w:val="false"/>
          <w:iCs w:val="false"/>
        </w:rPr>
        <w:t>.</w:t>
      </w:r>
      <w:r>
        <w:rPr>
          <w:rFonts w:ascii="Times New Roman" w:hAnsi="Times New Roman"/>
        </w:rPr>
        <w:t xml:space="preserve"> </w:t>
      </w:r>
      <w:r>
        <w:rPr>
          <w:rFonts w:ascii="Times New Roman" w:hAnsi="Times New Roman"/>
        </w:rPr>
        <w:t xml:space="preserve">The neutral model predicts that the probability and strength of interactions respond only to the co-occurrences and abundances of species </w:t>
      </w:r>
      <w:r>
        <w:rPr>
          <w:rFonts w:ascii="Times New Roman" w:hAnsi="Times New Roman"/>
        </w:rPr>
        <w:t>(Canard et al. 2012)</w:t>
      </w:r>
      <w:r>
        <w:rPr>
          <w:rFonts w:ascii="Times New Roman" w:hAnsi="Times New Roman"/>
        </w:rPr>
        <w:t xml:space="preserve">. Although co-occurrence patterns and species interactions influence each other, they are not evidence </w:t>
      </w:r>
      <w:r>
        <w:rPr>
          <w:rFonts w:ascii="Times New Roman" w:hAnsi="Times New Roman"/>
        </w:rPr>
        <w:t>of</w:t>
      </w:r>
      <w:r>
        <w:rPr>
          <w:rFonts w:ascii="Times New Roman" w:hAnsi="Times New Roman"/>
        </w:rPr>
        <w:t xml:space="preserve"> one another </w:t>
      </w:r>
      <w:r>
        <w:rPr>
          <w:rFonts w:ascii="Times New Roman" w:hAnsi="Times New Roman"/>
        </w:rPr>
        <w:t>(Blanchet, Cazelles, and Gravel 2020)</w:t>
      </w:r>
      <w:r>
        <w:rPr>
          <w:rFonts w:ascii="Times New Roman" w:hAnsi="Times New Roman"/>
        </w:rPr>
        <w:t xml:space="preserve">. </w:t>
      </w:r>
      <w:r>
        <w:rPr>
          <w:rFonts w:ascii="Times New Roman" w:hAnsi="Times New Roman"/>
        </w:rPr>
        <w:t xml:space="preserve">Niche theory predicts that the match between the functional traits of predators and their prey should improve these predictions by identifying which interactions are feasible </w:t>
      </w:r>
      <w:r>
        <w:rPr>
          <w:rFonts w:ascii="Times New Roman" w:hAnsi="Times New Roman"/>
        </w:rPr>
        <w:t>(Williams and Martinez 2000)</w:t>
      </w:r>
      <w:r>
        <w:rPr>
          <w:rFonts w:ascii="Times New Roman" w:hAnsi="Times New Roman"/>
        </w:rPr>
        <w:t xml:space="preserve">. </w:t>
      </w:r>
      <w:r>
        <w:rPr>
          <w:rFonts w:ascii="Times New Roman" w:hAnsi="Times New Roman"/>
        </w:rPr>
        <w:t xml:space="preserve">These trait-based models have been used to predict food webs in freshwater streams </w:t>
      </w:r>
      <w:r>
        <w:rPr>
          <w:rFonts w:ascii="Times New Roman" w:hAnsi="Times New Roman"/>
        </w:rPr>
        <w:t>(Pomeranz et al. 2019)</w:t>
      </w:r>
      <w:r>
        <w:rPr>
          <w:rFonts w:ascii="Times New Roman" w:hAnsi="Times New Roman"/>
          <w:i w:val="false"/>
          <w:iCs w:val="false"/>
        </w:rPr>
        <w:t xml:space="preserve">, </w:t>
      </w:r>
      <w:r>
        <w:rPr>
          <w:rFonts w:ascii="Times New Roman" w:hAnsi="Times New Roman"/>
          <w:i w:val="false"/>
          <w:iCs w:val="false"/>
        </w:rPr>
        <w:t xml:space="preserve">of marine fishes </w:t>
      </w:r>
      <w:r>
        <w:rPr>
          <w:rFonts w:ascii="Times New Roman" w:hAnsi="Times New Roman"/>
          <w:i w:val="false"/>
          <w:iCs w:val="false"/>
        </w:rPr>
        <w:t>(Albouy et al. 2014)</w:t>
      </w:r>
      <w:r>
        <w:rPr>
          <w:rFonts w:ascii="Times New Roman" w:hAnsi="Times New Roman"/>
        </w:rPr>
        <w:t>,</w:t>
      </w:r>
      <w:r>
        <w:rPr>
          <w:rFonts w:ascii="Times New Roman" w:hAnsi="Times New Roman"/>
          <w:i w:val="false"/>
          <w:iCs w:val="false"/>
        </w:rPr>
        <w:t xml:space="preserve"> terrestrial invertebrates </w:t>
      </w:r>
      <w:r>
        <w:rPr>
          <w:rFonts w:ascii="Times New Roman" w:hAnsi="Times New Roman"/>
          <w:i w:val="false"/>
          <w:iCs w:val="false"/>
        </w:rPr>
        <w:t>(Laigle et al. 2018)</w:t>
      </w:r>
      <w:r>
        <w:rPr>
          <w:rFonts w:ascii="Times New Roman" w:hAnsi="Times New Roman"/>
          <w:i w:val="false"/>
          <w:iCs w:val="false"/>
        </w:rPr>
        <w:t xml:space="preserve">, </w:t>
      </w:r>
      <w:r>
        <w:rPr>
          <w:rFonts w:ascii="Times New Roman" w:hAnsi="Times New Roman"/>
          <w:i w:val="false"/>
          <w:iCs w:val="false"/>
        </w:rPr>
        <w:t xml:space="preserve">and vertebrates </w:t>
      </w:r>
      <w:r>
        <w:rPr>
          <w:rFonts w:ascii="Times New Roman" w:hAnsi="Times New Roman"/>
          <w:i w:val="false"/>
          <w:iCs w:val="false"/>
        </w:rPr>
        <w:t>(Caron et al. 2022; Fricke et al. 2022)</w:t>
      </w:r>
      <w:r>
        <w:rPr>
          <w:rFonts w:ascii="Times New Roman" w:hAnsi="Times New Roman"/>
          <w:i w:val="false"/>
          <w:iCs w:val="false"/>
        </w:rPr>
        <w:t xml:space="preserve">, among others. Phylogenetic relationships </w:t>
      </w:r>
      <w:r>
        <w:rPr>
          <w:rFonts w:ascii="Times New Roman" w:hAnsi="Times New Roman"/>
          <w:i w:val="false"/>
          <w:iCs w:val="false"/>
        </w:rPr>
        <w:t>are</w:t>
      </w:r>
      <w:r>
        <w:rPr>
          <w:rFonts w:ascii="Times New Roman" w:hAnsi="Times New Roman"/>
          <w:i w:val="false"/>
          <w:iCs w:val="false"/>
        </w:rPr>
        <w:t xml:space="preserve"> also </w:t>
      </w:r>
      <w:r>
        <w:rPr>
          <w:rFonts w:ascii="Times New Roman" w:hAnsi="Times New Roman"/>
          <w:i w:val="false"/>
          <w:iCs w:val="false"/>
        </w:rPr>
        <w:t>informative since interactions and species positions tend to be evolutionar</w:t>
      </w:r>
      <w:r>
        <w:rPr>
          <w:rFonts w:ascii="Times New Roman" w:hAnsi="Times New Roman"/>
          <w:i w:val="false"/>
          <w:iCs w:val="false"/>
        </w:rPr>
        <w:t>ily</w:t>
      </w:r>
      <w:r>
        <w:rPr>
          <w:rFonts w:ascii="Times New Roman" w:hAnsi="Times New Roman"/>
          <w:i w:val="false"/>
          <w:iCs w:val="false"/>
        </w:rPr>
        <w:t xml:space="preserve"> conserved </w:t>
      </w:r>
      <w:r>
        <w:rPr>
          <w:rFonts w:ascii="Times New Roman" w:hAnsi="Times New Roman"/>
          <w:b w:val="false"/>
          <w:i w:val="false"/>
          <w:iCs w:val="false"/>
          <w:caps w:val="false"/>
          <w:smallCaps w:val="false"/>
          <w:position w:val="0"/>
          <w:sz w:val="24"/>
          <w:u w:val="none"/>
          <w:vertAlign w:val="baseline"/>
        </w:rPr>
        <w:t>(G</w:t>
      </w:r>
      <w:r>
        <w:rPr>
          <w:b w:val="false"/>
          <w:i w:val="false"/>
          <w:caps w:val="false"/>
          <w:smallCaps w:val="false"/>
          <w:position w:val="0"/>
          <w:sz w:val="24"/>
          <w:u w:val="none"/>
          <w:vertAlign w:val="baseline"/>
        </w:rPr>
        <w:t>ómez, Verdú, and Perfectti 2010; Stouffer et al. 2012)</w:t>
      </w:r>
      <w:r>
        <w:rPr>
          <w:rFonts w:ascii="Times New Roman" w:hAnsi="Times New Roman"/>
          <w:i w:val="false"/>
          <w:iCs w:val="false"/>
        </w:rPr>
        <w:t xml:space="preserve">. For example, </w:t>
      </w:r>
      <w:r>
        <w:rPr>
          <w:rFonts w:ascii="Times New Roman" w:hAnsi="Times New Roman"/>
        </w:rPr>
        <w:t>Strydom et al. (2021)</w:t>
      </w:r>
      <w:r>
        <w:rPr>
          <w:rFonts w:ascii="Times New Roman" w:hAnsi="Times New Roman"/>
          <w:i/>
          <w:iCs/>
        </w:rPr>
        <w:t xml:space="preserve"> </w:t>
      </w:r>
      <w:r>
        <w:rPr>
          <w:rFonts w:ascii="Times New Roman" w:hAnsi="Times New Roman"/>
          <w:i w:val="false"/>
          <w:iCs w:val="false"/>
        </w:rPr>
        <w:t xml:space="preserve">recently used </w:t>
      </w:r>
      <w:r>
        <w:rPr>
          <w:rFonts w:ascii="Times New Roman" w:hAnsi="Times New Roman"/>
          <w:i w:val="false"/>
          <w:iCs w:val="false"/>
        </w:rPr>
        <w:t xml:space="preserve">the mammal </w:t>
      </w:r>
      <w:r>
        <w:rPr>
          <w:rFonts w:ascii="Times New Roman" w:hAnsi="Times New Roman"/>
          <w:i w:val="false"/>
          <w:iCs w:val="false"/>
        </w:rPr>
        <w:t xml:space="preserve">phylogeny to map latent traits extracted from the European mammal food web to predict the Canadian mammal food web.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pPr>
      <w:r>
        <w:rPr>
          <w:rFonts w:ascii="Times New Roman" w:hAnsi="Times New Roman"/>
          <w:i w:val="false"/>
          <w:iCs w:val="false"/>
        </w:rPr>
        <w:t>H</w:t>
      </w:r>
      <w:r>
        <w:rPr>
          <w:rFonts w:ascii="Times New Roman" w:hAnsi="Times New Roman"/>
          <w:i w:val="false"/>
          <w:iCs w:val="false"/>
        </w:rPr>
        <w:t xml:space="preserve">owever, </w:t>
      </w:r>
      <w:r>
        <w:rPr>
          <w:rFonts w:ascii="Times New Roman" w:hAnsi="Times New Roman"/>
          <w:i w:val="false"/>
          <w:iCs w:val="false"/>
        </w:rPr>
        <w:t>some</w:t>
      </w:r>
      <w:r>
        <w:rPr>
          <w:rFonts w:ascii="Times New Roman" w:hAnsi="Times New Roman"/>
          <w:i w:val="false"/>
          <w:iCs w:val="false"/>
        </w:rPr>
        <w:t xml:space="preserve"> questions </w:t>
      </w:r>
      <w:r>
        <w:rPr>
          <w:rFonts w:ascii="Times New Roman" w:hAnsi="Times New Roman"/>
          <w:i w:val="false"/>
          <w:iCs w:val="false"/>
        </w:rPr>
        <w:t xml:space="preserve">remain </w:t>
      </w:r>
      <w:r>
        <w:rPr>
          <w:rFonts w:ascii="Times New Roman" w:hAnsi="Times New Roman"/>
          <w:i w:val="false"/>
          <w:iCs w:val="false"/>
        </w:rPr>
        <w:t xml:space="preserve">about the </w:t>
      </w:r>
      <w:r>
        <w:rPr>
          <w:rFonts w:ascii="Times New Roman" w:hAnsi="Times New Roman"/>
          <w:i w:val="false"/>
          <w:iCs w:val="false"/>
        </w:rPr>
        <w:t xml:space="preserve">potential </w:t>
      </w:r>
      <w:r>
        <w:rPr>
          <w:rFonts w:ascii="Times New Roman" w:hAnsi="Times New Roman"/>
          <w:i w:val="false"/>
          <w:iCs w:val="false"/>
        </w:rPr>
        <w:t>of</w:t>
      </w:r>
      <w:r>
        <w:rPr>
          <w:rFonts w:ascii="Times New Roman" w:hAnsi="Times New Roman"/>
          <w:i w:val="false"/>
          <w:iCs w:val="false"/>
        </w:rPr>
        <w:t xml:space="preserve"> trophic interaction </w:t>
      </w:r>
      <w:r>
        <w:rPr>
          <w:rFonts w:ascii="Times New Roman" w:hAnsi="Times New Roman"/>
          <w:i w:val="false"/>
          <w:iCs w:val="false"/>
        </w:rPr>
        <w:t>models</w:t>
      </w:r>
      <w:r>
        <w:rPr>
          <w:rFonts w:ascii="Times New Roman" w:hAnsi="Times New Roman"/>
          <w:i w:val="false"/>
          <w:iCs w:val="false"/>
        </w:rPr>
        <w:t xml:space="preserve"> </w:t>
      </w:r>
      <w:r>
        <w:rPr>
          <w:rFonts w:ascii="Times New Roman" w:hAnsi="Times New Roman"/>
          <w:i w:val="false"/>
          <w:iCs w:val="false"/>
        </w:rPr>
        <w:t>to</w:t>
      </w:r>
      <w:r>
        <w:rPr>
          <w:rFonts w:ascii="Times New Roman" w:hAnsi="Times New Roman"/>
          <w:i w:val="false"/>
          <w:iCs w:val="false"/>
        </w:rPr>
        <w:t xml:space="preserve"> predict food webs. </w:t>
      </w:r>
      <w:r>
        <w:rPr>
          <w:rFonts w:ascii="Times New Roman" w:hAnsi="Times New Roman"/>
          <w:i w:val="false"/>
          <w:iCs w:val="false"/>
        </w:rPr>
        <w:t>The</w:t>
      </w:r>
      <w:r>
        <w:rPr>
          <w:rFonts w:ascii="Times New Roman" w:hAnsi="Times New Roman"/>
          <w:i w:val="false"/>
          <w:iCs w:val="false"/>
        </w:rPr>
        <w:t xml:space="preserve"> first question is</w:t>
      </w:r>
      <w:r>
        <w:rPr>
          <w:rFonts w:ascii="Times New Roman" w:hAnsi="Times New Roman"/>
          <w:i w:val="false"/>
          <w:iCs w:val="false"/>
        </w:rPr>
        <w:t xml:space="preserve"> </w:t>
      </w:r>
      <w:r>
        <w:rPr>
          <w:rFonts w:ascii="Times New Roman" w:hAnsi="Times New Roman"/>
          <w:i w:val="false"/>
          <w:iCs w:val="false"/>
        </w:rPr>
        <w:t xml:space="preserve">how well can predictive models transfer knowledge across different regions. </w:t>
      </w:r>
      <w:r>
        <w:rPr>
          <w:rFonts w:ascii="Times New Roman" w:hAnsi="Times New Roman"/>
          <w:i w:val="false"/>
          <w:iCs w:val="false"/>
        </w:rPr>
        <w:t>Strydom et al. (2021)</w:t>
      </w:r>
      <w:r>
        <w:rPr>
          <w:rFonts w:ascii="Times New Roman" w:hAnsi="Times New Roman"/>
          <w:i w:val="false"/>
          <w:iCs w:val="false"/>
        </w:rPr>
        <w:t xml:space="preserve"> successfully </w:t>
      </w:r>
      <w:r>
        <w:rPr>
          <w:rFonts w:ascii="Times New Roman" w:hAnsi="Times New Roman"/>
          <w:i w:val="false"/>
          <w:iCs w:val="false"/>
        </w:rPr>
        <w:t>recover</w:t>
      </w:r>
      <w:r>
        <w:rPr>
          <w:rFonts w:ascii="Times New Roman" w:hAnsi="Times New Roman"/>
          <w:i w:val="false"/>
          <w:iCs w:val="false"/>
        </w:rPr>
        <w:t>ed</w:t>
      </w:r>
      <w:r>
        <w:rPr>
          <w:rFonts w:ascii="Times New Roman" w:hAnsi="Times New Roman"/>
          <w:i w:val="false"/>
          <w:iCs w:val="false"/>
        </w:rPr>
        <w:t xml:space="preserve"> over 90% of known interactions among Canadian mammals without any information about the food web</w:t>
      </w:r>
      <w:r>
        <w:rPr>
          <w:rFonts w:ascii="Times New Roman" w:hAnsi="Times New Roman"/>
          <w:i w:val="false"/>
          <w:iCs w:val="false"/>
        </w:rPr>
        <w:t xml:space="preserve">, but they had very little information on non-interactions. It is </w:t>
      </w:r>
      <w:r>
        <w:rPr>
          <w:rFonts w:ascii="Times New Roman" w:hAnsi="Times New Roman"/>
          <w:i w:val="false"/>
          <w:iCs w:val="false"/>
        </w:rPr>
        <w:t>hard</w:t>
      </w:r>
      <w:r>
        <w:rPr>
          <w:rFonts w:ascii="Times New Roman" w:hAnsi="Times New Roman"/>
          <w:i w:val="false"/>
          <w:iCs w:val="false"/>
        </w:rPr>
        <w:t xml:space="preserve"> to evaluate how well their predictions </w:t>
      </w:r>
      <w:r>
        <w:rPr>
          <w:rFonts w:ascii="Times New Roman" w:hAnsi="Times New Roman"/>
          <w:i w:val="false"/>
          <w:iCs w:val="false"/>
        </w:rPr>
        <w:t xml:space="preserve">can </w:t>
      </w:r>
      <w:r>
        <w:rPr>
          <w:rFonts w:ascii="Times New Roman" w:hAnsi="Times New Roman"/>
          <w:i w:val="false"/>
          <w:iCs w:val="false"/>
        </w:rPr>
        <w:t xml:space="preserve">recover the entire </w:t>
      </w:r>
      <w:r>
        <w:rPr>
          <w:rFonts w:ascii="Times New Roman" w:hAnsi="Times New Roman"/>
          <w:i w:val="false"/>
          <w:iCs w:val="false"/>
        </w:rPr>
        <w:t>food web</w:t>
      </w:r>
      <w:r>
        <w:rPr>
          <w:rFonts w:ascii="Times New Roman" w:hAnsi="Times New Roman"/>
          <w:i w:val="false"/>
          <w:iCs w:val="false"/>
        </w:rPr>
        <w:t xml:space="preserve"> (interactions and non-interactions) since they could only evaluate performance on known interactions. Also, despite </w:t>
      </w:r>
      <w:r>
        <w:rPr>
          <w:rFonts w:ascii="Times New Roman" w:hAnsi="Times New Roman"/>
          <w:i w:val="false"/>
          <w:iCs w:val="false"/>
        </w:rPr>
        <w:t>the</w:t>
      </w:r>
      <w:r>
        <w:rPr>
          <w:rFonts w:ascii="Times New Roman" w:hAnsi="Times New Roman"/>
          <w:i w:val="false"/>
          <w:iCs w:val="false"/>
        </w:rPr>
        <w:t xml:space="preserve"> little overlap in species, they transferred knowledge between two systems with large shared evolutionary history (one order unique </w:t>
      </w:r>
      <w:r>
        <w:rPr>
          <w:rFonts w:ascii="Times New Roman" w:hAnsi="Times New Roman"/>
          <w:i w:val="false"/>
          <w:iCs w:val="false"/>
        </w:rPr>
        <w:t xml:space="preserve">to </w:t>
      </w:r>
      <w:r>
        <w:rPr>
          <w:rFonts w:ascii="Times New Roman" w:hAnsi="Times New Roman"/>
          <w:i w:val="false"/>
          <w:iCs w:val="false"/>
        </w:rPr>
        <w:t xml:space="preserve">each in Canada and Europe). Given that their method uses phylogeny as </w:t>
      </w:r>
      <w:r>
        <w:rPr>
          <w:rFonts w:ascii="Times New Roman" w:hAnsi="Times New Roman"/>
          <w:i w:val="false"/>
          <w:iCs w:val="false"/>
        </w:rPr>
        <w:t xml:space="preserve">a </w:t>
      </w:r>
      <w:r>
        <w:rPr>
          <w:rFonts w:ascii="Times New Roman" w:hAnsi="Times New Roman"/>
          <w:i w:val="false"/>
          <w:iCs w:val="false"/>
        </w:rPr>
        <w:t xml:space="preserve">medium to transfer knowledge, it is unclear </w:t>
      </w:r>
      <w:r>
        <w:rPr>
          <w:rFonts w:ascii="Times New Roman" w:hAnsi="Times New Roman"/>
          <w:i w:val="false"/>
          <w:iCs w:val="false"/>
        </w:rPr>
        <w:t>how</w:t>
      </w:r>
      <w:r>
        <w:rPr>
          <w:rFonts w:ascii="Times New Roman" w:hAnsi="Times New Roman"/>
          <w:i w:val="false"/>
          <w:iCs w:val="false"/>
        </w:rPr>
        <w:t xml:space="preserve"> </w:t>
      </w:r>
      <w:r>
        <w:rPr>
          <w:rFonts w:ascii="Times New Roman" w:hAnsi="Times New Roman"/>
          <w:i w:val="false"/>
          <w:iCs w:val="false"/>
        </w:rPr>
        <w:t xml:space="preserve">well their methods would </w:t>
      </w:r>
      <w:r>
        <w:rPr>
          <w:rFonts w:ascii="Times New Roman" w:hAnsi="Times New Roman"/>
          <w:i w:val="false"/>
          <w:iCs w:val="false"/>
        </w:rPr>
        <w:t>perform</w:t>
      </w:r>
      <w:r>
        <w:rPr>
          <w:rFonts w:ascii="Times New Roman" w:hAnsi="Times New Roman"/>
          <w:i w:val="false"/>
          <w:iCs w:val="false"/>
        </w:rPr>
        <w:t xml:space="preserve"> </w:t>
      </w:r>
      <w:r>
        <w:rPr>
          <w:rFonts w:ascii="Times New Roman" w:hAnsi="Times New Roman"/>
          <w:i w:val="false"/>
          <w:iCs w:val="false"/>
        </w:rPr>
        <w:t>for</w:t>
      </w:r>
      <w:r>
        <w:rPr>
          <w:rFonts w:ascii="Times New Roman" w:hAnsi="Times New Roman"/>
          <w:i w:val="false"/>
          <w:iCs w:val="false"/>
        </w:rPr>
        <w:t xml:space="preserve"> more contrasting systems. </w:t>
      </w:r>
      <w:r>
        <w:rPr>
          <w:rFonts w:ascii="Times New Roman" w:hAnsi="Times New Roman"/>
          <w:i w:val="false"/>
          <w:iCs w:val="false"/>
        </w:rPr>
        <w:t>The</w:t>
      </w:r>
      <w:r>
        <w:rPr>
          <w:rFonts w:ascii="Times New Roman" w:hAnsi="Times New Roman"/>
          <w:i w:val="false"/>
          <w:iCs w:val="false"/>
        </w:rPr>
        <w:t xml:space="preserve"> second question is how well can model</w:t>
      </w:r>
      <w:r>
        <w:rPr>
          <w:rFonts w:ascii="Times New Roman" w:hAnsi="Times New Roman"/>
          <w:i w:val="false"/>
          <w:iCs w:val="false"/>
        </w:rPr>
        <w:t>s</w:t>
      </w:r>
      <w:r>
        <w:rPr>
          <w:rFonts w:ascii="Times New Roman" w:hAnsi="Times New Roman"/>
          <w:i w:val="false"/>
          <w:iCs w:val="false"/>
        </w:rPr>
        <w:t xml:space="preserve"> of </w:t>
      </w:r>
      <w:r>
        <w:rPr>
          <w:rFonts w:ascii="Times New Roman" w:hAnsi="Times New Roman"/>
          <w:i w:val="false"/>
          <w:iCs w:val="false"/>
        </w:rPr>
        <w:t>trophic</w:t>
      </w:r>
      <w:r>
        <w:rPr>
          <w:rFonts w:ascii="Times New Roman" w:hAnsi="Times New Roman"/>
          <w:i w:val="false"/>
          <w:iCs w:val="false"/>
        </w:rPr>
        <w:t xml:space="preserve"> interactions </w:t>
      </w:r>
      <w:r>
        <w:rPr>
          <w:rFonts w:ascii="Times New Roman" w:hAnsi="Times New Roman"/>
          <w:i w:val="false"/>
          <w:iCs w:val="false"/>
        </w:rPr>
        <w:t>predict the structure of food web</w:t>
      </w:r>
      <w:r>
        <w:rPr>
          <w:rFonts w:ascii="Times New Roman" w:hAnsi="Times New Roman"/>
          <w:i w:val="false"/>
          <w:iCs w:val="false"/>
        </w:rPr>
        <w:t>s</w:t>
      </w:r>
      <w:r>
        <w:rPr>
          <w:rFonts w:ascii="Times New Roman" w:hAnsi="Times New Roman"/>
          <w:i w:val="false"/>
          <w:iCs w:val="false"/>
        </w:rPr>
        <w:t xml:space="preserve">? By structure, we mean the </w:t>
      </w:r>
      <w:r>
        <w:rPr>
          <w:rFonts w:ascii="Times New Roman" w:hAnsi="Times New Roman"/>
          <w:i w:val="false"/>
          <w:iCs w:val="false"/>
        </w:rPr>
        <w:t>properties of food web</w:t>
      </w:r>
      <w:r>
        <w:rPr>
          <w:rFonts w:ascii="Times New Roman" w:hAnsi="Times New Roman"/>
          <w:i w:val="false"/>
          <w:iCs w:val="false"/>
        </w:rPr>
        <w:t>s</w:t>
      </w:r>
      <w:r>
        <w:rPr>
          <w:rFonts w:ascii="Times New Roman" w:hAnsi="Times New Roman"/>
          <w:i w:val="false"/>
          <w:iCs w:val="false"/>
        </w:rPr>
        <w:t xml:space="preserve"> (e.g., connectance, </w:t>
      </w:r>
      <w:r>
        <w:rPr>
          <w:rFonts w:ascii="Times New Roman" w:hAnsi="Times New Roman"/>
          <w:i w:val="false"/>
          <w:iCs w:val="false"/>
        </w:rPr>
        <w:t>number of</w:t>
      </w:r>
      <w:r>
        <w:rPr>
          <w:rFonts w:ascii="Times New Roman" w:hAnsi="Times New Roman"/>
          <w:i w:val="false"/>
          <w:iCs w:val="false"/>
        </w:rPr>
        <w:t xml:space="preserve"> trophic level</w:t>
      </w:r>
      <w:r>
        <w:rPr>
          <w:rFonts w:ascii="Times New Roman" w:hAnsi="Times New Roman"/>
          <w:i w:val="false"/>
          <w:iCs w:val="false"/>
        </w:rPr>
        <w:t>s</w:t>
      </w:r>
      <w:r>
        <w:rPr>
          <w:rFonts w:ascii="Times New Roman" w:hAnsi="Times New Roman"/>
          <w:i w:val="false"/>
          <w:iCs w:val="false"/>
        </w:rPr>
        <w:t xml:space="preserve">) and the position of species (e.g., number of prey, centrality) </w:t>
      </w:r>
      <w:r>
        <w:rPr>
          <w:rFonts w:ascii="Times New Roman" w:hAnsi="Times New Roman"/>
          <w:i w:val="false"/>
          <w:iCs w:val="false"/>
        </w:rPr>
        <w:t>in</w:t>
      </w:r>
      <w:r>
        <w:rPr>
          <w:rFonts w:ascii="Times New Roman" w:hAnsi="Times New Roman"/>
          <w:i w:val="false"/>
          <w:iCs w:val="false"/>
        </w:rPr>
        <w:t xml:space="preserve"> food web</w:t>
      </w:r>
      <w:r>
        <w:rPr>
          <w:rFonts w:ascii="Times New Roman" w:hAnsi="Times New Roman"/>
          <w:i w:val="false"/>
          <w:iCs w:val="false"/>
        </w:rPr>
        <w:t>s</w:t>
      </w:r>
      <w:r>
        <w:rPr>
          <w:rFonts w:ascii="Times New Roman" w:hAnsi="Times New Roman"/>
          <w:i w:val="false"/>
          <w:iCs w:val="false"/>
        </w:rPr>
        <w:t xml:space="preserve">. Most studies aimed to predict either the </w:t>
      </w:r>
      <w:r>
        <w:rPr>
          <w:rFonts w:ascii="Times New Roman" w:hAnsi="Times New Roman"/>
          <w:i w:val="false"/>
          <w:iCs w:val="false"/>
        </w:rPr>
        <w:t>properties</w:t>
      </w:r>
      <w:r>
        <w:rPr>
          <w:rFonts w:ascii="Times New Roman" w:hAnsi="Times New Roman"/>
          <w:i w:val="false"/>
          <w:iCs w:val="false"/>
        </w:rPr>
        <w:t xml:space="preserve"> of food webs </w:t>
      </w:r>
      <w:r>
        <w:rPr>
          <w:rFonts w:ascii="Times New Roman" w:hAnsi="Times New Roman"/>
        </w:rPr>
        <w:t xml:space="preserve">(e.g., Allesina et al., 2008; Allesina &amp; Pascual, 2009; Cattin et al., 2004; Williams &amp; Martinez, 2000) </w:t>
      </w:r>
      <w:r>
        <w:rPr>
          <w:rFonts w:ascii="Times New Roman" w:hAnsi="Times New Roman"/>
          <w:i w:val="false"/>
          <w:iCs w:val="false"/>
        </w:rPr>
        <w:t>o</w:t>
      </w:r>
      <w:r>
        <w:rPr>
          <w:rFonts w:ascii="Times New Roman" w:hAnsi="Times New Roman"/>
          <w:i w:val="false"/>
          <w:iCs w:val="false"/>
        </w:rPr>
        <w:t xml:space="preserve">r interactions (e.g., </w:t>
      </w:r>
      <w:r>
        <w:rPr>
          <w:rFonts w:ascii="Times New Roman" w:hAnsi="Times New Roman"/>
          <w:i w:val="false"/>
          <w:iCs w:val="false"/>
        </w:rPr>
        <w:t>Gravel et al., 2013; Laigle et al., 2018; Pomeranz et al., 2019</w:t>
      </w:r>
      <w:r>
        <w:rPr>
          <w:rFonts w:ascii="Times New Roman" w:hAnsi="Times New Roman"/>
          <w:i w:val="false"/>
          <w:iCs w:val="false"/>
        </w:rPr>
        <w:t>), b</w:t>
      </w:r>
      <w:r>
        <w:rPr>
          <w:rFonts w:ascii="Times New Roman" w:hAnsi="Times New Roman"/>
          <w:i w:val="false"/>
          <w:iCs w:val="false"/>
        </w:rPr>
        <w:t>ut</w:t>
      </w:r>
      <w:r>
        <w:rPr>
          <w:rFonts w:ascii="Times New Roman" w:hAnsi="Times New Roman"/>
          <w:i w:val="false"/>
          <w:iCs w:val="false"/>
        </w:rPr>
        <w:t xml:space="preserve"> rarely assessed if predicting interactions </w:t>
      </w:r>
      <w:r>
        <w:rPr>
          <w:rFonts w:ascii="Times New Roman" w:hAnsi="Times New Roman"/>
          <w:i w:val="false"/>
          <w:iCs w:val="false"/>
        </w:rPr>
        <w:t>also recover</w:t>
      </w:r>
      <w:r>
        <w:rPr>
          <w:rFonts w:ascii="Times New Roman" w:hAnsi="Times New Roman"/>
          <w:i w:val="false"/>
          <w:iCs w:val="false"/>
        </w:rPr>
        <w:t xml:space="preserve"> the </w:t>
      </w:r>
      <w:r>
        <w:rPr>
          <w:rFonts w:ascii="Times New Roman" w:hAnsi="Times New Roman"/>
          <w:i w:val="false"/>
          <w:iCs w:val="false"/>
        </w:rPr>
        <w:t>structure</w:t>
      </w:r>
      <w:r>
        <w:rPr>
          <w:rFonts w:ascii="Times New Roman" w:hAnsi="Times New Roman"/>
          <w:i w:val="false"/>
          <w:iCs w:val="false"/>
        </w:rPr>
        <w:t xml:space="preserve"> of food web</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Caron et al. (2022) found that connectance of terrestrial food webs tended to be systematically over</w:t>
      </w:r>
      <w:r>
        <w:rPr>
          <w:rFonts w:ascii="Times New Roman" w:hAnsi="Times New Roman"/>
          <w:i w:val="false"/>
          <w:iCs w:val="false"/>
        </w:rPr>
        <w:t xml:space="preserve">predicted </w:t>
      </w:r>
      <w:r>
        <w:rPr>
          <w:rFonts w:ascii="Times New Roman" w:hAnsi="Times New Roman"/>
          <w:i w:val="false"/>
          <w:iCs w:val="false"/>
        </w:rPr>
        <w:t xml:space="preserve">across Europe by 2-4 times, but did not explore </w:t>
      </w:r>
      <w:r>
        <w:rPr>
          <w:rFonts w:ascii="Times New Roman" w:hAnsi="Times New Roman"/>
          <w:i w:val="false"/>
          <w:iCs w:val="false"/>
        </w:rPr>
        <w:t>other food web properties or species positions</w:t>
      </w:r>
      <w:r>
        <w:rPr>
          <w:rFonts w:ascii="Times New Roman" w:hAnsi="Times New Roman"/>
          <w:i w:val="false"/>
          <w:iCs w:val="false"/>
        </w:rPr>
        <w:t xml:space="preserve">. </w:t>
      </w:r>
      <w:r>
        <w:rPr>
          <w:rFonts w:ascii="Times New Roman" w:hAnsi="Times New Roman"/>
          <w:i w:val="false"/>
          <w:iCs w:val="false"/>
        </w:rPr>
        <w:t xml:space="preserve">This is an important knowledge gap as </w:t>
      </w:r>
      <w:r>
        <w:rPr>
          <w:rFonts w:ascii="Times New Roman" w:hAnsi="Times New Roman"/>
          <w:i w:val="false"/>
          <w:iCs w:val="false"/>
        </w:rPr>
        <w:t xml:space="preserve">many </w:t>
      </w:r>
      <w:r>
        <w:rPr>
          <w:rFonts w:ascii="Times New Roman" w:hAnsi="Times New Roman"/>
          <w:i w:val="false"/>
          <w:iCs w:val="false"/>
        </w:rPr>
        <w:t>ecosystem function</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 xml:space="preserve">and the functional role of species </w:t>
      </w:r>
      <w:r>
        <w:rPr>
          <w:rFonts w:ascii="Times New Roman" w:hAnsi="Times New Roman"/>
          <w:i w:val="false"/>
          <w:iCs w:val="false"/>
        </w:rPr>
        <w:t xml:space="preserve">are controlled </w:t>
      </w:r>
      <w:r>
        <w:rPr>
          <w:rFonts w:ascii="Times New Roman" w:hAnsi="Times New Roman"/>
          <w:i w:val="false"/>
          <w:iCs w:val="false"/>
        </w:rPr>
        <w:t xml:space="preserve">by the </w:t>
      </w:r>
      <w:r>
        <w:rPr>
          <w:rFonts w:ascii="Times New Roman" w:hAnsi="Times New Roman"/>
          <w:i w:val="false"/>
          <w:iCs w:val="false"/>
        </w:rPr>
        <w:t>global</w:t>
      </w:r>
      <w:r>
        <w:rPr>
          <w:rFonts w:ascii="Times New Roman" w:hAnsi="Times New Roman"/>
          <w:i w:val="false"/>
          <w:iCs w:val="false"/>
        </w:rPr>
        <w:t xml:space="preserve"> shape of food web</w:t>
      </w:r>
      <w:r>
        <w:rPr>
          <w:rFonts w:ascii="Times New Roman" w:hAnsi="Times New Roman"/>
          <w:i w:val="false"/>
          <w:iCs w:val="false"/>
        </w:rPr>
        <w:t>s</w:t>
      </w:r>
      <w:r>
        <w:rPr>
          <w:rFonts w:ascii="Times New Roman" w:hAnsi="Times New Roman"/>
          <w:i w:val="false"/>
          <w:iCs w:val="false"/>
        </w:rPr>
        <w:t xml:space="preserve"> and </w:t>
      </w:r>
      <w:r>
        <w:rPr>
          <w:rFonts w:ascii="Times New Roman" w:hAnsi="Times New Roman"/>
          <w:i w:val="false"/>
          <w:iCs w:val="false"/>
        </w:rPr>
        <w:t xml:space="preserve">species positions </w:t>
      </w:r>
      <w:r>
        <w:rPr>
          <w:rFonts w:ascii="Times New Roman" w:hAnsi="Times New Roman"/>
          <w:i w:val="false"/>
          <w:iCs w:val="false"/>
        </w:rPr>
        <w:t>within the food web</w:t>
      </w:r>
      <w:r>
        <w:rPr>
          <w:rFonts w:ascii="Times New Roman" w:hAnsi="Times New Roman"/>
          <w:i w:val="false"/>
          <w:iCs w:val="false"/>
        </w:rPr>
        <w:t xml:space="preserve"> </w:t>
      </w:r>
      <w:r>
        <w:rPr>
          <w:rFonts w:ascii="Times New Roman" w:hAnsi="Times New Roman"/>
          <w:i w:val="false"/>
          <w:iCs w:val="false"/>
        </w:rPr>
        <w:t>(Cirtwill et al. 2018; Dunne, Williams, and Martinez 2002; Smith-Ramesh, Moore, and Schmitz 2016; Thompson et al. 2012)</w:t>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rPr>
      </w:pPr>
      <w:r>
        <w:rPr>
          <w:rFonts w:ascii="Times New Roman" w:hAnsi="Times New Roman"/>
          <w:i w:val="false"/>
          <w:iCs w:val="false"/>
        </w:rPr>
        <w:t xml:space="preserve">Here, we </w:t>
      </w:r>
      <w:r>
        <w:rPr>
          <w:rFonts w:ascii="Times New Roman" w:hAnsi="Times New Roman"/>
          <w:i w:val="false"/>
          <w:iCs w:val="false"/>
        </w:rPr>
        <w:t>trained</w:t>
      </w:r>
      <w:r>
        <w:rPr>
          <w:rFonts w:ascii="Times New Roman" w:hAnsi="Times New Roman"/>
          <w:i w:val="false"/>
          <w:iCs w:val="false"/>
        </w:rPr>
        <w:t xml:space="preserve"> a set of</w:t>
      </w:r>
      <w:r>
        <w:rPr>
          <w:rFonts w:ascii="Times New Roman" w:hAnsi="Times New Roman"/>
          <w:i w:val="false"/>
          <w:iCs w:val="false"/>
        </w:rPr>
        <w:t xml:space="preserve"> </w:t>
      </w:r>
      <w:r>
        <w:rPr>
          <w:rFonts w:ascii="Times New Roman" w:hAnsi="Times New Roman"/>
          <w:i w:val="false"/>
          <w:iCs w:val="false"/>
        </w:rPr>
        <w:t xml:space="preserve">trait-based predictive models </w:t>
      </w:r>
      <w:r>
        <w:rPr>
          <w:rFonts w:ascii="Times New Roman" w:hAnsi="Times New Roman"/>
          <w:i w:val="false"/>
          <w:iCs w:val="false"/>
        </w:rPr>
        <w:t>on</w:t>
      </w:r>
      <w:r>
        <w:rPr>
          <w:rFonts w:ascii="Times New Roman" w:hAnsi="Times New Roman"/>
          <w:i w:val="false"/>
          <w:iCs w:val="false"/>
        </w:rPr>
        <w:t xml:space="preserve"> four contrasting food web</w:t>
      </w:r>
      <w:r>
        <w:rPr>
          <w:rFonts w:ascii="Times New Roman" w:hAnsi="Times New Roman"/>
          <w:i w:val="false"/>
          <w:iCs w:val="false"/>
        </w:rPr>
        <w:t>s</w:t>
      </w:r>
      <w:r>
        <w:rPr>
          <w:rFonts w:ascii="Times New Roman" w:hAnsi="Times New Roman"/>
          <w:i w:val="false"/>
          <w:iCs w:val="false"/>
        </w:rPr>
        <w:t xml:space="preserve"> of terrestrial vertebrates: the trophic food web of European tetrapods, the </w:t>
      </w:r>
      <w:r>
        <w:rPr>
          <w:rFonts w:ascii="Times New Roman" w:hAnsi="Times New Roman"/>
          <w:i w:val="false"/>
          <w:iCs w:val="false"/>
        </w:rPr>
        <w:t>Nunavik</w:t>
      </w:r>
      <w:r>
        <w:rPr>
          <w:rFonts w:ascii="Times New Roman" w:hAnsi="Times New Roman"/>
          <w:i w:val="false"/>
          <w:iCs w:val="false"/>
        </w:rPr>
        <w:t xml:space="preserve"> food web, the Pyrenees vertebrate food web, and the Serengeti food web. The models are Bayesian </w:t>
      </w:r>
      <w:r>
        <w:rPr>
          <w:rFonts w:ascii="Times New Roman" w:hAnsi="Times New Roman"/>
          <w:i w:val="false"/>
          <w:iCs w:val="false"/>
        </w:rPr>
        <w:t xml:space="preserve">generalized hierarchical models that we calibrated on each food web and validated on the other food webs. </w:t>
      </w:r>
      <w:r>
        <w:rPr>
          <w:rFonts w:ascii="Times New Roman" w:hAnsi="Times New Roman"/>
          <w:i w:val="false"/>
          <w:iCs w:val="false"/>
        </w:rPr>
        <w:t>We used these models to</w:t>
      </w:r>
      <w:r>
        <w:rPr>
          <w:rFonts w:ascii="Times New Roman" w:hAnsi="Times New Roman"/>
          <w:i w:val="false"/>
          <w:iCs w:val="false"/>
        </w:rPr>
        <w:t xml:space="preserve"> determine how well trait-based model</w:t>
      </w:r>
      <w:r>
        <w:rPr>
          <w:rFonts w:ascii="Times New Roman" w:hAnsi="Times New Roman"/>
          <w:i w:val="false"/>
          <w:iCs w:val="false"/>
        </w:rPr>
        <w:t xml:space="preserve">s </w:t>
      </w:r>
      <w:r>
        <w:rPr>
          <w:rFonts w:ascii="Times New Roman" w:hAnsi="Times New Roman"/>
          <w:i w:val="false"/>
          <w:iCs w:val="false"/>
        </w:rPr>
        <w:t xml:space="preserve">of trophic interactions can transfer across systems. More specifically, we ask: (1) What are the factors (i.e., geographic, environmental, functional, </w:t>
      </w:r>
      <w:r>
        <w:rPr>
          <w:rFonts w:ascii="Times New Roman" w:hAnsi="Times New Roman"/>
          <w:i w:val="false"/>
          <w:iCs w:val="false"/>
        </w:rPr>
        <w:t xml:space="preserve">or </w:t>
      </w:r>
      <w:r>
        <w:rPr>
          <w:rFonts w:ascii="Times New Roman" w:hAnsi="Times New Roman"/>
          <w:i w:val="false"/>
          <w:iCs w:val="false"/>
        </w:rPr>
        <w:t>phylogenetic distance</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 xml:space="preserve">influencing </w:t>
      </w:r>
      <w:r>
        <w:rPr>
          <w:rFonts w:ascii="Times New Roman" w:hAnsi="Times New Roman"/>
          <w:i w:val="false"/>
          <w:iCs w:val="false"/>
        </w:rPr>
        <w:t xml:space="preserve">the transferability of models? (2) </w:t>
      </w:r>
      <w:r>
        <w:rPr>
          <w:rFonts w:ascii="Times New Roman" w:hAnsi="Times New Roman"/>
          <w:i w:val="false"/>
          <w:iCs w:val="false"/>
        </w:rPr>
        <w:t xml:space="preserve">How well the trophic role of species are predicted? and (3) </w:t>
      </w:r>
      <w:r>
        <w:rPr>
          <w:rFonts w:ascii="Times New Roman" w:hAnsi="Times New Roman"/>
          <w:i w:val="false"/>
          <w:iCs w:val="false"/>
        </w:rPr>
        <w:t>H</w:t>
      </w:r>
      <w:r>
        <w:rPr>
          <w:rFonts w:ascii="Times New Roman" w:hAnsi="Times New Roman"/>
          <w:i w:val="false"/>
          <w:iCs w:val="false"/>
        </w:rPr>
        <w:t xml:space="preserve">ow well </w:t>
      </w:r>
      <w:r>
        <w:rPr>
          <w:rFonts w:ascii="Times New Roman" w:hAnsi="Times New Roman"/>
          <w:i w:val="false"/>
          <w:iCs w:val="false"/>
        </w:rPr>
        <w:t>food web properties</w:t>
      </w:r>
      <w:r>
        <w:rPr>
          <w:rFonts w:ascii="Times New Roman" w:hAnsi="Times New Roman"/>
          <w:i w:val="false"/>
          <w:iCs w:val="false"/>
        </w:rPr>
        <w:t xml:space="preserve"> </w:t>
      </w:r>
      <w:r>
        <w:rPr>
          <w:rFonts w:ascii="Times New Roman" w:hAnsi="Times New Roman"/>
          <w:i w:val="false"/>
          <w:iCs w:val="false"/>
        </w:rPr>
        <w:t xml:space="preserve">are </w:t>
      </w:r>
      <w:r>
        <w:rPr>
          <w:rFonts w:ascii="Times New Roman" w:hAnsi="Times New Roman"/>
          <w:i w:val="false"/>
          <w:iCs w:val="false"/>
        </w:rPr>
        <w:t xml:space="preserve">predicted?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b/>
          <w:b/>
          <w:bCs/>
        </w:rPr>
      </w:pPr>
      <w:r>
        <w:rPr>
          <w:rFonts w:ascii="Times New Roman" w:hAnsi="Times New Roman"/>
          <w:b/>
          <w:bCs/>
        </w:rPr>
        <w:t>Methods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Food web data</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We extracted trophic interactions </w:t>
      </w:r>
      <w:r>
        <w:rPr>
          <w:rFonts w:ascii="Times New Roman" w:hAnsi="Times New Roman"/>
          <w:b w:val="false"/>
          <w:bCs w:val="false"/>
          <w:i w:val="false"/>
          <w:iCs w:val="false"/>
        </w:rPr>
        <w:t xml:space="preserve">between terrestrial vertebrates (terrestrial mammals, birds, amphibians and reptiles) </w:t>
      </w:r>
      <w:r>
        <w:rPr>
          <w:rFonts w:ascii="Times New Roman" w:hAnsi="Times New Roman"/>
          <w:b w:val="false"/>
          <w:bCs w:val="false"/>
          <w:i w:val="false"/>
          <w:iCs w:val="false"/>
        </w:rPr>
        <w:t xml:space="preserve">from four well-resolved food webs </w:t>
      </w:r>
      <w:r>
        <w:rPr>
          <w:rFonts w:ascii="Times New Roman" w:hAnsi="Times New Roman"/>
          <w:b w:val="false"/>
          <w:bCs w:val="false"/>
          <w:i w:val="false"/>
          <w:iCs w:val="false"/>
        </w:rPr>
        <w:t>(Table 1)</w:t>
      </w:r>
      <w:r>
        <w:rPr>
          <w:rFonts w:ascii="Times New Roman" w:hAnsi="Times New Roman"/>
          <w:b w:val="false"/>
          <w:bCs w:val="false"/>
          <w:i w:val="false"/>
          <w:iCs w:val="false"/>
        </w:rPr>
        <w:t xml:space="preserve">: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pPr>
      <w:r>
        <w:rPr>
          <w:rFonts w:ascii="Times New Roman" w:hAnsi="Times New Roman"/>
          <w:b w:val="false"/>
          <w:bCs w:val="false"/>
          <w:i/>
          <w:iCs/>
        </w:rPr>
        <w:t>Europe food web</w:t>
      </w: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 xml:space="preserve">he trophic food web of European tetrapods was assembled by Maiorano et al. </w:t>
      </w:r>
      <w:r>
        <w:rPr>
          <w:rFonts w:ascii="Times New Roman" w:hAnsi="Times New Roman"/>
          <w:b w:val="false"/>
          <w:bCs w:val="false"/>
          <w:i w:val="false"/>
          <w:iCs w:val="false"/>
        </w:rPr>
        <w:t>(2020)</w:t>
      </w:r>
      <w:r>
        <w:rPr>
          <w:rFonts w:ascii="Times New Roman" w:hAnsi="Times New Roman"/>
          <w:b w:val="false"/>
          <w:bCs w:val="false"/>
          <w:i w:val="false"/>
          <w:iCs w:val="false"/>
        </w:rPr>
        <w:t xml:space="preserve">. The Europe food web contains the potential trophic interactions and non-interactions between all terrestrial vertebrates in Europe </w:t>
      </w:r>
      <w:r>
        <w:rPr>
          <w:rFonts w:ascii="Times New Roman" w:hAnsi="Times New Roman"/>
          <w:b w:val="false"/>
          <w:bCs w:val="false"/>
          <w:i w:val="false"/>
          <w:iCs w:val="false"/>
        </w:rPr>
        <w:t xml:space="preserve">based on data from guide books, published papers, and expert opinions. </w:t>
      </w:r>
      <w:r>
        <w:rPr>
          <w:rFonts w:ascii="Times New Roman" w:hAnsi="Times New Roman"/>
          <w:b w:val="false"/>
          <w:bCs w:val="false"/>
          <w:i w:val="false"/>
          <w:iCs w:val="false"/>
        </w:rPr>
        <w:t xml:space="preserve">The authors originally reported interactions between predators and prey at different life-stage (eggs, larvae/young, or adult). Here, we only extracted interactions between predators and adult prey. </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pPr>
      <w:r>
        <w:rPr>
          <w:rFonts w:ascii="Times New Roman" w:hAnsi="Times New Roman"/>
          <w:b w:val="false"/>
          <w:bCs w:val="false"/>
          <w:i/>
          <w:iCs/>
        </w:rPr>
        <w:t>Pyrenees food web</w:t>
      </w:r>
      <w:r>
        <w:rPr>
          <w:rFonts w:ascii="Times New Roman" w:hAnsi="Times New Roman"/>
          <w:b w:val="false"/>
          <w:bCs w:val="false"/>
          <w:i w:val="false"/>
          <w:iCs w:val="false"/>
        </w:rPr>
        <w:t>: The Pyrenees vertebrate food web was assembled i</w:t>
      </w:r>
      <w:r>
        <w:rPr>
          <w:rFonts w:ascii="Times New Roman" w:hAnsi="Times New Roman"/>
          <w:b w:val="false"/>
          <w:bCs w:val="false"/>
          <w:i w:val="false"/>
          <w:iCs w:val="false"/>
        </w:rPr>
        <w:t>n</w:t>
      </w:r>
      <w:r>
        <w:rPr>
          <w:rFonts w:ascii="Times New Roman" w:hAnsi="Times New Roman"/>
          <w:b w:val="false"/>
          <w:bCs w:val="false"/>
          <w:i w:val="false"/>
          <w:iCs w:val="false"/>
        </w:rPr>
        <w:t xml:space="preserve">denpendently from the Europe food web by Lurgi et al. </w:t>
      </w:r>
      <w:r>
        <w:rPr>
          <w:rFonts w:ascii="Times New Roman" w:hAnsi="Times New Roman"/>
        </w:rPr>
        <w:t>(2012)</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authors compiled all known interactions between vertebrate species in the </w:t>
      </w:r>
      <w:r>
        <w:rPr>
          <w:rFonts w:ascii="Times New Roman" w:hAnsi="Times New Roman"/>
          <w:b w:val="false"/>
          <w:bCs w:val="false"/>
          <w:i w:val="false"/>
          <w:iCs w:val="false"/>
        </w:rPr>
        <w:t>southeastern Pyrenees mountain range</w:t>
      </w:r>
      <w:r>
        <w:rPr>
          <w:rFonts w:ascii="Times New Roman" w:hAnsi="Times New Roman"/>
          <w:b w:val="false"/>
          <w:bCs w:val="false"/>
          <w:i w:val="false"/>
          <w:iCs w:val="false"/>
        </w:rPr>
        <w:t>. To keep the same taxonomic coverage between food webs, we excluded fish species.</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pPr>
      <w:r>
        <w:rPr>
          <w:rFonts w:ascii="Times New Roman" w:hAnsi="Times New Roman"/>
          <w:b w:val="false"/>
          <w:bCs w:val="false"/>
          <w:i/>
          <w:iCs/>
        </w:rPr>
        <w:t>Nunavik</w:t>
      </w:r>
      <w:r>
        <w:rPr>
          <w:rFonts w:ascii="Times New Roman" w:hAnsi="Times New Roman"/>
          <w:b w:val="false"/>
          <w:bCs w:val="false"/>
          <w:i/>
          <w:iCs/>
        </w:rPr>
        <w:t xml:space="preserve"> food web</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trophic</w:t>
      </w:r>
      <w:r>
        <w:rPr>
          <w:rFonts w:ascii="Times New Roman" w:hAnsi="Times New Roman"/>
          <w:b w:val="false"/>
          <w:bCs w:val="false"/>
          <w:i w:val="false"/>
          <w:iCs w:val="false"/>
        </w:rPr>
        <w:t xml:space="preserve"> tundra food web </w:t>
      </w:r>
      <w:r>
        <w:rPr>
          <w:rFonts w:ascii="Times New Roman" w:hAnsi="Times New Roman"/>
          <w:b w:val="false"/>
          <w:bCs w:val="false"/>
          <w:i w:val="false"/>
          <w:iCs w:val="false"/>
        </w:rPr>
        <w:t xml:space="preserve">of Labrador and northern Quebec </w:t>
      </w:r>
      <w:r>
        <w:rPr>
          <w:rFonts w:ascii="Times New Roman" w:hAnsi="Times New Roman"/>
          <w:b w:val="false"/>
          <w:bCs w:val="false"/>
          <w:i w:val="false"/>
          <w:iCs w:val="false"/>
        </w:rPr>
        <w:t>(Canada)</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was compiled by </w:t>
      </w:r>
      <w:r>
        <w:rPr>
          <w:rFonts w:ascii="Times New Roman" w:hAnsi="Times New Roman"/>
          <w:b w:val="false"/>
          <w:bCs w:val="false"/>
          <w:i w:val="false"/>
          <w:iCs w:val="false"/>
        </w:rPr>
        <w:t xml:space="preserve">Berteaux et al. </w:t>
      </w:r>
      <w:r>
        <w:rPr>
          <w:rFonts w:ascii="Times New Roman" w:hAnsi="Times New Roman"/>
        </w:rPr>
        <w:t>(2018)</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Nunavik</w:t>
      </w:r>
      <w:r>
        <w:rPr>
          <w:rFonts w:ascii="Times New Roman" w:hAnsi="Times New Roman"/>
          <w:b w:val="false"/>
          <w:bCs w:val="false"/>
          <w:i w:val="false"/>
          <w:iCs w:val="false"/>
        </w:rPr>
        <w:t xml:space="preserve"> food web </w:t>
      </w:r>
      <w:r>
        <w:rPr>
          <w:rFonts w:ascii="Times New Roman" w:hAnsi="Times New Roman"/>
          <w:b w:val="false"/>
          <w:bCs w:val="false"/>
          <w:i w:val="false"/>
          <w:iCs w:val="false"/>
        </w:rPr>
        <w:t xml:space="preserve">is a binary matrix documenting the trophic relationships between all birds, mammals, and some groups of plants and arthropods </w:t>
      </w:r>
      <w:r>
        <w:rPr>
          <w:rFonts w:ascii="Times New Roman" w:hAnsi="Times New Roman"/>
          <w:b w:val="false"/>
          <w:bCs w:val="false"/>
          <w:i w:val="false"/>
          <w:iCs w:val="false"/>
        </w:rPr>
        <w:t>whose</w:t>
      </w:r>
      <w:r>
        <w:rPr>
          <w:rFonts w:ascii="Times New Roman" w:hAnsi="Times New Roman"/>
          <w:b w:val="false"/>
          <w:bCs w:val="false"/>
          <w:i w:val="false"/>
          <w:iCs w:val="false"/>
        </w:rPr>
        <w:t xml:space="preserve"> </w:t>
      </w:r>
      <w:r>
        <w:rPr>
          <w:rFonts w:ascii="Times New Roman" w:hAnsi="Times New Roman"/>
          <w:b w:val="false"/>
          <w:bCs w:val="false"/>
          <w:i w:val="false"/>
          <w:iCs w:val="false"/>
        </w:rPr>
        <w:t>distribution overlaps Labrador and Quebec north of the 50°N</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documented area is dominated by the Canadian tundra </w:t>
      </w:r>
      <w:r>
        <w:rPr>
          <w:rFonts w:ascii="Times New Roman" w:hAnsi="Times New Roman"/>
          <w:b w:val="false"/>
          <w:bCs w:val="false"/>
          <w:i w:val="false"/>
          <w:iCs w:val="false"/>
        </w:rPr>
        <w:t>ecosystem</w:t>
      </w: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 xml:space="preserve">rophic interactions were collated from a literature review, </w:t>
      </w:r>
      <w:r>
        <w:rPr>
          <w:rFonts w:ascii="Times New Roman" w:hAnsi="Times New Roman"/>
          <w:b w:val="false"/>
          <w:bCs w:val="false"/>
          <w:i w:val="false"/>
          <w:iCs w:val="false"/>
        </w:rPr>
        <w:t xml:space="preserve">combined with data from </w:t>
      </w:r>
      <w:r>
        <w:rPr>
          <w:rFonts w:ascii="Times New Roman" w:hAnsi="Times New Roman"/>
          <w:b w:val="false"/>
          <w:bCs w:val="false"/>
          <w:i w:val="false"/>
          <w:iCs w:val="false"/>
        </w:rPr>
        <w:t>existing databases, and expert opinions. We excluded all non-vertebrate species.</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pPr>
      <w:r>
        <w:rPr>
          <w:rFonts w:ascii="Times New Roman" w:hAnsi="Times New Roman"/>
          <w:b w:val="false"/>
          <w:bCs w:val="false"/>
          <w:i/>
          <w:iCs/>
        </w:rPr>
        <w:t>S</w:t>
      </w:r>
      <w:r>
        <w:rPr>
          <w:rFonts w:ascii="Times New Roman" w:hAnsi="Times New Roman"/>
          <w:b w:val="false"/>
          <w:bCs w:val="false"/>
          <w:i/>
          <w:iCs/>
        </w:rPr>
        <w:t>erengeti food web</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S</w:t>
      </w:r>
      <w:r>
        <w:rPr>
          <w:rFonts w:ascii="Times New Roman" w:hAnsi="Times New Roman"/>
          <w:b w:val="false"/>
          <w:bCs w:val="false"/>
          <w:i w:val="false"/>
          <w:iCs w:val="false"/>
        </w:rPr>
        <w:t>erengeti food web c</w:t>
      </w:r>
      <w:r>
        <w:rPr>
          <w:rFonts w:ascii="Times New Roman" w:hAnsi="Times New Roman"/>
          <w:b w:val="false"/>
          <w:bCs w:val="false"/>
          <w:i w:val="false"/>
          <w:iCs w:val="false"/>
        </w:rPr>
        <w:t xml:space="preserve">ompiles all interactions between the different trophic groups in the Serengeti National Park (Tanzania) and was assembled from a literature review </w:t>
      </w:r>
      <w:r>
        <w:rPr>
          <w:rFonts w:ascii="Times New Roman" w:hAnsi="Times New Roman"/>
          <w:b w:val="false"/>
          <w:bCs w:val="false"/>
          <w:i w:val="false"/>
          <w:iCs w:val="false"/>
        </w:rPr>
        <w:t>(Baskerville et al. 2011; de Visser, Freymann, and Olff 2011)</w:t>
      </w:r>
      <w:r>
        <w:rPr>
          <w:rFonts w:ascii="Times New Roman" w:hAnsi="Times New Roman"/>
          <w:b w:val="false"/>
          <w:bCs w:val="false"/>
          <w:i w:val="false"/>
          <w:iCs w:val="false"/>
        </w:rPr>
        <w:t xml:space="preserve">. </w:t>
      </w:r>
      <w:r>
        <w:rPr>
          <w:rFonts w:ascii="Times New Roman" w:hAnsi="Times New Roman"/>
          <w:b w:val="false"/>
          <w:bCs w:val="false"/>
          <w:i w:val="false"/>
          <w:iCs w:val="false"/>
        </w:rPr>
        <w:t>W</w:t>
      </w:r>
      <w:r>
        <w:rPr>
          <w:rFonts w:ascii="Times New Roman" w:hAnsi="Times New Roman"/>
          <w:b w:val="false"/>
          <w:bCs w:val="false"/>
          <w:i w:val="false"/>
          <w:iCs w:val="false"/>
        </w:rPr>
        <w:t>e assumed that species within a trophic group share the same predator and prey. We excluded all non-terrestrial vertebrate species.</w:t>
      </w:r>
    </w:p>
    <w:p>
      <w:pPr>
        <w:pStyle w:val="Normal"/>
        <w:spacing w:lineRule="auto" w:line="480"/>
        <w:ind w:left="0" w:right="0" w:hanging="0"/>
        <w:rPr>
          <w:rFonts w:ascii="Times New Roman" w:hAnsi="Times New Roman"/>
          <w:i/>
          <w:i/>
          <w:iCs/>
        </w:rPr>
      </w:pPr>
      <w:r>
        <w:rPr>
          <w:rFonts w:ascii="Times New Roman" w:hAnsi="Times New Roman"/>
          <w:i/>
          <w:iCs/>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17085" cy="2654935"/>
                <wp:effectExtent l="0" t="0" r="0" b="0"/>
                <wp:wrapTopAndBottom/>
                <wp:docPr id="1" name="Frame2"/>
                <a:graphic xmlns:a="http://schemas.openxmlformats.org/drawingml/2006/main">
                  <a:graphicData uri="http://schemas.microsoft.com/office/word/2010/wordprocessingShape">
                    <wps:wsp>
                      <wps:cNvSpPr txBox="1"/>
                      <wps:spPr>
                        <a:xfrm>
                          <a:off x="0" y="0"/>
                          <a:ext cx="4617085" cy="2654935"/>
                        </a:xfrm>
                        <a:prstGeom prst="rect"/>
                      </wps:spPr>
                      <wps:txbx>
                        <w:txbxContent>
                          <w:p>
                            <w:pPr>
                              <w:pStyle w:val="Table"/>
                              <w:spacing w:before="120" w:after="120"/>
                              <w:rPr/>
                            </w:pPr>
                            <w:r>
                              <w:rPr/>
                              <w:t xml:space="preserve">Table </w:t>
                            </w:r>
                            <w:r>
                              <w:rPr/>
                              <w:fldChar w:fldCharType="begin"/>
                            </w:r>
                            <w:r>
                              <w:rPr/>
                              <w:instrText> SEQ Table \* ARABIC </w:instrText>
                            </w:r>
                            <w:r>
                              <w:rPr/>
                              <w:fldChar w:fldCharType="separate"/>
                            </w:r>
                            <w:r>
                              <w:rPr/>
                              <w:t>1</w:t>
                            </w:r>
                            <w:r>
                              <w:rPr/>
                              <w:fldChar w:fldCharType="end"/>
                            </w:r>
                            <w:r>
                              <w:rPr/>
                              <w:t xml:space="preserve">: </w:t>
                            </w:r>
                            <w:r>
                              <w:rPr/>
                              <w:t xml:space="preserve">Summary </w:t>
                            </w:r>
                            <w:r>
                              <w:rPr>
                                <w:rFonts w:cs="Lohit Devanagari"/>
                                <w:i/>
                                <w:iCs/>
                                <w:sz w:val="24"/>
                                <w:szCs w:val="24"/>
                              </w:rPr>
                              <w:t>of the food web</w:t>
                            </w:r>
                            <w:r>
                              <w:rPr>
                                <w:rFonts w:cs="Lohit Devanagari"/>
                                <w:i/>
                                <w:iCs/>
                                <w:sz w:val="24"/>
                                <w:szCs w:val="24"/>
                              </w:rPr>
                              <w:t>s</w:t>
                            </w:r>
                            <w:r>
                              <w:rPr>
                                <w:rFonts w:cs="Lohit Devanagari"/>
                                <w:i/>
                                <w:iCs/>
                                <w:sz w:val="24"/>
                                <w:szCs w:val="24"/>
                              </w:rPr>
                              <w:t xml:space="preserve"> after excluding species for which no match were found in the GBIF Backbone Taxonomy or not documented in the trait database.</w:t>
                            </w:r>
                            <w:r>
                              <w:rPr>
                                <w:rFonts w:cs="Lohit Devanagari"/>
                                <w:i/>
                                <w:iCs/>
                                <w:sz w:val="24"/>
                                <w:szCs w:val="24"/>
                              </w:rPr>
                              <w:t xml:space="preserve"> Trait coverage is the percentage of traits documented in Etard et al. (2020) before imputing missing traits.</w:t>
                            </w:r>
                          </w:p>
                          <w:p>
                            <w:pPr>
                              <w:pStyle w:val="Table"/>
                              <w:spacing w:before="120" w:after="120"/>
                              <w:rPr>
                                <w:rFonts w:cs="Lohit Devanagari"/>
                                <w:i/>
                                <w:i/>
                                <w:iCs/>
                                <w:sz w:val="24"/>
                                <w:szCs w:val="24"/>
                              </w:rPr>
                            </w:pPr>
                            <w:r>
                              <w:rPr>
                                <w:rFonts w:cs="Lohit Devanagari"/>
                                <w:i/>
                                <w:iCs/>
                                <w:sz w:val="24"/>
                                <w:szCs w:val="24"/>
                              </w:rPr>
                              <w:object>
                                <v:shape id="ole_rId3" style="width:363.55pt;height:128.05pt" o:ole="">
                                  <v:imagedata r:id="rId4" o:title=""/>
                                </v:shape>
                                <o:OLEObject Type="Embed" ProgID="Excel.Sheet.12" ShapeID="ole_rId3" DrawAspect="Content" ObjectID="_570007106" r:id="rId3"/>
                              </w:object>
                            </w:r>
                          </w:p>
                        </w:txbxContent>
                      </wps:txbx>
                      <wps:bodyPr anchor="t" lIns="0" tIns="0" rIns="0" bIns="0">
                        <a:noAutofit/>
                      </wps:bodyPr>
                    </wps:wsp>
                  </a:graphicData>
                </a:graphic>
              </wp:anchor>
            </w:drawing>
          </mc:Choice>
          <mc:Fallback>
            <w:pict>
              <v:rect style="position:absolute;rotation:0;width:363.55pt;height:209.05pt;mso-wrap-distance-left:0pt;mso-wrap-distance-right:0pt;mso-wrap-distance-top:0pt;mso-wrap-distance-bottom:0pt;margin-top:0pt;mso-position-vertical:top;mso-position-vertical-relative:text;margin-left:52.25pt;mso-position-horizontal:center;mso-position-horizontal-relative:text">
                <v:textbox inset="0in,0in,0in,0in">
                  <w:txbxContent>
                    <w:p>
                      <w:pPr>
                        <w:pStyle w:val="Table"/>
                        <w:spacing w:before="120" w:after="120"/>
                        <w:rPr/>
                      </w:pPr>
                      <w:r>
                        <w:rPr/>
                        <w:t xml:space="preserve">Table </w:t>
                      </w:r>
                      <w:r>
                        <w:rPr/>
                        <w:fldChar w:fldCharType="begin"/>
                      </w:r>
                      <w:r>
                        <w:rPr/>
                        <w:instrText> SEQ Table \* ARABIC </w:instrText>
                      </w:r>
                      <w:r>
                        <w:rPr/>
                        <w:fldChar w:fldCharType="separate"/>
                      </w:r>
                      <w:r>
                        <w:rPr/>
                        <w:t>1</w:t>
                      </w:r>
                      <w:r>
                        <w:rPr/>
                        <w:fldChar w:fldCharType="end"/>
                      </w:r>
                      <w:r>
                        <w:rPr/>
                        <w:t xml:space="preserve">: </w:t>
                      </w:r>
                      <w:r>
                        <w:rPr/>
                        <w:t xml:space="preserve">Summary </w:t>
                      </w:r>
                      <w:r>
                        <w:rPr>
                          <w:rFonts w:cs="Lohit Devanagari"/>
                          <w:i/>
                          <w:iCs/>
                          <w:sz w:val="24"/>
                          <w:szCs w:val="24"/>
                        </w:rPr>
                        <w:t>of the food web</w:t>
                      </w:r>
                      <w:r>
                        <w:rPr>
                          <w:rFonts w:cs="Lohit Devanagari"/>
                          <w:i/>
                          <w:iCs/>
                          <w:sz w:val="24"/>
                          <w:szCs w:val="24"/>
                        </w:rPr>
                        <w:t>s</w:t>
                      </w:r>
                      <w:r>
                        <w:rPr>
                          <w:rFonts w:cs="Lohit Devanagari"/>
                          <w:i/>
                          <w:iCs/>
                          <w:sz w:val="24"/>
                          <w:szCs w:val="24"/>
                        </w:rPr>
                        <w:t xml:space="preserve"> after excluding species for which no match were found in the GBIF Backbone Taxonomy or not documented in the trait database.</w:t>
                      </w:r>
                      <w:r>
                        <w:rPr>
                          <w:rFonts w:cs="Lohit Devanagari"/>
                          <w:i/>
                          <w:iCs/>
                          <w:sz w:val="24"/>
                          <w:szCs w:val="24"/>
                        </w:rPr>
                        <w:t xml:space="preserve"> Trait coverage is the percentage of traits documented in Etard et al. (2020) before imputing missing traits.</w:t>
                      </w:r>
                    </w:p>
                    <w:p>
                      <w:pPr>
                        <w:pStyle w:val="Table"/>
                        <w:spacing w:before="120" w:after="120"/>
                        <w:rPr>
                          <w:rFonts w:cs="Lohit Devanagari"/>
                          <w:i/>
                          <w:i/>
                          <w:iCs/>
                          <w:sz w:val="24"/>
                          <w:szCs w:val="24"/>
                        </w:rPr>
                      </w:pPr>
                      <w:r>
                        <w:rPr>
                          <w:rFonts w:cs="Lohit Devanagari"/>
                          <w:i/>
                          <w:iCs/>
                          <w:sz w:val="24"/>
                          <w:szCs w:val="24"/>
                        </w:rPr>
                        <w:object>
                          <v:shape id="ole_rId5" style="width:363.55pt;height:128.05pt" o:ole="">
                            <v:imagedata r:id="rId6" o:title=""/>
                          </v:shape>
                          <o:OLEObject Type="Embed" ProgID="Excel.Sheet.12" ShapeID="ole_rId5" DrawAspect="Content" ObjectID="_840530786" r:id="rId5"/>
                        </w:object>
                      </w:r>
                    </w:p>
                  </w:txbxContent>
                </v:textbox>
                <w10:wrap type="topAndBottom"/>
              </v:rect>
            </w:pict>
          </mc:Fallback>
        </mc:AlternateContent>
      </w:r>
    </w:p>
    <w:p>
      <w:pPr>
        <w:pStyle w:val="Normal"/>
        <w:spacing w:lineRule="auto" w:line="480"/>
        <w:ind w:left="0" w:right="0" w:hanging="0"/>
        <w:rPr>
          <w:rFonts w:ascii="Times New Roman" w:hAnsi="Times New Roman"/>
          <w:i/>
          <w:i/>
          <w:iCs/>
        </w:rPr>
      </w:pPr>
      <w:r>
        <w:rPr>
          <w:rFonts w:ascii="Times New Roman" w:hAnsi="Times New Roman"/>
          <w:i/>
          <w:iCs/>
        </w:rPr>
        <w:t>Trait data</w:t>
      </w:r>
    </w:p>
    <w:p>
      <w:pPr>
        <w:pStyle w:val="Normal"/>
        <w:spacing w:lineRule="auto" w:line="480"/>
        <w:ind w:left="0" w:right="0" w:hanging="0"/>
        <w:rPr>
          <w:rFonts w:ascii="Times New Roman" w:hAnsi="Times New Roman"/>
        </w:rPr>
      </w:pPr>
      <w:r>
        <w:rPr>
          <w:rFonts w:ascii="Times New Roman" w:hAnsi="Times New Roman"/>
        </w:rPr>
        <w:t xml:space="preserve">We used the database of ecological traits for terrestrial vertebrates compiled by </w:t>
      </w:r>
      <w:r>
        <w:rPr>
          <w:rFonts w:ascii="Times New Roman" w:hAnsi="Times New Roman"/>
        </w:rPr>
        <w:t>Etard et al. (2020)</w:t>
      </w:r>
      <w:r>
        <w:rPr>
          <w:rFonts w:ascii="Times New Roman" w:hAnsi="Times New Roman"/>
        </w:rPr>
        <w:t xml:space="preserve">. </w:t>
      </w:r>
      <w:r>
        <w:rPr>
          <w:rFonts w:ascii="Times New Roman" w:hAnsi="Times New Roman"/>
        </w:rPr>
        <w:t xml:space="preserve">Etard et al. (2020) combined the information on species-level body size, longevity, clutch size, trophic level, activity time and habitat use from large freely available secondary trait databases. The database includes traits for 6 990 amphibians, 11 634 birds, 5 380 mammals, and 10 612 reptiles. </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pPr>
      <w:r>
        <w:rPr>
          <w:rFonts w:ascii="Times New Roman" w:hAnsi="Times New Roman"/>
        </w:rPr>
        <w:t xml:space="preserve">To match species in the trait databases to the species in the food webs, we standardized their names following the taxonomic backbone of </w:t>
      </w:r>
      <w:r>
        <w:rPr>
          <w:rFonts w:ascii="Times New Roman" w:hAnsi="Times New Roman"/>
        </w:rPr>
        <w:t xml:space="preserve">GBIF. </w:t>
      </w:r>
      <w:r>
        <w:rPr>
          <w:rFonts w:ascii="Times New Roman" w:hAnsi="Times New Roman"/>
        </w:rPr>
        <w:t xml:space="preserve">To do so, we used the function </w:t>
      </w:r>
      <w:r>
        <w:rPr>
          <w:rFonts w:ascii="Times New Roman" w:hAnsi="Times New Roman"/>
          <w:i/>
          <w:iCs/>
        </w:rPr>
        <w:t>name_backbone</w:t>
      </w:r>
      <w:r>
        <w:rPr>
          <w:rFonts w:ascii="Times New Roman" w:hAnsi="Times New Roman"/>
        </w:rPr>
        <w:t xml:space="preserve"> from the package </w:t>
      </w:r>
      <w:r>
        <w:rPr>
          <w:rFonts w:ascii="Times New Roman" w:hAnsi="Times New Roman"/>
          <w:i/>
          <w:iCs/>
        </w:rPr>
        <w:t xml:space="preserve">rgbif </w:t>
      </w:r>
      <w:r>
        <w:rPr>
          <w:rFonts w:ascii="Times New Roman" w:hAnsi="Times New Roman"/>
          <w:i/>
          <w:iCs/>
        </w:rPr>
        <w:t>(Chamberlain et al. 2022; Chamberlain and Boettiger 2017)</w:t>
      </w:r>
      <w:r>
        <w:rPr>
          <w:rFonts w:ascii="Times New Roman" w:hAnsi="Times New Roman"/>
          <w:i w:val="false"/>
          <w:iCs w:val="false"/>
        </w:rPr>
        <w:t xml:space="preserve"> in R. In each food web, we excluded all species for which no match </w:t>
      </w:r>
      <w:r>
        <w:rPr>
          <w:rFonts w:ascii="Times New Roman" w:hAnsi="Times New Roman"/>
          <w:i w:val="false"/>
          <w:iCs w:val="false"/>
        </w:rPr>
        <w:t>was</w:t>
      </w:r>
      <w:r>
        <w:rPr>
          <w:rFonts w:ascii="Times New Roman" w:hAnsi="Times New Roman"/>
          <w:i w:val="false"/>
          <w:iCs w:val="false"/>
        </w:rPr>
        <w:t xml:space="preserve"> found in the taxonomic backbone of GBIF or the trait database. </w:t>
      </w:r>
      <w:r>
        <w:rPr>
          <w:rFonts w:ascii="Times New Roman" w:hAnsi="Times New Roman"/>
          <w:i w:val="false"/>
          <w:iCs w:val="false"/>
        </w:rPr>
        <w:t>W</w:t>
      </w:r>
      <w:r>
        <w:rPr>
          <w:rFonts w:ascii="Times New Roman" w:hAnsi="Times New Roman"/>
          <w:i w:val="false"/>
          <w:iCs w:val="false"/>
        </w:rPr>
        <w:t xml:space="preserve">e imputed missing traits using the missForest algorithm </w:t>
      </w:r>
      <w:r>
        <w:rPr>
          <w:rFonts w:ascii="Times New Roman" w:hAnsi="Times New Roman"/>
          <w:i w:val="false"/>
          <w:iCs w:val="false"/>
        </w:rPr>
        <w:t>(Stekhoven and Buehlmann 2012)</w:t>
      </w:r>
      <w:r>
        <w:rPr>
          <w:rFonts w:ascii="Times New Roman" w:hAnsi="Times New Roman"/>
          <w:i w:val="false"/>
          <w:iCs w:val="false"/>
        </w:rPr>
        <w:t xml:space="preserve"> for amphibians, birds, mammals and reptiles separately.</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Predictive models</w:t>
      </w:r>
    </w:p>
    <w:p>
      <w:pPr>
        <w:pStyle w:val="Normal"/>
        <w:spacing w:lineRule="auto" w:line="480"/>
        <w:ind w:left="0" w:right="0" w:hanging="0"/>
        <w:rPr/>
      </w:pPr>
      <w:r>
        <w:rPr>
          <w:rFonts w:ascii="Times New Roman" w:hAnsi="Times New Roman"/>
          <w:i w:val="false"/>
          <w:iCs w:val="false"/>
        </w:rPr>
        <w:t xml:space="preserve">We calibrated a Bayesian hierarchical linear model (GLMM) on each of the four food webs. </w:t>
      </w:r>
      <w:r>
        <w:rPr>
          <w:rFonts w:ascii="Times New Roman" w:hAnsi="Times New Roman"/>
          <w:i w:val="false"/>
          <w:iCs w:val="false"/>
        </w:rPr>
        <w:t xml:space="preserve">The response data are trophic interactions that we modelled as Bernouilli distributed. </w:t>
      </w:r>
      <w:r>
        <w:rPr>
          <w:rFonts w:ascii="Times New Roman" w:hAnsi="Times New Roman"/>
          <w:i w:val="false"/>
          <w:iCs w:val="false"/>
        </w:rPr>
        <w:t xml:space="preserve">For each model, we used 70% of all interactions, and an equal number of non-interactions for calibration. </w:t>
      </w:r>
      <w:r>
        <w:rPr>
          <w:rFonts w:ascii="Times New Roman" w:hAnsi="Times New Roman"/>
          <w:i w:val="false"/>
          <w:iCs w:val="false"/>
        </w:rPr>
        <w:t xml:space="preserve">We </w:t>
      </w:r>
      <w:r>
        <w:rPr>
          <w:rFonts w:ascii="Times New Roman" w:hAnsi="Times New Roman"/>
          <w:i w:val="false"/>
          <w:iCs w:val="false"/>
        </w:rPr>
        <w:t xml:space="preserve">used the remaining of the data for validation. </w:t>
      </w:r>
      <w:r>
        <w:rPr>
          <w:rFonts w:ascii="Times New Roman" w:hAnsi="Times New Roman"/>
          <w:i w:val="false"/>
          <w:iCs w:val="false"/>
        </w:rPr>
        <w:t xml:space="preserve">Because </w:t>
      </w:r>
      <w:r>
        <w:rPr>
          <w:rFonts w:ascii="Times New Roman" w:hAnsi="Times New Roman"/>
          <w:i w:val="false"/>
          <w:iCs w:val="false"/>
        </w:rPr>
        <w:t>we previously found that</w:t>
      </w:r>
      <w:r>
        <w:rPr>
          <w:rFonts w:ascii="Times New Roman" w:hAnsi="Times New Roman"/>
          <w:i w:val="false"/>
          <w:iCs w:val="false"/>
        </w:rPr>
        <w:t xml:space="preserve"> trait-interaction</w:t>
      </w:r>
      <w:r>
        <w:rPr>
          <w:rFonts w:ascii="Times New Roman" w:hAnsi="Times New Roman"/>
          <w:i w:val="false"/>
          <w:iCs w:val="false"/>
        </w:rPr>
        <w:t xml:space="preserve"> </w:t>
      </w:r>
      <w:r>
        <w:rPr>
          <w:rFonts w:ascii="Times New Roman" w:hAnsi="Times New Roman"/>
          <w:i w:val="false"/>
          <w:iCs w:val="false"/>
        </w:rPr>
        <w:t xml:space="preserve">relationships vary between predator groups </w:t>
      </w:r>
      <w:r>
        <w:rPr>
          <w:rFonts w:ascii="Times New Roman" w:hAnsi="Times New Roman"/>
          <w:i w:val="false"/>
          <w:iCs w:val="false"/>
        </w:rPr>
        <w:t>(Caron et al. 2022)</w:t>
      </w:r>
      <w:r>
        <w:rPr>
          <w:rFonts w:ascii="Times New Roman" w:hAnsi="Times New Roman"/>
          <w:i w:val="false"/>
          <w:iCs w:val="false"/>
        </w:rPr>
        <w:t>, we used the order of the predator as random effect on the intercept and slopes in each model.</w:t>
      </w:r>
      <w:r>
        <w:rPr>
          <w:rFonts w:ascii="Times New Roman" w:hAnsi="Times New Roman"/>
          <w:i w:val="false"/>
          <w:iCs w:val="false"/>
        </w:rPr>
        <w:t xml:space="preserve"> </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The model</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used</w:t>
      </w:r>
      <w:r>
        <w:rPr>
          <w:rFonts w:ascii="Times New Roman" w:hAnsi="Times New Roman"/>
          <w:i w:val="false"/>
          <w:iCs w:val="false"/>
        </w:rPr>
        <w:t xml:space="preserve"> 13 trait-based predictors: the trophic level, body mass, habitat breadth, longevity, and clutch size of the predator and the prey, and the match between their activity time, </w:t>
      </w:r>
      <w:r>
        <w:rPr>
          <w:rFonts w:ascii="Times New Roman" w:hAnsi="Times New Roman"/>
          <w:i w:val="false"/>
          <w:iCs w:val="false"/>
        </w:rPr>
        <w:t xml:space="preserve">habitat use and body mass. </w:t>
      </w:r>
      <w:r>
        <w:rPr>
          <w:rFonts w:ascii="Times New Roman" w:hAnsi="Times New Roman"/>
          <w:i w:val="false"/>
          <w:iCs w:val="false"/>
        </w:rPr>
        <w:t>A</w:t>
      </w:r>
      <w:r>
        <w:rPr>
          <w:rFonts w:ascii="Times New Roman" w:hAnsi="Times New Roman"/>
          <w:i w:val="false"/>
          <w:iCs w:val="false"/>
        </w:rPr>
        <w:t xml:space="preserve">ctivity time match </w:t>
      </w:r>
      <w:r>
        <w:rPr>
          <w:rFonts w:ascii="Times New Roman" w:hAnsi="Times New Roman"/>
          <w:i w:val="false"/>
          <w:iCs w:val="false"/>
        </w:rPr>
        <w:t>is</w:t>
      </w:r>
      <w:r>
        <w:rPr>
          <w:rFonts w:ascii="Times New Roman" w:hAnsi="Times New Roman"/>
          <w:i w:val="false"/>
          <w:iCs w:val="false"/>
        </w:rPr>
        <w:t xml:space="preserve"> a binary variable where one means the predator and the prey are active at the same time of the day. </w:t>
      </w:r>
      <w:r>
        <w:rPr>
          <w:rFonts w:ascii="Times New Roman" w:hAnsi="Times New Roman"/>
          <w:i w:val="false"/>
          <w:iCs w:val="false"/>
        </w:rPr>
        <w:t>H</w:t>
      </w:r>
      <w:r>
        <w:rPr>
          <w:rFonts w:ascii="Times New Roman" w:hAnsi="Times New Roman"/>
          <w:i w:val="false"/>
          <w:iCs w:val="false"/>
        </w:rPr>
        <w:t xml:space="preserve">abitat match </w:t>
      </w:r>
      <w:r>
        <w:rPr>
          <w:rFonts w:ascii="Times New Roman" w:hAnsi="Times New Roman"/>
          <w:i w:val="false"/>
          <w:iCs w:val="false"/>
        </w:rPr>
        <w:t xml:space="preserve">is </w:t>
      </w:r>
      <w:r>
        <w:rPr>
          <w:rFonts w:ascii="Times New Roman" w:hAnsi="Times New Roman"/>
          <w:i w:val="false"/>
          <w:iCs w:val="false"/>
        </w:rPr>
        <w:t xml:space="preserve">the Jaccard similarity index between the habitat used by the prey and the predator across the </w:t>
      </w:r>
      <w:r>
        <w:rPr>
          <w:rFonts w:ascii="Times New Roman" w:hAnsi="Times New Roman"/>
          <w:i w:val="false"/>
          <w:iCs w:val="false"/>
        </w:rPr>
        <w:t>13</w:t>
      </w:r>
      <w:r>
        <w:rPr>
          <w:rFonts w:ascii="Times New Roman" w:hAnsi="Times New Roman"/>
          <w:i w:val="false"/>
          <w:iCs w:val="false"/>
        </w:rPr>
        <w:t xml:space="preserve"> habitat categories in the trait database. </w:t>
      </w:r>
      <w:r>
        <w:rPr>
          <w:rFonts w:ascii="Times New Roman" w:hAnsi="Times New Roman"/>
          <w:i w:val="false"/>
          <w:iCs w:val="false"/>
        </w:rPr>
        <w:t>B</w:t>
      </w:r>
      <w:r>
        <w:rPr>
          <w:rFonts w:ascii="Times New Roman" w:hAnsi="Times New Roman"/>
          <w:i w:val="false"/>
          <w:iCs w:val="false"/>
        </w:rPr>
        <w:t xml:space="preserve">ody mass match </w:t>
      </w:r>
      <w:r>
        <w:rPr>
          <w:rFonts w:ascii="Times New Roman" w:hAnsi="Times New Roman"/>
          <w:i w:val="false"/>
          <w:iCs w:val="false"/>
        </w:rPr>
        <w:t xml:space="preserve">is </w:t>
      </w:r>
      <w:r>
        <w:rPr>
          <w:rFonts w:ascii="Times New Roman" w:hAnsi="Times New Roman"/>
          <w:i w:val="false"/>
          <w:iCs w:val="false"/>
        </w:rPr>
        <w:t xml:space="preserve">the squared difference between the log-transformed body mass of the prey and the predator. We log-transformed body mass, longevity and clutch size. </w:t>
      </w:r>
      <w:r>
        <w:rPr>
          <w:rFonts w:ascii="Times New Roman" w:hAnsi="Times New Roman"/>
          <w:i w:val="false"/>
          <w:iCs w:val="false"/>
        </w:rPr>
        <w:t>W</w:t>
      </w:r>
      <w:r>
        <w:rPr>
          <w:rFonts w:ascii="Times New Roman" w:hAnsi="Times New Roman"/>
          <w:i w:val="false"/>
          <w:iCs w:val="false"/>
        </w:rPr>
        <w:t xml:space="preserve">e </w:t>
      </w:r>
      <w:r>
        <w:rPr>
          <w:rFonts w:ascii="Times New Roman" w:hAnsi="Times New Roman"/>
          <w:i w:val="false"/>
          <w:iCs w:val="false"/>
        </w:rPr>
        <w:t>also</w:t>
      </w:r>
      <w:r>
        <w:rPr>
          <w:rFonts w:ascii="Times New Roman" w:hAnsi="Times New Roman"/>
          <w:i w:val="false"/>
          <w:iCs w:val="false"/>
        </w:rPr>
        <w:t xml:space="preserve"> scaled each continuous predictor by subtracting it by </w:t>
      </w:r>
      <w:r>
        <w:rPr>
          <w:rFonts w:ascii="Times New Roman" w:hAnsi="Times New Roman"/>
          <w:i w:val="false"/>
          <w:iCs w:val="false"/>
        </w:rPr>
        <w:t>the</w:t>
      </w:r>
      <w:r>
        <w:rPr>
          <w:rFonts w:ascii="Times New Roman" w:hAnsi="Times New Roman"/>
          <w:i w:val="false"/>
          <w:iCs w:val="false"/>
        </w:rPr>
        <w:t xml:space="preserve"> mean and dividing by two times </w:t>
      </w:r>
      <w:r>
        <w:rPr>
          <w:rFonts w:ascii="Times New Roman" w:hAnsi="Times New Roman"/>
          <w:i w:val="false"/>
          <w:iCs w:val="false"/>
        </w:rPr>
        <w:t>the</w:t>
      </w:r>
      <w:r>
        <w:rPr>
          <w:rFonts w:ascii="Times New Roman" w:hAnsi="Times New Roman"/>
          <w:i w:val="false"/>
          <w:iCs w:val="false"/>
        </w:rPr>
        <w:t xml:space="preserve"> standard deviation, so that the coefficients of the scaled continuous predictors are directly comparable to coefficients of unscaled binary predictors </w:t>
      </w:r>
      <w:r>
        <w:rPr>
          <w:rFonts w:ascii="Times New Roman" w:hAnsi="Times New Roman"/>
          <w:i w:val="false"/>
          <w:iCs w:val="false"/>
        </w:rPr>
        <w:t>(Gelman 2008)</w:t>
      </w:r>
      <w:r>
        <w:rPr>
          <w:rFonts w:ascii="Times New Roman" w:hAnsi="Times New Roman"/>
          <w:i w:val="false"/>
          <w:iCs w:val="false"/>
        </w:rPr>
        <w:t>.</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i w:val="false"/>
          <w:iCs w:val="false"/>
        </w:rPr>
        <w:t xml:space="preserve">We used weakly informative priors for the intercept and the slopes of each model. The </w:t>
      </w:r>
      <w:r>
        <w:rPr>
          <w:rFonts w:ascii="Times New Roman" w:hAnsi="Times New Roman"/>
          <w:i w:val="false"/>
          <w:iCs w:val="false"/>
        </w:rPr>
        <w:t>random effects</w:t>
      </w:r>
      <w:r>
        <w:rPr>
          <w:rFonts w:ascii="Times New Roman" w:hAnsi="Times New Roman"/>
          <w:i w:val="false"/>
          <w:iCs w:val="false"/>
        </w:rPr>
        <w:t xml:space="preserve"> </w:t>
      </w:r>
      <w:r>
        <w:rPr>
          <w:rFonts w:ascii="Times New Roman" w:hAnsi="Times New Roman"/>
          <w:i w:val="false"/>
          <w:iCs w:val="false"/>
        </w:rPr>
        <w:t>(</w:t>
      </w:r>
      <w:r>
        <w:rPr>
          <w:rFonts w:ascii="Times New Roman" w:hAnsi="Times New Roman"/>
          <w:i w:val="false"/>
          <w:iCs w:val="false"/>
        </w:rPr>
        <w:t>intercept</w:t>
      </w:r>
      <w:r>
        <w:rPr>
          <w:rFonts w:ascii="Times New Roman" w:hAnsi="Times New Roman"/>
          <w:i w:val="false"/>
          <w:iCs w:val="false"/>
        </w:rPr>
        <w:t>s</w:t>
      </w:r>
      <w:r>
        <w:rPr>
          <w:rFonts w:ascii="Times New Roman" w:hAnsi="Times New Roman"/>
          <w:i w:val="false"/>
          <w:iCs w:val="false"/>
        </w:rPr>
        <w:t xml:space="preserve"> and slopes</w:t>
      </w:r>
      <w:r>
        <w:rPr>
          <w:rFonts w:ascii="Times New Roman" w:hAnsi="Times New Roman"/>
          <w:i w:val="false"/>
          <w:iCs w:val="false"/>
        </w:rPr>
        <w:t>)</w:t>
      </w:r>
      <w:r>
        <w:rPr>
          <w:rFonts w:ascii="Times New Roman" w:hAnsi="Times New Roman"/>
          <w:i w:val="false"/>
          <w:iCs w:val="false"/>
        </w:rPr>
        <w:t xml:space="preserve"> were drawn from normal distributions. </w:t>
      </w:r>
      <w:r>
        <w:rPr>
          <w:rFonts w:ascii="Times New Roman" w:hAnsi="Times New Roman"/>
          <w:i w:val="false"/>
          <w:iCs w:val="false"/>
        </w:rPr>
        <w:t>We used a normal distribution with a mean of 0 and a standard deviation of 1 as prior for the mean and a hal</w:t>
      </w:r>
      <w:r>
        <w:rPr>
          <w:rFonts w:ascii="Times New Roman" w:hAnsi="Times New Roman"/>
          <w:i w:val="false"/>
          <w:iCs w:val="false"/>
        </w:rPr>
        <w:t>f</w:t>
      </w:r>
      <w:r>
        <w:rPr>
          <w:rFonts w:ascii="Times New Roman" w:hAnsi="Times New Roman"/>
          <w:i w:val="false"/>
          <w:iCs w:val="false"/>
        </w:rPr>
        <w:t xml:space="preserve"> Cauchy distribution with a scale parameter of 5 as prior for</w:t>
      </w:r>
      <w:r>
        <w:rPr>
          <w:rFonts w:ascii="Times New Roman" w:hAnsi="Times New Roman"/>
          <w:i w:val="false"/>
          <w:iCs w:val="false"/>
        </w:rPr>
        <w:t xml:space="preserve"> </w:t>
      </w:r>
      <w:r>
        <w:rPr>
          <w:rFonts w:ascii="Times New Roman" w:hAnsi="Times New Roman"/>
          <w:i w:val="false"/>
          <w:iCs w:val="false"/>
        </w:rPr>
        <w:t xml:space="preserve">the </w:t>
      </w:r>
      <w:r>
        <w:rPr>
          <w:rFonts w:ascii="Times New Roman" w:hAnsi="Times New Roman"/>
          <w:i w:val="false"/>
          <w:iCs w:val="false"/>
        </w:rPr>
        <w:t xml:space="preserve">standard deviation </w:t>
      </w:r>
      <w:r>
        <w:rPr>
          <w:rFonts w:ascii="Times New Roman" w:hAnsi="Times New Roman"/>
          <w:i w:val="false"/>
          <w:iCs w:val="false"/>
        </w:rPr>
        <w:t>of the random effects</w:t>
      </w:r>
      <w:r>
        <w:rPr>
          <w:rFonts w:ascii="Times New Roman" w:hAnsi="Times New Roman"/>
          <w:i w:val="false"/>
          <w:iCs w:val="false"/>
        </w:rPr>
        <w:t xml:space="preserve">. </w:t>
      </w:r>
      <w:r>
        <w:rPr>
          <w:rFonts w:ascii="Times New Roman" w:hAnsi="Times New Roman"/>
          <w:i w:val="false"/>
          <w:iCs w:val="false"/>
        </w:rPr>
        <w:t xml:space="preserve">We describe the models in </w:t>
      </w:r>
      <w:r>
        <w:rPr>
          <w:rFonts w:ascii="Times New Roman" w:hAnsi="Times New Roman"/>
          <w:i w:val="false"/>
          <w:iCs w:val="false"/>
        </w:rPr>
        <w:t>more</w:t>
      </w:r>
      <w:r>
        <w:rPr>
          <w:rFonts w:ascii="Times New Roman" w:hAnsi="Times New Roman"/>
          <w:i w:val="false"/>
          <w:iCs w:val="false"/>
        </w:rPr>
        <w:t xml:space="preserve"> detail in appendix XX.</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 xml:space="preserve">We ran </w:t>
      </w:r>
      <w:r>
        <w:rPr>
          <w:rFonts w:ascii="Times New Roman" w:hAnsi="Times New Roman"/>
          <w:i w:val="false"/>
          <w:iCs w:val="false"/>
        </w:rPr>
        <w:t>four</w:t>
      </w:r>
      <w:r>
        <w:rPr>
          <w:rFonts w:ascii="Times New Roman" w:hAnsi="Times New Roman"/>
          <w:i w:val="false"/>
          <w:iCs w:val="false"/>
        </w:rPr>
        <w:t xml:space="preserve"> chains, each with 1000 warm-up iterations, followed by </w:t>
      </w:r>
      <w:r>
        <w:rPr>
          <w:rFonts w:ascii="Times New Roman" w:hAnsi="Times New Roman"/>
          <w:i w:val="false"/>
          <w:iCs w:val="false"/>
        </w:rPr>
        <w:t>1000</w:t>
      </w:r>
      <w:r>
        <w:rPr>
          <w:rFonts w:ascii="Times New Roman" w:hAnsi="Times New Roman"/>
          <w:i w:val="false"/>
          <w:iCs w:val="false"/>
        </w:rPr>
        <w:t xml:space="preserve"> iterations for inference. We diagnosed convergence </w:t>
      </w:r>
      <w:r>
        <w:rPr>
          <w:rFonts w:ascii="Times New Roman" w:hAnsi="Times New Roman"/>
          <w:i w:val="false"/>
          <w:iCs w:val="false"/>
        </w:rPr>
        <w:t xml:space="preserve">and adequacy </w:t>
      </w:r>
      <w:r>
        <w:rPr>
          <w:rFonts w:ascii="Times New Roman" w:hAnsi="Times New Roman"/>
          <w:i w:val="false"/>
          <w:iCs w:val="false"/>
        </w:rPr>
        <w:t xml:space="preserve">with trace plots, </w:t>
      </w:r>
      <w:r>
        <w:rPr>
          <w:rFonts w:ascii="Times New Roman" w:hAnsi="Times New Roman"/>
          <w:i w:val="false"/>
          <w:iCs w:val="false"/>
        </w:rPr>
        <w:t>posterior predictive checks,</w:t>
      </w:r>
      <w:r>
        <w:rPr>
          <w:rFonts w:ascii="Times New Roman" w:hAnsi="Times New Roman"/>
          <w:i w:val="false"/>
          <w:iCs w:val="false"/>
        </w:rPr>
        <w:t xml:space="preserve"> </w:t>
      </w:r>
      <w:r>
        <w:rPr>
          <w:rFonts w:ascii="Times New Roman" w:hAnsi="Times New Roman"/>
          <w:i w:val="false"/>
          <w:iCs w:val="false"/>
        </w:rPr>
        <w:t>and calculated the potential scale reduction factor for all runs (</w:t>
      </w:r>
      <w:r>
        <w:rPr>
          <w:rFonts w:ascii="Times New Roman" w:hAnsi="Times New Roman"/>
          <w:i w:val="false"/>
          <w:iCs w:val="false"/>
        </w:rPr>
        <w:t>Gelman &amp; Rubin, 1992</w:t>
      </w:r>
      <w:r>
        <w:rPr>
          <w:rFonts w:ascii="Times New Roman" w:hAnsi="Times New Roman"/>
          <w:i w:val="false"/>
          <w:iCs w:val="false"/>
        </w:rPr>
        <w:t xml:space="preserve">; Appendix </w:t>
      </w:r>
      <w:r>
        <w:rPr>
          <w:rFonts w:ascii="Times New Roman" w:hAnsi="Times New Roman"/>
          <w:i w:val="false"/>
          <w:iCs w:val="false"/>
        </w:rPr>
        <w:t>XX</w:t>
      </w:r>
      <w:r>
        <w:rPr>
          <w:rFonts w:ascii="Times New Roman" w:hAnsi="Times New Roman"/>
          <w:i w:val="false"/>
          <w:iCs w:val="false"/>
        </w:rPr>
        <w:t xml:space="preserve">). We conducted the Bayesian analyses using </w:t>
      </w:r>
      <w:r>
        <w:rPr>
          <w:rFonts w:ascii="Times New Roman" w:hAnsi="Times New Roman"/>
          <w:i w:val="false"/>
          <w:iCs w:val="false"/>
        </w:rPr>
        <w:t xml:space="preserve">Stan through </w:t>
      </w:r>
      <w:r>
        <w:rPr>
          <w:rFonts w:ascii="Times New Roman" w:hAnsi="Times New Roman"/>
          <w:i w:val="false"/>
          <w:iCs w:val="false"/>
        </w:rPr>
        <w:t xml:space="preserve">the package </w:t>
      </w:r>
      <w:r>
        <w:rPr>
          <w:rFonts w:ascii="Times New Roman" w:hAnsi="Times New Roman"/>
          <w:i/>
          <w:iCs/>
        </w:rPr>
        <w:t>brms</w:t>
      </w:r>
      <w:r>
        <w:rPr>
          <w:rFonts w:ascii="Times New Roman" w:hAnsi="Times New Roman"/>
          <w:i w:val="false"/>
          <w:iCs w:val="false"/>
        </w:rPr>
        <w:t xml:space="preserve"> in R </w:t>
      </w:r>
      <w:r>
        <w:rPr>
          <w:rFonts w:ascii="Times New Roman" w:hAnsi="Times New Roman"/>
          <w:b w:val="false"/>
          <w:i w:val="false"/>
          <w:iCs w:val="false"/>
          <w:caps w:val="false"/>
          <w:smallCaps w:val="false"/>
          <w:position w:val="0"/>
          <w:sz w:val="24"/>
          <w:u w:val="none"/>
          <w:vertAlign w:val="baseline"/>
        </w:rPr>
        <w:t>(B</w:t>
      </w:r>
      <w:r>
        <w:rPr>
          <w:b w:val="false"/>
          <w:i w:val="false"/>
          <w:caps w:val="false"/>
          <w:smallCaps w:val="false"/>
          <w:position w:val="0"/>
          <w:sz w:val="24"/>
          <w:u w:val="none"/>
          <w:vertAlign w:val="baseline"/>
        </w:rPr>
        <w:t>ürkner 2017; Carpenter et al. 2017)</w:t>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species interactions</w:t>
      </w:r>
    </w:p>
    <w:p>
      <w:pPr>
        <w:pStyle w:val="Normal"/>
        <w:spacing w:lineRule="auto" w:line="480"/>
        <w:ind w:left="0" w:right="0" w:hanging="0"/>
        <w:rPr>
          <w:rFonts w:ascii="Times New Roman" w:hAnsi="Times New Roman"/>
          <w:i/>
          <w:i/>
          <w:iCs/>
        </w:rPr>
      </w:pPr>
      <w:r>
        <w:rPr>
          <w:rFonts w:ascii="Times New Roman" w:hAnsi="Times New Roman"/>
          <w:i w:val="false"/>
          <w:iCs w:val="false"/>
        </w:rPr>
        <w:t>To measure how well models transfer, w</w:t>
      </w:r>
      <w:r>
        <w:rPr>
          <w:rFonts w:ascii="Times New Roman" w:hAnsi="Times New Roman"/>
          <w:i w:val="false"/>
          <w:iCs w:val="false"/>
        </w:rPr>
        <w:t xml:space="preserve">e </w:t>
      </w:r>
      <w:r>
        <w:rPr>
          <w:rFonts w:ascii="Times New Roman" w:hAnsi="Times New Roman"/>
          <w:i w:val="false"/>
          <w:iCs w:val="false"/>
        </w:rPr>
        <w:t xml:space="preserve">used each model to predict the other three food webs (Figure 1). For each possible predator-prey pair, we extracted the mean of 100 posterior draws to get the probability of interaction. We compared these probabilities of interactions to the empirical food web interactions to measure how well species interactions are predicted. We measured performance with the area under the receiver operating characteristic curve (AUC). AUC varies from 0.5 to 1 where 0.5 </w:t>
      </w:r>
      <w:r>
        <w:rPr>
          <w:rFonts w:ascii="Times New Roman" w:hAnsi="Times New Roman"/>
          <w:i w:val="false"/>
          <w:iCs w:val="false"/>
        </w:rPr>
        <w:t xml:space="preserve">indicates that the model failed to rank interactions higher than non-interactions (i.e., random prediction), and 1 indicates that the model systematically ranked interactions higher than non-interactions (i.e., perfect prediction). </w:t>
      </w:r>
      <w:r>
        <w:rPr>
          <w:rFonts w:ascii="Times New Roman" w:hAnsi="Times New Roman"/>
          <w:i w:val="false"/>
          <w:iCs w:val="false"/>
        </w:rPr>
        <w:t>We also measured the area under the precision-recall curve, and directly used the posterior draws to get distributions for the true positive rate, true negative rate, positive predictive value and negative predictive value (Appendix XX).</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pPr>
      <w:r>
        <w:rPr>
          <w:rFonts w:ascii="Times New Roman" w:hAnsi="Times New Roman"/>
          <w:i w:val="false"/>
          <w:iCs w:val="false"/>
        </w:rPr>
        <w:t>To explore factors influenc</w:t>
      </w:r>
      <w:r>
        <w:rPr>
          <w:rFonts w:ascii="Times New Roman" w:hAnsi="Times New Roman"/>
          <w:i w:val="false"/>
          <w:iCs w:val="false"/>
        </w:rPr>
        <w:t>ing</w:t>
      </w:r>
      <w:r>
        <w:rPr>
          <w:rFonts w:ascii="Times New Roman" w:hAnsi="Times New Roman"/>
          <w:i w:val="false"/>
          <w:iCs w:val="false"/>
        </w:rPr>
        <w:t xml:space="preserve"> model transferability, we modelled the performance of models to predict each food webs with three distance measures: geographic distance, environmental dissimilarity, and phylogenetic relatedness. We measured geographic </w:t>
      </w:r>
      <w:r>
        <w:rPr>
          <w:rFonts w:ascii="Times New Roman" w:hAnsi="Times New Roman"/>
          <w:i w:val="false"/>
          <w:iCs w:val="false"/>
        </w:rPr>
        <w:t xml:space="preserve">distance </w:t>
      </w:r>
      <w:r>
        <w:rPr>
          <w:rFonts w:ascii="Times New Roman" w:hAnsi="Times New Roman"/>
          <w:i w:val="false"/>
          <w:iCs w:val="false"/>
        </w:rPr>
        <w:t>with the euclidean distance between the centroid of the polygon delimiting each food web. We measured environmental dissimilarity using all bioclim</w:t>
      </w:r>
      <w:r>
        <w:rPr>
          <w:rFonts w:ascii="Times New Roman" w:hAnsi="Times New Roman"/>
          <w:i w:val="false"/>
          <w:iCs w:val="false"/>
        </w:rPr>
        <w:t>atic</w:t>
      </w:r>
      <w:r>
        <w:rPr>
          <w:rFonts w:ascii="Times New Roman" w:hAnsi="Times New Roman"/>
          <w:i w:val="false"/>
          <w:iCs w:val="false"/>
        </w:rPr>
        <w:t xml:space="preserve"> variables </w:t>
      </w:r>
      <w:r>
        <w:rPr>
          <w:rFonts w:ascii="Times New Roman" w:hAnsi="Times New Roman"/>
          <w:i w:val="false"/>
          <w:iCs w:val="false"/>
        </w:rPr>
        <w:t>(Hijmans 2021)</w:t>
      </w:r>
      <w:r>
        <w:rPr>
          <w:rFonts w:ascii="Times New Roman" w:hAnsi="Times New Roman"/>
          <w:i w:val="false"/>
          <w:iCs w:val="false"/>
        </w:rPr>
        <w:t>. We randomly drew 500 points within each polygons and extracted bioclim</w:t>
      </w:r>
      <w:r>
        <w:rPr>
          <w:rFonts w:ascii="Times New Roman" w:hAnsi="Times New Roman"/>
          <w:i w:val="false"/>
          <w:iCs w:val="false"/>
        </w:rPr>
        <w:t>atic</w:t>
      </w:r>
      <w:r>
        <w:rPr>
          <w:rFonts w:ascii="Times New Roman" w:hAnsi="Times New Roman"/>
          <w:i w:val="false"/>
          <w:iCs w:val="false"/>
        </w:rPr>
        <w:t xml:space="preserve"> data for these points. </w:t>
      </w:r>
      <w:r>
        <w:rPr>
          <w:rFonts w:ascii="Times New Roman" w:hAnsi="Times New Roman"/>
          <w:i w:val="false"/>
          <w:iCs w:val="false"/>
        </w:rPr>
        <w:t xml:space="preserve">We then ran a </w:t>
      </w:r>
      <w:r>
        <w:rPr>
          <w:rFonts w:ascii="Times New Roman" w:hAnsi="Times New Roman"/>
          <w:i w:val="false"/>
          <w:iCs w:val="false"/>
        </w:rPr>
        <w:t>principal component analysis</w:t>
      </w:r>
      <w:r>
        <w:rPr>
          <w:rFonts w:ascii="Times New Roman" w:hAnsi="Times New Roman"/>
          <w:i w:val="false"/>
          <w:iCs w:val="false"/>
        </w:rPr>
        <w:t xml:space="preserve"> on the extracted bioclimatic variables and calculated the euclidean distance between the centroid of the principal components (Appendix XX). We measured phylogenetic relatedness with the mean phylogenetic distance to the nearest taxon of every species in the predicted food web. In other words, we averaged over all species in the predicted food web the phylogenetic distance to the closest related species in the food web used for calibration. This measures the amount of evolutionary history in the predicted food web undocumented by the food web the model was calibrated on. We used the published phylogeny for birds </w:t>
      </w:r>
      <w:r>
        <w:rPr>
          <w:rFonts w:ascii="Times New Roman" w:hAnsi="Times New Roman"/>
          <w:i w:val="false"/>
          <w:iCs w:val="false"/>
        </w:rPr>
        <w:t>(W. Jetz et al. 2012)</w:t>
      </w:r>
      <w:r>
        <w:rPr>
          <w:rFonts w:ascii="Times New Roman" w:hAnsi="Times New Roman"/>
          <w:i w:val="false"/>
          <w:iCs w:val="false"/>
        </w:rPr>
        <w:t xml:space="preserve">, amphibians </w:t>
      </w:r>
      <w:r>
        <w:rPr>
          <w:rFonts w:ascii="Times New Roman" w:hAnsi="Times New Roman"/>
          <w:i w:val="false"/>
          <w:iCs w:val="false"/>
        </w:rPr>
        <w:t>(Walter Jetz and Pyron 2018)</w:t>
      </w:r>
      <w:r>
        <w:rPr>
          <w:rFonts w:ascii="Times New Roman" w:hAnsi="Times New Roman"/>
          <w:i w:val="false"/>
          <w:iCs w:val="false"/>
        </w:rPr>
        <w:t xml:space="preserve">, squamates </w:t>
      </w:r>
      <w:r>
        <w:rPr>
          <w:rFonts w:ascii="Times New Roman" w:hAnsi="Times New Roman"/>
          <w:i w:val="false"/>
          <w:iCs w:val="false"/>
        </w:rPr>
        <w:t>(Tonini et al. 2016)</w:t>
      </w:r>
      <w:r>
        <w:rPr>
          <w:rFonts w:ascii="Times New Roman" w:hAnsi="Times New Roman"/>
          <w:i w:val="false"/>
          <w:iCs w:val="false"/>
        </w:rPr>
        <w:t xml:space="preserve">, turtles </w:t>
      </w:r>
      <w:r>
        <w:rPr>
          <w:rFonts w:ascii="Times New Roman" w:hAnsi="Times New Roman"/>
          <w:i w:val="false"/>
          <w:iCs w:val="false"/>
        </w:rPr>
        <w:t>(Thomson, Spinks, and Shaffer 2021)</w:t>
      </w:r>
      <w:r>
        <w:rPr>
          <w:rFonts w:ascii="Times New Roman" w:hAnsi="Times New Roman"/>
          <w:i w:val="false"/>
          <w:iCs w:val="false"/>
        </w:rPr>
        <w:t xml:space="preserve">, and mammals </w:t>
      </w:r>
      <w:r>
        <w:rPr>
          <w:rFonts w:ascii="Times New Roman" w:hAnsi="Times New Roman"/>
          <w:i w:val="false"/>
          <w:iCs w:val="false"/>
        </w:rPr>
        <w:t>(Upham, Esselstyn, and Jetz 2019)</w:t>
      </w:r>
      <w:r>
        <w:rPr>
          <w:rFonts w:ascii="Times New Roman" w:hAnsi="Times New Roman"/>
          <w:i w:val="false"/>
          <w:iCs w:val="false"/>
        </w:rPr>
        <w:t xml:space="preserve">. </w:t>
      </w:r>
      <w:r>
        <w:rPr>
          <w:rFonts w:ascii="Times New Roman" w:hAnsi="Times New Roman"/>
          <w:i w:val="false"/>
          <w:iCs w:val="false"/>
        </w:rPr>
        <w:t xml:space="preserve">Following the recommendations by </w:t>
      </w:r>
      <w:r>
        <w:rPr>
          <w:rFonts w:ascii="Times New Roman" w:hAnsi="Times New Roman"/>
          <w:i w:val="false"/>
          <w:iCs w:val="false"/>
        </w:rPr>
        <w:t>Letten &amp; Cornwell (2015)</w:t>
      </w:r>
      <w:r>
        <w:rPr>
          <w:rFonts w:ascii="Times New Roman" w:hAnsi="Times New Roman"/>
          <w:i w:val="false"/>
          <w:iCs w:val="false"/>
        </w:rPr>
        <w:t xml:space="preserve">, we square root transformed phylogenetic distances </w:t>
      </w:r>
      <w:r>
        <w:rPr>
          <w:rFonts w:ascii="Times New Roman" w:hAnsi="Times New Roman"/>
          <w:i w:val="false"/>
          <w:iCs w:val="false"/>
        </w:rPr>
        <w:t>to</w:t>
      </w:r>
      <w:r>
        <w:rPr>
          <w:rFonts w:ascii="Times New Roman" w:hAnsi="Times New Roman"/>
          <w:i w:val="false"/>
          <w:iCs w:val="false"/>
        </w:rPr>
        <w:t xml:space="preserve"> better represent functional dissimilarity.</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pPr>
      <w:r>
        <w:rPr>
          <w:rFonts w:ascii="Times New Roman" w:hAnsi="Times New Roman"/>
          <w:i w:val="false"/>
          <w:iCs w:val="false"/>
        </w:rPr>
        <w:t xml:space="preserve">We further explored the factors influencing model transfer by analyzing species-specific performance. For each combination of predicted food web-model (i.e., </w:t>
      </w:r>
      <w:r>
        <w:rPr>
          <w:rFonts w:ascii="Times New Roman" w:hAnsi="Times New Roman"/>
          <w:i w:val="false"/>
          <w:iCs w:val="false"/>
        </w:rPr>
        <w:t>curves</w:t>
      </w:r>
      <w:r>
        <w:rPr>
          <w:rFonts w:ascii="Times New Roman" w:hAnsi="Times New Roman"/>
          <w:i w:val="false"/>
          <w:iCs w:val="false"/>
        </w:rPr>
        <w:t xml:space="preserve"> in </w:t>
      </w:r>
      <w:r>
        <w:rPr>
          <w:rFonts w:ascii="Times New Roman" w:hAnsi="Times New Roman"/>
          <w:i w:val="false"/>
          <w:iCs w:val="false"/>
        </w:rPr>
        <w:t>F</w:t>
      </w:r>
      <w:r>
        <w:rPr>
          <w:rFonts w:ascii="Times New Roman" w:hAnsi="Times New Roman"/>
          <w:i w:val="false"/>
          <w:iCs w:val="false"/>
        </w:rPr>
        <w:t xml:space="preserve">igure 1), we measured how well the prey and predators of each species were predicted </w:t>
      </w:r>
      <w:r>
        <w:rPr>
          <w:rFonts w:ascii="Times New Roman" w:hAnsi="Times New Roman"/>
          <w:i w:val="false"/>
          <w:iCs w:val="false"/>
        </w:rPr>
        <w:t xml:space="preserve">using the </w:t>
      </w:r>
      <w:r>
        <w:rPr>
          <w:rFonts w:ascii="Times New Roman" w:hAnsi="Times New Roman"/>
          <w:i w:val="false"/>
          <w:iCs w:val="false"/>
        </w:rPr>
        <w:t xml:space="preserve">AUC. </w:t>
      </w:r>
      <w:r>
        <w:rPr>
          <w:rFonts w:ascii="Times New Roman" w:hAnsi="Times New Roman"/>
          <w:i w:val="false"/>
          <w:iCs w:val="false"/>
        </w:rPr>
        <w:t xml:space="preserve">We modelled the species-specific performance to how distinct the focal species is to the species pool used to calibrate the predictive model. We used the functional mean pairwise distance </w:t>
      </w:r>
      <w:r>
        <w:rPr>
          <w:rFonts w:ascii="Times New Roman" w:hAnsi="Times New Roman"/>
          <w:i w:val="false"/>
          <w:iCs w:val="false"/>
        </w:rPr>
        <w:t>(Mouchet et al. 2010)</w:t>
      </w:r>
      <w:r>
        <w:rPr>
          <w:rFonts w:ascii="Times New Roman" w:hAnsi="Times New Roman"/>
          <w:i w:val="false"/>
          <w:iCs w:val="false"/>
        </w:rPr>
        <w:t xml:space="preserve"> and </w:t>
      </w:r>
      <w:r>
        <w:rPr>
          <w:rFonts w:ascii="Times New Roman" w:hAnsi="Times New Roman"/>
          <w:i w:val="false"/>
          <w:iCs w:val="false"/>
        </w:rPr>
        <w:t>distance to</w:t>
      </w:r>
      <w:r>
        <w:rPr>
          <w:rFonts w:ascii="Times New Roman" w:hAnsi="Times New Roman"/>
          <w:i w:val="false"/>
          <w:iCs w:val="false"/>
        </w:rPr>
        <w:t xml:space="preserve"> nearest taxon (</w:t>
      </w:r>
      <w:r>
        <w:rPr>
          <w:rFonts w:ascii="Times New Roman" w:hAnsi="Times New Roman"/>
          <w:i w:val="false"/>
          <w:iCs w:val="false"/>
        </w:rPr>
        <w:t>Tucker et al., 2017</w:t>
      </w:r>
      <w:r>
        <w:rPr>
          <w:rFonts w:ascii="Times New Roman" w:hAnsi="Times New Roman"/>
          <w:i w:val="false"/>
          <w:iCs w:val="false"/>
        </w:rPr>
        <w:t xml:space="preserve">). </w:t>
      </w:r>
      <w:r>
        <w:rPr>
          <w:rFonts w:ascii="Times New Roman" w:hAnsi="Times New Roman"/>
          <w:i w:val="false"/>
          <w:iCs w:val="false"/>
        </w:rPr>
        <w:t>F</w:t>
      </w:r>
      <w:r>
        <w:rPr>
          <w:rFonts w:ascii="Times New Roman" w:hAnsi="Times New Roman"/>
          <w:i w:val="false"/>
          <w:iCs w:val="false"/>
        </w:rPr>
        <w:t xml:space="preserve">unctional mean pairwise distance </w:t>
      </w:r>
      <w:r>
        <w:rPr>
          <w:rFonts w:ascii="Times New Roman" w:hAnsi="Times New Roman"/>
          <w:i w:val="false"/>
          <w:iCs w:val="false"/>
        </w:rPr>
        <w:t xml:space="preserve">is the average </w:t>
      </w:r>
      <w:r>
        <w:rPr>
          <w:rFonts w:ascii="Times New Roman" w:hAnsi="Times New Roman"/>
          <w:i w:val="false"/>
          <w:iCs w:val="false"/>
        </w:rPr>
        <w:t xml:space="preserve">Gower </w:t>
      </w:r>
      <w:r>
        <w:rPr>
          <w:rFonts w:ascii="Times New Roman" w:hAnsi="Times New Roman"/>
          <w:i w:val="false"/>
          <w:iCs w:val="false"/>
        </w:rPr>
        <w:t>distance</w:t>
      </w:r>
      <w:r>
        <w:rPr>
          <w:rFonts w:ascii="Times New Roman" w:hAnsi="Times New Roman"/>
          <w:i w:val="false"/>
          <w:iCs w:val="false"/>
        </w:rPr>
        <w:t xml:space="preserve"> </w:t>
      </w:r>
      <w:r>
        <w:rPr>
          <w:rFonts w:ascii="Times New Roman" w:hAnsi="Times New Roman"/>
          <w:i w:val="false"/>
          <w:iCs w:val="false"/>
        </w:rPr>
        <w:t>(Gower 1971)</w:t>
      </w:r>
      <w:r>
        <w:rPr>
          <w:rFonts w:ascii="Times New Roman" w:hAnsi="Times New Roman"/>
          <w:i w:val="false"/>
          <w:iCs w:val="false"/>
        </w:rPr>
        <w:t xml:space="preserve"> </w:t>
      </w:r>
      <w:r>
        <w:rPr>
          <w:rFonts w:ascii="Times New Roman" w:hAnsi="Times New Roman"/>
          <w:i w:val="false"/>
          <w:iCs w:val="false"/>
        </w:rPr>
        <w:t>between the focal species and all species in the food web used for calibration. To calculate Gower distance</w:t>
      </w:r>
      <w:r>
        <w:rPr>
          <w:rFonts w:ascii="Times New Roman" w:hAnsi="Times New Roman"/>
          <w:i w:val="false"/>
          <w:iCs w:val="false"/>
        </w:rPr>
        <w:t>s</w:t>
      </w:r>
      <w:r>
        <w:rPr>
          <w:rFonts w:ascii="Times New Roman" w:hAnsi="Times New Roman"/>
          <w:i w:val="false"/>
          <w:iCs w:val="false"/>
        </w:rPr>
        <w:t xml:space="preserve">, we used </w:t>
      </w:r>
      <w:r>
        <w:rPr>
          <w:rFonts w:ascii="Times New Roman" w:hAnsi="Times New Roman"/>
          <w:i w:val="false"/>
          <w:iCs w:val="false"/>
        </w:rPr>
        <w:t xml:space="preserve">all traits available in Etard </w:t>
      </w:r>
      <w:r>
        <w:rPr>
          <w:rFonts w:ascii="Times New Roman" w:hAnsi="Times New Roman"/>
          <w:i w:val="false"/>
          <w:iCs w:val="false"/>
        </w:rPr>
        <w:t>(</w:t>
      </w:r>
      <w:r>
        <w:rPr>
          <w:rFonts w:ascii="Times New Roman" w:hAnsi="Times New Roman"/>
          <w:i w:val="false"/>
          <w:iCs w:val="false"/>
        </w:rPr>
        <w:t>2020</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through the function </w:t>
      </w:r>
      <w:r>
        <w:rPr>
          <w:rFonts w:ascii="Times New Roman" w:hAnsi="Times New Roman"/>
          <w:i/>
          <w:iCs/>
        </w:rPr>
        <w:t>funct.dist</w:t>
      </w:r>
      <w:r>
        <w:rPr>
          <w:rFonts w:ascii="Times New Roman" w:hAnsi="Times New Roman"/>
          <w:i w:val="false"/>
          <w:iCs w:val="false"/>
        </w:rPr>
        <w:t xml:space="preserve"> from the package mFD in R </w:t>
      </w:r>
      <w:r>
        <w:rPr>
          <w:rFonts w:ascii="Times New Roman" w:hAnsi="Times New Roman"/>
          <w:i w:val="false"/>
          <w:iCs w:val="false"/>
        </w:rPr>
        <w:t>(Magneville et al. 2022)</w:t>
      </w:r>
      <w:r>
        <w:rPr>
          <w:rFonts w:ascii="Times New Roman" w:hAnsi="Times New Roman"/>
          <w:i w:val="false"/>
          <w:iCs w:val="false"/>
        </w:rPr>
        <w:t xml:space="preserve">. </w:t>
      </w:r>
      <w:r>
        <w:rPr>
          <w:rFonts w:ascii="Times New Roman" w:hAnsi="Times New Roman"/>
          <w:i w:val="false"/>
          <w:iCs w:val="false"/>
        </w:rPr>
        <w:t>D</w:t>
      </w:r>
      <w:r>
        <w:rPr>
          <w:rFonts w:ascii="Times New Roman" w:hAnsi="Times New Roman"/>
          <w:i w:val="false"/>
          <w:iCs w:val="false"/>
        </w:rPr>
        <w:t>istance to</w:t>
      </w:r>
      <w:r>
        <w:rPr>
          <w:rFonts w:ascii="Times New Roman" w:hAnsi="Times New Roman"/>
          <w:i w:val="false"/>
          <w:iCs w:val="false"/>
        </w:rPr>
        <w:t xml:space="preserve"> nearest taxon distance is the </w:t>
      </w:r>
      <w:r>
        <w:rPr>
          <w:rFonts w:ascii="Times New Roman" w:hAnsi="Times New Roman"/>
          <w:i w:val="false"/>
          <w:iCs w:val="false"/>
        </w:rPr>
        <w:t>square root of the</w:t>
      </w:r>
      <w:r>
        <w:rPr>
          <w:rFonts w:ascii="Times New Roman" w:hAnsi="Times New Roman"/>
          <w:i w:val="false"/>
          <w:iCs w:val="false"/>
        </w:rPr>
        <w:t xml:space="preserve"> </w:t>
      </w:r>
      <w:r>
        <w:rPr>
          <w:rFonts w:ascii="Times New Roman" w:hAnsi="Times New Roman"/>
          <w:i w:val="false"/>
          <w:iCs w:val="false"/>
        </w:rPr>
        <w:t xml:space="preserve">phylogenetic </w:t>
      </w:r>
      <w:r>
        <w:rPr>
          <w:rFonts w:ascii="Times New Roman" w:hAnsi="Times New Roman"/>
          <w:i w:val="false"/>
          <w:iCs w:val="false"/>
        </w:rPr>
        <w:t>distance between the focal species and the closest relative in the species in the food web used for model calibration.</w:t>
      </w:r>
    </w:p>
    <w:p>
      <w:pPr>
        <w:pStyle w:val="Normal"/>
        <w:spacing w:lineRule="auto" w:line="480"/>
        <w:ind w:left="0" w:right="0" w:hanging="0"/>
        <w:rPr>
          <w:rFonts w:ascii="Times New Roman" w:hAnsi="Times New Roman"/>
          <w:i/>
          <w:i/>
          <w:iCs/>
        </w:rPr>
      </w:pPr>
      <w:r>
        <w:rPr>
          <w:rFonts w:ascii="Times New Roman" w:hAnsi="Times New Roman"/>
          <w:i/>
          <w:iCs/>
        </w:rPr>
      </w:r>
      <w:r>
        <mc:AlternateContent>
          <mc:Choice Requires="wps">
            <w:drawing>
              <wp:anchor behindDoc="0" distT="0" distB="0" distL="0" distR="0" simplePos="0" locked="0" layoutInCell="1" allowOverlap="1" relativeHeight="14">
                <wp:simplePos x="0" y="0"/>
                <wp:positionH relativeFrom="column">
                  <wp:posOffset>224790</wp:posOffset>
                </wp:positionH>
                <wp:positionV relativeFrom="paragraph">
                  <wp:posOffset>-9525</wp:posOffset>
                </wp:positionV>
                <wp:extent cx="5494020" cy="7861935"/>
                <wp:effectExtent l="0" t="0" r="0" b="0"/>
                <wp:wrapTopAndBottom/>
                <wp:docPr id="2" name="Frame4"/>
                <a:graphic xmlns:a="http://schemas.openxmlformats.org/drawingml/2006/main">
                  <a:graphicData uri="http://schemas.microsoft.com/office/word/2010/wordprocessingShape">
                    <wps:wsp>
                      <wps:cNvSpPr txBox="1"/>
                      <wps:spPr>
                        <a:xfrm>
                          <a:off x="0" y="0"/>
                          <a:ext cx="5494020" cy="7861935"/>
                        </a:xfrm>
                        <a:prstGeom prst="rect"/>
                      </wps:spPr>
                      <wps:txbx>
                        <w:txbxContent>
                          <w:p>
                            <w:pPr>
                              <w:pStyle w:val="Figure"/>
                              <w:spacing w:before="120" w:after="120"/>
                              <w:rPr/>
                            </w:pPr>
                            <w:r>
                              <w:rPr/>
                              <w:drawing>
                                <wp:inline distT="0" distB="0" distL="0" distR="0">
                                  <wp:extent cx="5494020" cy="652589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rcRect l="0" t="0" r="0" b="11127"/>
                                          <a:stretch>
                                            <a:fillRect/>
                                          </a:stretch>
                                        </pic:blipFill>
                                        <pic:spPr bwMode="auto">
                                          <a:xfrm>
                                            <a:off x="0" y="0"/>
                                            <a:ext cx="5494020" cy="65258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w:t>
                            </w:r>
                            <w:r>
                              <w:rPr>
                                <w:b/>
                                <w:bCs/>
                              </w:rPr>
                              <w:t>Trophic interactions m</w:t>
                            </w:r>
                            <w:r>
                              <w:rPr>
                                <w:b/>
                                <w:bCs/>
                              </w:rPr>
                              <w:t>odel transferability analysis workflow.</w:t>
                            </w:r>
                            <w:r>
                              <w:rPr>
                                <w:b w:val="false"/>
                                <w:bCs w:val="false"/>
                              </w:rPr>
                              <w:t xml:space="preserve"> We calibrated a trophic interaction model on a calibration subset of each food webs. We validated the four models on a validation subset for within food web predictions, and the entire </w:t>
                            </w:r>
                            <w:r>
                              <w:rPr>
                                <w:b w:val="false"/>
                                <w:bCs w:val="false"/>
                              </w:rPr>
                              <w:t>food webs for across food web predictions (grey curves). The bar plots show the proportion of amphibians (green), birds (yellow), mammals (purple), and reptiles (red) in each food web. The upper panel shows an example workflow for the across food web predictions (model calibrated i n Europe predicting the Nunavik food web).</w:t>
                            </w:r>
                          </w:p>
                        </w:txbxContent>
                      </wps:txbx>
                      <wps:bodyPr anchor="t" lIns="0" tIns="0" rIns="0" bIns="0">
                        <a:noAutofit/>
                      </wps:bodyPr>
                    </wps:wsp>
                  </a:graphicData>
                </a:graphic>
              </wp:anchor>
            </w:drawing>
          </mc:Choice>
          <mc:Fallback>
            <w:pict>
              <v:rect style="position:absolute;rotation:0;width:432.6pt;height:619.05pt;mso-wrap-distance-left:0pt;mso-wrap-distance-right:0pt;mso-wrap-distance-top:0pt;mso-wrap-distance-bottom:0pt;margin-top:-0.75pt;mso-position-vertical-relative:text;margin-left:17.7pt;mso-position-horizontal-relative:text">
                <v:textbox inset="0in,0in,0in,0in">
                  <w:txbxContent>
                    <w:p>
                      <w:pPr>
                        <w:pStyle w:val="Figure"/>
                        <w:spacing w:before="120" w:after="120"/>
                        <w:rPr/>
                      </w:pPr>
                      <w:r>
                        <w:rPr/>
                        <w:drawing>
                          <wp:inline distT="0" distB="0" distL="0" distR="0">
                            <wp:extent cx="5494020" cy="652589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0" t="0" r="0" b="11127"/>
                                    <a:stretch>
                                      <a:fillRect/>
                                    </a:stretch>
                                  </pic:blipFill>
                                  <pic:spPr bwMode="auto">
                                    <a:xfrm>
                                      <a:off x="0" y="0"/>
                                      <a:ext cx="5494020" cy="65258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w:t>
                      </w:r>
                      <w:r>
                        <w:rPr>
                          <w:b/>
                          <w:bCs/>
                        </w:rPr>
                        <w:t>Trophic interactions m</w:t>
                      </w:r>
                      <w:r>
                        <w:rPr>
                          <w:b/>
                          <w:bCs/>
                        </w:rPr>
                        <w:t>odel transferability analysis workflow.</w:t>
                      </w:r>
                      <w:r>
                        <w:rPr>
                          <w:b w:val="false"/>
                          <w:bCs w:val="false"/>
                        </w:rPr>
                        <w:t xml:space="preserve"> We calibrated a trophic interaction model on a calibration subset of each food webs. We validated the four models on a validation subset for within food web predictions, and the entire </w:t>
                      </w:r>
                      <w:r>
                        <w:rPr>
                          <w:b w:val="false"/>
                          <w:bCs w:val="false"/>
                        </w:rPr>
                        <w:t>food webs for across food web predictions (grey curves). The bar plots show the proportion of amphibians (green), birds (yellow), mammals (purple), and reptiles (red) in each food web. The upper panel shows an example workflow for the across food web predictions (model calibrated i n Europe predicting the Nunavik food web).</w:t>
                      </w:r>
                    </w:p>
                  </w:txbxContent>
                </v:textbox>
                <w10:wrap type="topAndBottom"/>
              </v:rect>
            </w:pict>
          </mc:Fallback>
        </mc:AlternateContent>
      </w:r>
    </w:p>
    <w:p>
      <w:pPr>
        <w:pStyle w:val="Normal"/>
        <w:spacing w:lineRule="auto" w:line="480"/>
        <w:ind w:left="0" w:right="0" w:hanging="0"/>
        <w:rPr>
          <w:rFonts w:ascii="Times New Roman" w:hAnsi="Times New Roman"/>
        </w:rPr>
      </w:pPr>
      <w:r>
        <w:rPr>
          <w:rFonts w:ascii="Times New Roman" w:hAnsi="Times New Roman"/>
          <w:i/>
          <w:iCs/>
        </w:rPr>
        <w:t>Predicting s</w:t>
      </w:r>
      <w:r>
        <w:rPr>
          <w:rFonts w:ascii="Times New Roman" w:hAnsi="Times New Roman"/>
          <w:i/>
          <w:iCs/>
        </w:rPr>
        <w:t>pecies’ functional role</w:t>
      </w:r>
      <w:r>
        <w:rPr>
          <w:rFonts w:ascii="Times New Roman" w:hAnsi="Times New Roman"/>
          <w:i w:val="false"/>
          <w:iCs w:val="false"/>
        </w:rPr>
        <w:t>s</w:t>
      </w:r>
    </w:p>
    <w:p>
      <w:pPr>
        <w:pStyle w:val="Normal"/>
        <w:spacing w:lineRule="auto" w:line="480"/>
        <w:ind w:left="0" w:right="0" w:hanging="0"/>
        <w:rPr/>
      </w:pPr>
      <w:r>
        <w:rPr>
          <w:rFonts w:ascii="Times New Roman" w:hAnsi="Times New Roman"/>
          <w:i w:val="false"/>
          <w:iCs w:val="false"/>
        </w:rPr>
        <w:t xml:space="preserve">Next, we were interested in how well species trophic role </w:t>
      </w:r>
      <w:r>
        <w:rPr>
          <w:rFonts w:ascii="Times New Roman" w:hAnsi="Times New Roman"/>
          <w:i w:val="false"/>
          <w:iCs w:val="false"/>
        </w:rPr>
        <w:t>was</w:t>
      </w:r>
      <w:r>
        <w:rPr>
          <w:rFonts w:ascii="Times New Roman" w:hAnsi="Times New Roman"/>
          <w:i w:val="false"/>
          <w:iCs w:val="false"/>
        </w:rPr>
        <w:t xml:space="preserve"> predicted. T</w:t>
      </w:r>
      <w:r>
        <w:rPr>
          <w:rFonts w:ascii="Times New Roman" w:hAnsi="Times New Roman"/>
          <w:i w:val="false"/>
          <w:iCs w:val="false"/>
        </w:rPr>
        <w:t>he tr</w:t>
      </w:r>
      <w:r>
        <w:rPr>
          <w:rFonts w:ascii="Times New Roman" w:hAnsi="Times New Roman"/>
          <w:i w:val="false"/>
          <w:iCs w:val="false"/>
        </w:rPr>
        <w:t xml:space="preserve">ophic role of a species is determined by its position in the food web </w:t>
      </w:r>
      <w:r>
        <w:rPr>
          <w:rFonts w:ascii="Times New Roman" w:hAnsi="Times New Roman"/>
          <w:i w:val="false"/>
          <w:iCs w:val="false"/>
        </w:rPr>
        <w:t>(Cirtwill et al. 2018)</w:t>
      </w:r>
      <w:r>
        <w:rPr>
          <w:rFonts w:ascii="Times New Roman" w:hAnsi="Times New Roman"/>
          <w:i w:val="false"/>
          <w:iCs w:val="false"/>
        </w:rPr>
        <w:t xml:space="preserve">. </w:t>
      </w:r>
      <w:r>
        <w:rPr>
          <w:rFonts w:ascii="Times New Roman" w:hAnsi="Times New Roman"/>
          <w:i w:val="false"/>
          <w:iCs w:val="false"/>
        </w:rPr>
        <w:t xml:space="preserve">Here, we used 5 metrics related to how </w:t>
      </w:r>
      <w:r>
        <w:rPr>
          <w:rFonts w:ascii="Times New Roman" w:hAnsi="Times New Roman"/>
          <w:i w:val="false"/>
          <w:iCs w:val="false"/>
        </w:rPr>
        <w:t>central</w:t>
      </w:r>
      <w:r>
        <w:rPr>
          <w:rFonts w:ascii="Times New Roman" w:hAnsi="Times New Roman"/>
          <w:i w:val="false"/>
          <w:iCs w:val="false"/>
        </w:rPr>
        <w:t xml:space="preserve"> the species </w:t>
      </w:r>
      <w:r>
        <w:rPr>
          <w:rFonts w:ascii="Times New Roman" w:hAnsi="Times New Roman"/>
          <w:i w:val="false"/>
          <w:iCs w:val="false"/>
        </w:rPr>
        <w:t xml:space="preserve">is </w:t>
      </w:r>
      <w:r>
        <w:rPr>
          <w:rFonts w:ascii="Times New Roman" w:hAnsi="Times New Roman"/>
          <w:i w:val="false"/>
          <w:iCs w:val="false"/>
        </w:rPr>
        <w:t>(number of prey, number of predators, between</w:t>
      </w:r>
      <w:r>
        <w:rPr>
          <w:rFonts w:ascii="Times New Roman" w:hAnsi="Times New Roman"/>
          <w:i w:val="false"/>
          <w:iCs w:val="false"/>
        </w:rPr>
        <w:t>n</w:t>
      </w:r>
      <w:r>
        <w:rPr>
          <w:rFonts w:ascii="Times New Roman" w:hAnsi="Times New Roman"/>
          <w:i w:val="false"/>
          <w:iCs w:val="false"/>
        </w:rPr>
        <w:t>ess, closeness, eigen</w:t>
      </w:r>
      <w:r>
        <w:rPr>
          <w:rFonts w:ascii="Times New Roman" w:hAnsi="Times New Roman"/>
          <w:i w:val="false"/>
          <w:iCs w:val="false"/>
        </w:rPr>
        <w:t>vector</w:t>
      </w:r>
      <w:r>
        <w:rPr>
          <w:rFonts w:ascii="Times New Roman" w:hAnsi="Times New Roman"/>
          <w:i w:val="false"/>
          <w:iCs w:val="false"/>
        </w:rPr>
        <w:t xml:space="preserve"> centrality), 2 metrics related to trophic level (</w:t>
      </w:r>
      <w:r>
        <w:rPr>
          <w:rFonts w:ascii="Times New Roman" w:hAnsi="Times New Roman"/>
          <w:i w:val="false"/>
          <w:iCs w:val="false"/>
        </w:rPr>
        <w:t>trophic levels and omnivory</w:t>
      </w:r>
      <w:r>
        <w:rPr>
          <w:rFonts w:ascii="Times New Roman" w:hAnsi="Times New Roman"/>
          <w:i w:val="false"/>
          <w:iCs w:val="false"/>
        </w:rPr>
        <w:t xml:space="preserve">), </w:t>
      </w:r>
      <w:r>
        <w:rPr>
          <w:rFonts w:ascii="Times New Roman" w:hAnsi="Times New Roman"/>
          <w:i w:val="false"/>
          <w:iCs w:val="false"/>
        </w:rPr>
        <w:t>2 module-based metrics (within-module degree</w:t>
      </w:r>
      <w:r>
        <w:rPr>
          <w:rFonts w:ascii="Times New Roman" w:hAnsi="Times New Roman"/>
          <w:i w:val="false"/>
          <w:iCs w:val="false"/>
        </w:rPr>
        <w:t xml:space="preserve"> </w:t>
      </w:r>
      <w:r>
        <w:rPr>
          <w:rFonts w:ascii="Times New Roman" w:hAnsi="Times New Roman"/>
          <w:i w:val="false"/>
          <w:iCs w:val="false"/>
        </w:rPr>
        <w:t xml:space="preserve">and participation coefficient; </w:t>
      </w:r>
      <w:r>
        <w:rPr>
          <w:rFonts w:ascii="Times New Roman" w:hAnsi="Times New Roman"/>
          <w:b w:val="false"/>
          <w:i w:val="false"/>
          <w:iCs w:val="false"/>
          <w:caps w:val="false"/>
          <w:smallCaps w:val="false"/>
          <w:position w:val="0"/>
          <w:sz w:val="24"/>
          <w:u w:val="none"/>
          <w:vertAlign w:val="baseline"/>
        </w:rPr>
        <w:t>Guimerà &amp; Amaral, 2005)</w:t>
      </w:r>
      <w:r>
        <w:rPr>
          <w:rFonts w:ascii="Times New Roman" w:hAnsi="Times New Roman"/>
          <w:i w:val="false"/>
          <w:iCs w:val="false"/>
        </w:rPr>
        <w:t xml:space="preserve">, and the motif profile of species </w:t>
      </w:r>
      <w:r>
        <w:rPr>
          <w:rFonts w:ascii="Times New Roman" w:hAnsi="Times New Roman"/>
          <w:i w:val="false"/>
          <w:iCs w:val="false"/>
        </w:rPr>
        <w:t>(Stouffer et al. 2012)</w:t>
      </w:r>
      <w:r>
        <w:rPr>
          <w:rFonts w:ascii="Times New Roman" w:hAnsi="Times New Roman"/>
          <w:i/>
          <w:iCs/>
        </w:rPr>
        <w:t xml:space="preserve">. </w:t>
      </w:r>
      <w:r>
        <w:rPr>
          <w:rFonts w:ascii="Times New Roman" w:hAnsi="Times New Roman"/>
          <w:b w:val="false"/>
          <w:bCs w:val="false"/>
          <w:i w:val="false"/>
          <w:iCs w:val="false"/>
        </w:rPr>
        <w:t>We detail each metric, their relation to functional role, and how they were calculated in Appendix XX.</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We measured how well each trophic position metric we </w:t>
      </w:r>
      <w:r>
        <w:rPr>
          <w:rFonts w:ascii="Times New Roman" w:hAnsi="Times New Roman"/>
          <w:b w:val="false"/>
          <w:bCs w:val="false"/>
          <w:i w:val="false"/>
          <w:iCs w:val="false"/>
        </w:rPr>
        <w:t>compared the species roles in empirical food webs to the species roles in predicted food webs.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For predicted food webs, we measured each </w:t>
      </w:r>
      <w:r>
        <w:rPr>
          <w:rFonts w:ascii="Times New Roman" w:hAnsi="Times New Roman"/>
          <w:b w:val="false"/>
          <w:bCs w:val="false"/>
          <w:i w:val="false"/>
          <w:iCs w:val="false"/>
        </w:rPr>
        <w:t xml:space="preserve">role </w:t>
      </w:r>
      <w:r>
        <w:rPr>
          <w:rFonts w:ascii="Times New Roman" w:hAnsi="Times New Roman"/>
          <w:b w:val="false"/>
          <w:bCs w:val="false"/>
          <w:i w:val="false"/>
          <w:iCs w:val="false"/>
        </w:rPr>
        <w:t xml:space="preserve">metric on 100 posterior predictions of the entire food web and took the mean to get the best point estimate for the metric. </w:t>
      </w:r>
      <w:r>
        <w:rPr>
          <w:rFonts w:ascii="Times New Roman" w:hAnsi="Times New Roman"/>
          <w:b w:val="false"/>
          <w:bCs w:val="false"/>
          <w:i w:val="false"/>
          <w:iCs w:val="false"/>
        </w:rPr>
        <w:t>For each combination of model, food web predicted, and species role metric, we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fitted a linear regression between the predicted position and the empirical position. </w:t>
      </w:r>
      <w:r>
        <w:rPr>
          <w:rFonts w:ascii="Times New Roman" w:hAnsi="Times New Roman"/>
          <w:b w:val="false"/>
          <w:bCs w:val="false"/>
          <w:i w:val="false"/>
          <w:iCs w:val="false"/>
        </w:rPr>
        <w:t>We used the coefficient of determination (R²) to measure how well species roles were predicted, and the models’ coefficients to determine biases in the predictions.</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food web properties</w:t>
      </w:r>
    </w:p>
    <w:p>
      <w:pPr>
        <w:pStyle w:val="Normal"/>
        <w:spacing w:lineRule="auto" w:line="480"/>
        <w:ind w:left="0" w:right="0" w:hanging="0"/>
        <w:rPr>
          <w:rFonts w:ascii="Times New Roman" w:hAnsi="Times New Roman"/>
        </w:rPr>
      </w:pPr>
      <w:r>
        <w:rPr>
          <w:rFonts w:ascii="Times New Roman" w:hAnsi="Times New Roman"/>
        </w:rPr>
        <w:t xml:space="preserve">Finally, we investigated how well the global properties of food webs were predicted. Again, </w:t>
      </w:r>
      <w:r>
        <w:rPr>
          <w:rFonts w:ascii="Times New Roman" w:hAnsi="Times New Roman"/>
        </w:rPr>
        <w:t>several</w:t>
      </w:r>
      <w:r>
        <w:rPr>
          <w:rFonts w:ascii="Times New Roman" w:hAnsi="Times New Roman"/>
        </w:rPr>
        <w:t xml:space="preserve"> metrics describe the structure of food webs. We chose food web properties that influence food web functioning and stability: connectance, mean trophic level, maximum trophic level, motif distribution, food web diameter, number of clusters, and modularity. </w:t>
      </w:r>
      <w:r>
        <w:rPr>
          <w:rFonts w:ascii="Times New Roman" w:hAnsi="Times New Roman"/>
        </w:rPr>
        <w:t>As</w:t>
      </w:r>
      <w:r>
        <w:rPr>
          <w:rFonts w:ascii="Times New Roman" w:hAnsi="Times New Roman"/>
        </w:rPr>
        <w:t xml:space="preserve"> for species position, we evaluated these properties on the empirical food webs and compared them to the properties predicted using 100 posterior predictions. We detail each metric, their relation to food web function, and how they were calculated in Appendix X.</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Results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 xml:space="preserve">Predicting </w:t>
      </w:r>
      <w:r>
        <w:rPr>
          <w:rFonts w:ascii="Times New Roman" w:hAnsi="Times New Roman"/>
          <w:b w:val="false"/>
          <w:bCs w:val="false"/>
          <w:i/>
          <w:iCs/>
        </w:rPr>
        <w:t>trophic interactions</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For all food webs, trophic interactions were </w:t>
      </w:r>
      <w:r>
        <w:rPr>
          <w:rFonts w:ascii="Times New Roman" w:hAnsi="Times New Roman"/>
          <w:b w:val="false"/>
          <w:bCs w:val="false"/>
          <w:i w:val="false"/>
          <w:iCs w:val="false"/>
        </w:rPr>
        <w:t>better</w:t>
      </w:r>
      <w:r>
        <w:rPr>
          <w:rFonts w:ascii="Times New Roman" w:hAnsi="Times New Roman"/>
          <w:b w:val="false"/>
          <w:bCs w:val="false"/>
          <w:i w:val="false"/>
          <w:iCs w:val="false"/>
        </w:rPr>
        <w:t xml:space="preserve"> predicted </w:t>
      </w:r>
      <w:r>
        <w:rPr>
          <w:rFonts w:ascii="Times New Roman" w:hAnsi="Times New Roman"/>
          <w:b w:val="false"/>
          <w:bCs w:val="false"/>
          <w:i w:val="false"/>
          <w:iCs w:val="false"/>
        </w:rPr>
        <w:t xml:space="preserve">by the model calibrated on the same food web </w:t>
      </w:r>
      <w:r>
        <w:rPr>
          <w:rFonts w:ascii="Times New Roman" w:hAnsi="Times New Roman"/>
          <w:b w:val="false"/>
          <w:bCs w:val="false"/>
          <w:i w:val="false"/>
          <w:iCs w:val="false"/>
        </w:rPr>
        <w:t xml:space="preserve">(“within food web” predictions) than by model </w:t>
      </w:r>
      <w:r>
        <w:rPr>
          <w:rFonts w:ascii="Times New Roman" w:hAnsi="Times New Roman"/>
          <w:b w:val="false"/>
          <w:bCs w:val="false"/>
          <w:i w:val="false"/>
          <w:iCs w:val="false"/>
        </w:rPr>
        <w:t>calibrated</w:t>
      </w:r>
      <w:r>
        <w:rPr>
          <w:rFonts w:ascii="Times New Roman" w:hAnsi="Times New Roman"/>
          <w:b w:val="false"/>
          <w:bCs w:val="false"/>
          <w:i w:val="false"/>
          <w:iCs w:val="false"/>
        </w:rPr>
        <w:t xml:space="preserve"> on other food webs (“</w:t>
      </w:r>
      <w:r>
        <w:rPr>
          <w:rFonts w:ascii="Times New Roman" w:hAnsi="Times New Roman"/>
          <w:b w:val="false"/>
          <w:bCs w:val="false"/>
          <w:i w:val="false"/>
          <w:iCs w:val="false"/>
        </w:rPr>
        <w:t>across</w:t>
      </w:r>
      <w:r>
        <w:rPr>
          <w:rFonts w:ascii="Times New Roman" w:hAnsi="Times New Roman"/>
          <w:b w:val="false"/>
          <w:bCs w:val="false"/>
          <w:i w:val="false"/>
          <w:iCs w:val="false"/>
        </w:rPr>
        <w:t xml:space="preserve"> food web” predictions; </w:t>
      </w:r>
      <w:r>
        <w:rPr>
          <w:rFonts w:ascii="Times New Roman" w:hAnsi="Times New Roman"/>
          <w:b w:val="false"/>
          <w:bCs w:val="false"/>
          <w:i w:val="false"/>
          <w:iCs w:val="false"/>
        </w:rPr>
        <w:t>Table 2</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Similarly, all models performed better in predicting the food web they were </w:t>
      </w:r>
      <w:r>
        <w:rPr>
          <w:rFonts w:ascii="Times New Roman" w:hAnsi="Times New Roman"/>
          <w:b w:val="false"/>
          <w:bCs w:val="false"/>
          <w:i w:val="false"/>
          <w:iCs w:val="false"/>
        </w:rPr>
        <w:t>calibrated</w:t>
      </w:r>
      <w:r>
        <w:rPr>
          <w:rFonts w:ascii="Times New Roman" w:hAnsi="Times New Roman"/>
          <w:b w:val="false"/>
          <w:bCs w:val="false"/>
          <w:i w:val="false"/>
          <w:iCs w:val="false"/>
        </w:rPr>
        <w:t xml:space="preserve"> on, than other food webs. For within food web predictions, AUC var</w:t>
      </w:r>
      <w:r>
        <w:rPr>
          <w:rFonts w:ascii="Times New Roman" w:hAnsi="Times New Roman"/>
          <w:b w:val="false"/>
          <w:bCs w:val="false"/>
          <w:i w:val="false"/>
          <w:iCs w:val="false"/>
        </w:rPr>
        <w:t>ied</w:t>
      </w:r>
      <w:r>
        <w:rPr>
          <w:rFonts w:ascii="Times New Roman" w:hAnsi="Times New Roman"/>
          <w:b w:val="false"/>
          <w:bCs w:val="false"/>
          <w:i w:val="false"/>
          <w:iCs w:val="false"/>
        </w:rPr>
        <w:t xml:space="preserve"> between 0.92 and 0.9</w:t>
      </w:r>
      <w:r>
        <w:rPr>
          <w:rFonts w:ascii="Times New Roman" w:hAnsi="Times New Roman"/>
          <w:b w:val="false"/>
          <w:bCs w:val="false"/>
          <w:i w:val="false"/>
          <w:iCs w:val="false"/>
        </w:rPr>
        <w:t>6</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model performance were also good (AUC &gt; 0.82) for across food web predictions between the Europe, Pyrenees, and Nunavik food webs. </w:t>
      </w:r>
      <w:r>
        <w:rPr>
          <w:rFonts w:ascii="Times New Roman" w:hAnsi="Times New Roman"/>
          <w:b w:val="false"/>
          <w:bCs w:val="false"/>
          <w:i w:val="false"/>
          <w:iCs w:val="false"/>
        </w:rPr>
        <w:t>Compared</w:t>
      </w:r>
      <w:r>
        <w:rPr>
          <w:rFonts w:ascii="Times New Roman" w:hAnsi="Times New Roman"/>
          <w:b w:val="false"/>
          <w:bCs w:val="false"/>
          <w:i w:val="false"/>
          <w:iCs w:val="false"/>
        </w:rPr>
        <w:t xml:space="preserve"> to other food webs, models did not transferred as well from and to the Serengeti food web</w:t>
      </w:r>
      <w:r>
        <w:rPr>
          <w:rFonts w:ascii="Times New Roman" w:hAnsi="Times New Roman"/>
          <w:b w:val="false"/>
          <w:bCs w:val="false"/>
          <w:i w:val="false"/>
          <w:iCs w:val="false"/>
        </w:rPr>
        <w:t xml:space="preserve">. </w:t>
      </w:r>
      <w:r>
        <w:rPr>
          <w:rFonts w:ascii="Times New Roman" w:hAnsi="Times New Roman"/>
          <w:b w:val="false"/>
          <w:bCs w:val="false"/>
          <w:i w:val="false"/>
          <w:iCs w:val="false"/>
        </w:rPr>
        <w:t>The area under the precision-recall curve, true positive rate, true negative rate, positive predictive value, and negative predictive value were all positively correlated with AUC and showed the same overall pattern (Appendix X).</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147955</wp:posOffset>
                </wp:positionV>
                <wp:extent cx="4064635" cy="1816735"/>
                <wp:effectExtent l="0" t="0" r="0" b="0"/>
                <wp:wrapTopAndBottom/>
                <wp:docPr id="5" name="Frame3"/>
                <a:graphic xmlns:a="http://schemas.openxmlformats.org/drawingml/2006/main">
                  <a:graphicData uri="http://schemas.microsoft.com/office/word/2010/wordprocessingShape">
                    <wps:wsp>
                      <wps:cNvSpPr txBox="1"/>
                      <wps:spPr>
                        <a:xfrm>
                          <a:off x="0" y="0"/>
                          <a:ext cx="4064635" cy="1816735"/>
                        </a:xfrm>
                        <a:prstGeom prst="rect"/>
                      </wps:spPr>
                      <wps:txbx>
                        <w:txbxContent>
                          <w:p>
                            <w:pPr>
                              <w:pStyle w:val="Table"/>
                              <w:spacing w:before="120" w:after="120"/>
                              <w:rPr/>
                            </w:pPr>
                            <w:r>
                              <w:rPr/>
                              <w:t xml:space="preserve">Table </w:t>
                            </w:r>
                            <w:r>
                              <w:rPr/>
                              <w:fldChar w:fldCharType="begin"/>
                            </w:r>
                            <w:r>
                              <w:rPr/>
                              <w:instrText> SEQ Table \* ARABIC </w:instrText>
                            </w:r>
                            <w:r>
                              <w:rPr/>
                              <w:fldChar w:fldCharType="separate"/>
                            </w:r>
                            <w:r>
                              <w:rPr/>
                              <w:t>2</w:t>
                            </w:r>
                            <w:r>
                              <w:rPr/>
                              <w:fldChar w:fldCharType="end"/>
                            </w:r>
                            <w:r>
                              <w:rPr/>
                              <w:t xml:space="preserve">: </w:t>
                            </w:r>
                            <w:r>
                              <w:rPr/>
                              <w:t xml:space="preserve">Area under the receiver operating curve (AUC) of each models predicting every food webs.  </w:t>
                            </w:r>
                          </w:p>
                          <w:p>
                            <w:pPr>
                              <w:pStyle w:val="Table"/>
                              <w:spacing w:before="120" w:after="120"/>
                              <w:rPr/>
                            </w:pPr>
                            <w:r>
                              <w:rPr/>
                              <w:object>
                                <v:shape id="ole_rId8" style="width:320.05pt;height:89.65pt" o:ole="">
                                  <v:imagedata r:id="rId9" o:title=""/>
                                </v:shape>
                                <o:OLEObject Type="Embed" ProgID="Excel.Sheet.12" ShapeID="ole_rId8" DrawAspect="Content" ObjectID="_37637690" r:id="rId8"/>
                              </w:object>
                            </w:r>
                          </w:p>
                        </w:txbxContent>
                      </wps:txbx>
                      <wps:bodyPr anchor="t" lIns="0" tIns="0" rIns="0" bIns="0">
                        <a:noAutofit/>
                      </wps:bodyPr>
                    </wps:wsp>
                  </a:graphicData>
                </a:graphic>
              </wp:anchor>
            </w:drawing>
          </mc:Choice>
          <mc:Fallback>
            <w:pict>
              <v:rect style="position:absolute;rotation:0;width:320.05pt;height:143.05pt;mso-wrap-distance-left:0pt;mso-wrap-distance-right:0pt;mso-wrap-distance-top:0pt;mso-wrap-distance-bottom:0pt;margin-top:11.65pt;mso-position-vertical-relative:text;margin-left:74pt;mso-position-horizontal:center;mso-position-horizontal-relative:text">
                <v:textbox inset="0in,0in,0in,0in">
                  <w:txbxContent>
                    <w:p>
                      <w:pPr>
                        <w:pStyle w:val="Table"/>
                        <w:spacing w:before="120" w:after="120"/>
                        <w:rPr/>
                      </w:pPr>
                      <w:r>
                        <w:rPr/>
                        <w:t xml:space="preserve">Table </w:t>
                      </w:r>
                      <w:r>
                        <w:rPr/>
                        <w:fldChar w:fldCharType="begin"/>
                      </w:r>
                      <w:r>
                        <w:rPr/>
                        <w:instrText> SEQ Table \* ARABIC </w:instrText>
                      </w:r>
                      <w:r>
                        <w:rPr/>
                        <w:fldChar w:fldCharType="separate"/>
                      </w:r>
                      <w:r>
                        <w:rPr/>
                        <w:t>2</w:t>
                      </w:r>
                      <w:r>
                        <w:rPr/>
                        <w:fldChar w:fldCharType="end"/>
                      </w:r>
                      <w:r>
                        <w:rPr/>
                        <w:t xml:space="preserve">: </w:t>
                      </w:r>
                      <w:r>
                        <w:rPr/>
                        <w:t xml:space="preserve">Area under the receiver operating curve (AUC) of each models predicting every food webs.  </w:t>
                      </w:r>
                    </w:p>
                    <w:p>
                      <w:pPr>
                        <w:pStyle w:val="Table"/>
                        <w:spacing w:before="120" w:after="120"/>
                        <w:rPr/>
                      </w:pPr>
                      <w:r>
                        <w:rPr/>
                        <w:object>
                          <v:shape id="ole_rId10" style="width:320.05pt;height:89.65pt" o:ole="">
                            <v:imagedata r:id="rId11" o:title=""/>
                          </v:shape>
                          <o:OLEObject Type="Embed" ProgID="Excel.Sheet.12" ShapeID="ole_rId10" DrawAspect="Content" ObjectID="_1201899369" r:id="rId10"/>
                        </w:object>
                      </w:r>
                    </w:p>
                  </w:txbxContent>
                </v:textbox>
                <w10:wrap type="topAndBottom"/>
              </v:rect>
            </w:pict>
          </mc:Fallback>
        </mc:AlternateConten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To explore the factors influencing the transferability of interaction models, we modelled their performance to the geographic, environmental, and phylogenetic distances between the food web the model was calibrated on and the food web predicted </w:t>
      </w:r>
      <w:r>
        <w:rPr>
          <w:rFonts w:ascii="Times New Roman" w:hAnsi="Times New Roman"/>
          <w:b w:val="false"/>
          <w:bCs w:val="false"/>
          <w:i w:val="false"/>
          <w:iCs w:val="false"/>
        </w:rPr>
        <w:t>(Figure 2)</w:t>
      </w:r>
      <w:r>
        <w:rPr>
          <w:rFonts w:ascii="Times New Roman" w:hAnsi="Times New Roman"/>
          <w:b w:val="false"/>
          <w:bCs w:val="false"/>
          <w:i w:val="false"/>
          <w:iCs w:val="false"/>
        </w:rPr>
        <w:t>. Overall, performance tend to decrease with environmental (</w:t>
      </w:r>
      <w:r>
        <w:rPr>
          <w:rFonts w:ascii="Times New Roman" w:hAnsi="Times New Roman"/>
          <w:b w:val="false"/>
          <w:bCs w:val="false"/>
          <w:i w:val="false"/>
          <w:iCs w:val="false"/>
        </w:rPr>
        <w:t>direct</w:t>
      </w:r>
      <w:r>
        <w:rPr>
          <w:rFonts w:ascii="Times New Roman" w:hAnsi="Times New Roman"/>
          <w:b w:val="false"/>
          <w:bCs w:val="false"/>
          <w:i w:val="false"/>
          <w:iCs w:val="false"/>
        </w:rPr>
        <w:t xml:space="preserve"> effect estimate: -0.</w:t>
      </w:r>
      <w:r>
        <w:rPr>
          <w:rFonts w:ascii="Times New Roman" w:hAnsi="Times New Roman"/>
          <w:b w:val="false"/>
          <w:bCs w:val="false"/>
          <w:i w:val="false"/>
          <w:iCs w:val="false"/>
        </w:rPr>
        <w:t>54</w:t>
      </w:r>
      <w:r>
        <w:rPr>
          <w:rFonts w:ascii="Times New Roman" w:hAnsi="Times New Roman"/>
          <w:b w:val="false"/>
          <w:bCs w:val="false"/>
          <w:i w:val="false"/>
          <w:iCs w:val="false"/>
        </w:rPr>
        <w:t>, 95%CrI = [-</w:t>
      </w:r>
      <w:r>
        <w:rPr>
          <w:rFonts w:ascii="Times New Roman" w:hAnsi="Times New Roman"/>
          <w:b w:val="false"/>
          <w:bCs w:val="false"/>
          <w:i w:val="false"/>
          <w:iCs w:val="false"/>
        </w:rPr>
        <w:t>0.95</w:t>
      </w:r>
      <w:r>
        <w:rPr>
          <w:rFonts w:ascii="Times New Roman" w:hAnsi="Times New Roman"/>
          <w:b w:val="false"/>
          <w:bCs w:val="false"/>
          <w:i w:val="false"/>
          <w:iCs w:val="false"/>
        </w:rPr>
        <w:t>, -</w:t>
      </w:r>
      <w:r>
        <w:rPr>
          <w:rFonts w:ascii="Times New Roman" w:hAnsi="Times New Roman"/>
          <w:b w:val="false"/>
          <w:bCs w:val="false"/>
          <w:i w:val="false"/>
          <w:iCs w:val="false"/>
        </w:rPr>
        <w:t>0.13</w:t>
      </w:r>
      <w:r>
        <w:rPr>
          <w:rFonts w:ascii="Times New Roman" w:hAnsi="Times New Roman"/>
          <w:b w:val="false"/>
          <w:bCs w:val="false"/>
          <w:i w:val="false"/>
          <w:iCs w:val="false"/>
        </w:rPr>
        <w:t>]) and phylogenetic distance (</w:t>
      </w:r>
      <w:r>
        <w:rPr>
          <w:rFonts w:ascii="Times New Roman" w:hAnsi="Times New Roman"/>
          <w:b w:val="false"/>
          <w:bCs w:val="false"/>
          <w:i w:val="false"/>
          <w:iCs w:val="false"/>
        </w:rPr>
        <w:t>direct</w:t>
      </w:r>
      <w:r>
        <w:rPr>
          <w:rFonts w:ascii="Times New Roman" w:hAnsi="Times New Roman"/>
          <w:b w:val="false"/>
          <w:bCs w:val="false"/>
          <w:i w:val="false"/>
          <w:iCs w:val="false"/>
        </w:rPr>
        <w:t xml:space="preserve"> effect estimate: -0.</w:t>
      </w:r>
      <w:r>
        <w:rPr>
          <w:rFonts w:ascii="Times New Roman" w:hAnsi="Times New Roman"/>
          <w:b w:val="false"/>
          <w:bCs w:val="false"/>
          <w:i w:val="false"/>
          <w:iCs w:val="false"/>
        </w:rPr>
        <w:t>44</w:t>
      </w:r>
      <w:r>
        <w:rPr>
          <w:rFonts w:ascii="Times New Roman" w:hAnsi="Times New Roman"/>
          <w:b w:val="false"/>
          <w:bCs w:val="false"/>
          <w:i w:val="false"/>
          <w:iCs w:val="false"/>
        </w:rPr>
        <w:t>, 95%CrI = [-</w:t>
      </w:r>
      <w:r>
        <w:rPr>
          <w:rFonts w:ascii="Times New Roman" w:hAnsi="Times New Roman"/>
          <w:b w:val="false"/>
          <w:bCs w:val="false"/>
          <w:i w:val="false"/>
          <w:iCs w:val="false"/>
        </w:rPr>
        <w:t>1.01</w:t>
      </w:r>
      <w:r>
        <w:rPr>
          <w:rFonts w:ascii="Times New Roman" w:hAnsi="Times New Roman"/>
          <w:b w:val="false"/>
          <w:bCs w:val="false"/>
          <w:i w:val="false"/>
          <w:iCs w:val="false"/>
        </w:rPr>
        <w:t xml:space="preserve">, </w:t>
      </w:r>
      <w:r>
        <w:rPr>
          <w:rFonts w:ascii="Times New Roman" w:hAnsi="Times New Roman"/>
          <w:b w:val="false"/>
          <w:bCs w:val="false"/>
          <w:i w:val="false"/>
          <w:iCs w:val="false"/>
        </w:rPr>
        <w:t>0.06</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Performance also decreased with geographic distance (total effect estimate: </w:t>
      </w:r>
      <w:r>
        <w:rPr>
          <w:rFonts w:ascii="Times New Roman" w:hAnsi="Times New Roman"/>
          <w:b w:val="false"/>
          <w:bCs w:val="false"/>
          <w:i w:val="false"/>
          <w:iCs w:val="false"/>
        </w:rPr>
        <w:t>-0.</w:t>
      </w:r>
      <w:r>
        <w:rPr>
          <w:rFonts w:ascii="Times New Roman" w:hAnsi="Times New Roman"/>
          <w:b w:val="false"/>
          <w:bCs w:val="false"/>
          <w:i w:val="false"/>
          <w:iCs w:val="false"/>
        </w:rPr>
        <w:t>56</w:t>
      </w:r>
      <w:r>
        <w:rPr>
          <w:rFonts w:ascii="Times New Roman" w:hAnsi="Times New Roman"/>
          <w:b w:val="false"/>
          <w:bCs w:val="false"/>
          <w:i w:val="false"/>
          <w:iCs w:val="false"/>
        </w:rPr>
        <w:t>, 95%CrI = [-</w:t>
      </w:r>
      <w:r>
        <w:rPr>
          <w:rFonts w:ascii="Times New Roman" w:hAnsi="Times New Roman"/>
          <w:b w:val="false"/>
          <w:bCs w:val="false"/>
          <w:i w:val="false"/>
          <w:iCs w:val="false"/>
        </w:rPr>
        <w:t>0.80</w:t>
      </w:r>
      <w:r>
        <w:rPr>
          <w:rFonts w:ascii="Times New Roman" w:hAnsi="Times New Roman"/>
          <w:b w:val="false"/>
          <w:bCs w:val="false"/>
          <w:i w:val="false"/>
          <w:iCs w:val="false"/>
        </w:rPr>
        <w:t>, -</w:t>
      </w:r>
      <w:r>
        <w:rPr>
          <w:rFonts w:ascii="Times New Roman" w:hAnsi="Times New Roman"/>
          <w:b w:val="false"/>
          <w:bCs w:val="false"/>
          <w:i w:val="false"/>
          <w:iCs w:val="false"/>
        </w:rPr>
        <w:t>0.30</w:t>
      </w:r>
      <w:r>
        <w:rPr>
          <w:rFonts w:ascii="Times New Roman" w:hAnsi="Times New Roman"/>
          <w:b w:val="false"/>
          <w:bCs w:val="false"/>
          <w:i w:val="false"/>
          <w:iCs w:val="false"/>
        </w:rPr>
        <w:t>]</w:t>
      </w:r>
      <w:r>
        <w:rPr>
          <w:rFonts w:ascii="Times New Roman" w:hAnsi="Times New Roman"/>
          <w:b w:val="false"/>
          <w:bCs w:val="false"/>
          <w:i w:val="false"/>
          <w:iCs w:val="false"/>
        </w:rPr>
        <w:t xml:space="preserve">), but not after controlling for phylogenetic and environmental distances (direct effect estimate: </w:t>
      </w:r>
      <w:r>
        <w:rPr>
          <w:rFonts w:ascii="Times New Roman" w:hAnsi="Times New Roman"/>
          <w:b w:val="false"/>
          <w:bCs w:val="false"/>
          <w:i w:val="false"/>
          <w:iCs w:val="false"/>
        </w:rPr>
        <w:t>-0.</w:t>
      </w:r>
      <w:r>
        <w:rPr>
          <w:rFonts w:ascii="Times New Roman" w:hAnsi="Times New Roman"/>
          <w:b w:val="false"/>
          <w:bCs w:val="false"/>
          <w:i w:val="false"/>
          <w:iCs w:val="false"/>
        </w:rPr>
        <w:t>03</w:t>
      </w:r>
      <w:r>
        <w:rPr>
          <w:rFonts w:ascii="Times New Roman" w:hAnsi="Times New Roman"/>
          <w:b w:val="false"/>
          <w:bCs w:val="false"/>
          <w:i w:val="false"/>
          <w:iCs w:val="false"/>
        </w:rPr>
        <w:t>, 95%CrI = [-</w:t>
      </w:r>
      <w:r>
        <w:rPr>
          <w:rFonts w:ascii="Times New Roman" w:hAnsi="Times New Roman"/>
          <w:b w:val="false"/>
          <w:bCs w:val="false"/>
          <w:i w:val="false"/>
          <w:iCs w:val="false"/>
        </w:rPr>
        <w:t>0.47</w:t>
      </w:r>
      <w:r>
        <w:rPr>
          <w:rFonts w:ascii="Times New Roman" w:hAnsi="Times New Roman"/>
          <w:b w:val="false"/>
          <w:bCs w:val="false"/>
          <w:i w:val="false"/>
          <w:iCs w:val="false"/>
        </w:rPr>
        <w:t xml:space="preserve">, </w:t>
      </w:r>
      <w:r>
        <w:rPr>
          <w:rFonts w:ascii="Times New Roman" w:hAnsi="Times New Roman"/>
          <w:b w:val="false"/>
          <w:bCs w:val="false"/>
          <w:i w:val="false"/>
          <w:iCs w:val="false"/>
        </w:rPr>
        <w:t>0.39</w:t>
      </w:r>
      <w:r>
        <w:rPr>
          <w:rFonts w:ascii="Times New Roman" w:hAnsi="Times New Roman"/>
          <w:b w:val="false"/>
          <w:bCs w:val="false"/>
          <w:i w:val="false"/>
          <w:iCs w:val="false"/>
        </w:rPr>
        <w:t>]</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700780"/>
                <wp:effectExtent l="0" t="0" r="0" b="0"/>
                <wp:wrapSquare wrapText="largest"/>
                <wp:docPr id="6" name="Frame5"/>
                <a:graphic xmlns:a="http://schemas.openxmlformats.org/drawingml/2006/main">
                  <a:graphicData uri="http://schemas.microsoft.com/office/word/2010/wordprocessingShape">
                    <wps:wsp>
                      <wps:cNvSpPr txBox="1"/>
                      <wps:spPr>
                        <a:xfrm>
                          <a:off x="0" y="0"/>
                          <a:ext cx="6332220" cy="3700780"/>
                        </a:xfrm>
                        <a:prstGeom prst="rect"/>
                      </wps:spPr>
                      <wps:txbx>
                        <w:txbxContent>
                          <w:p>
                            <w:pPr>
                              <w:pStyle w:val="Figure"/>
                              <w:spacing w:before="120" w:after="120"/>
                              <w:rPr/>
                            </w:pPr>
                            <w:r>
                              <w:rPr>
                                <w:vanish/>
                              </w:rPr>
                              <w:br/>
                              <w:drawing>
                                <wp:inline distT="0" distB="0" distL="0" distR="0">
                                  <wp:extent cx="6332220" cy="25019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2"/>
                                          <a:stretch>
                                            <a:fillRect/>
                                          </a:stretch>
                                        </pic:blipFill>
                                        <pic:spPr bwMode="auto">
                                          <a:xfrm>
                                            <a:off x="0" y="0"/>
                                            <a:ext cx="6332220" cy="2501900"/>
                                          </a:xfrm>
                                          <a:prstGeom prst="rect">
                                            <a:avLst/>
                                          </a:prstGeom>
                                        </pic:spPr>
                                      </pic:pic>
                                    </a:graphicData>
                                  </a:graphic>
                                </wp:inline>
                              </w:drawing>
                            </w:r>
                            <w:r>
                              <w:rPr/>
                              <w:t xml:space="preserve">Figure </w:t>
                            </w:r>
                            <w:r>
                              <w:rPr/>
                              <w:t>2</w:t>
                            </w:r>
                            <w:r>
                              <w:rPr/>
                              <w:t xml:space="preserve"> : </w:t>
                            </w:r>
                            <w:r>
                              <w:rPr>
                                <w:b/>
                                <w:bCs/>
                              </w:rPr>
                              <w:t>Transferability of predictive models.</w:t>
                            </w:r>
                            <w:r>
                              <w:rPr>
                                <w:b w:val="false"/>
                                <w:bCs w:val="false"/>
                              </w:rPr>
                              <w:t xml:space="preserve"> </w:t>
                            </w:r>
                            <w:r>
                              <w:rPr>
                                <w:b w:val="false"/>
                                <w:bCs w:val="false"/>
                              </w:rPr>
                              <w:t>Points are the predictive performance (area under the receiver operating curve) of the sixteen combination of model-food web prediction (Table 2)</w:t>
                            </w:r>
                            <w:r>
                              <w:rPr>
                                <w:b w:val="false"/>
                                <w:bCs w:val="false"/>
                              </w:rPr>
                              <w:t xml:space="preserve">. </w:t>
                            </w:r>
                            <w:r>
                              <w:rPr>
                                <w:b w:val="false"/>
                                <w:bCs w:val="false"/>
                              </w:rPr>
                              <w:t>The trend lines are the median effects with their 95% credible interval of geographic, environmental, and phylogenetic distances on predictive performance. We showed the total effect of geographic distance (not controlling for environmental and phylogenetic distances), and the direct (controlling for geographic distance) effect</w:t>
                            </w:r>
                            <w:r>
                              <w:rPr>
                                <w:b w:val="false"/>
                                <w:bCs w:val="false"/>
                              </w:rPr>
                              <w:t>s</w:t>
                            </w:r>
                            <w:r>
                              <w:rPr>
                                <w:b w:val="false"/>
                                <w:bCs w:val="false"/>
                              </w:rPr>
                              <w:t xml:space="preserve"> of environmental and phylogenetic distances.</w:t>
                            </w:r>
                          </w:p>
                        </w:txbxContent>
                      </wps:txbx>
                      <wps:bodyPr anchor="t" lIns="0" tIns="0" rIns="0" bIns="0">
                        <a:noAutofit/>
                      </wps:bodyPr>
                    </wps:wsp>
                  </a:graphicData>
                </a:graphic>
              </wp:anchor>
            </w:drawing>
          </mc:Choice>
          <mc:Fallback>
            <w:pict>
              <v:rect style="position:absolute;rotation:0;width:498.6pt;height:291.4pt;mso-wrap-distance-left:0pt;mso-wrap-distance-right:0pt;mso-wrap-distance-top:0pt;mso-wrap-distance-bottom:0pt;margin-top:0pt;mso-position-vertical-relative:text;margin-left:-15.3pt;mso-position-horizontal:center;mso-position-horizontal-relative:text">
                <v:textbox inset="0in,0in,0in,0in">
                  <w:txbxContent>
                    <w:p>
                      <w:pPr>
                        <w:pStyle w:val="Figure"/>
                        <w:spacing w:before="120" w:after="120"/>
                        <w:rPr/>
                      </w:pPr>
                      <w:r>
                        <w:rPr>
                          <w:vanish/>
                        </w:rPr>
                        <w:br/>
                        <w:drawing>
                          <wp:inline distT="0" distB="0" distL="0" distR="0">
                            <wp:extent cx="6332220" cy="250190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6332220" cy="2501900"/>
                                    </a:xfrm>
                                    <a:prstGeom prst="rect">
                                      <a:avLst/>
                                    </a:prstGeom>
                                  </pic:spPr>
                                </pic:pic>
                              </a:graphicData>
                            </a:graphic>
                          </wp:inline>
                        </w:drawing>
                      </w:r>
                      <w:r>
                        <w:rPr/>
                        <w:t xml:space="preserve">Figure </w:t>
                      </w:r>
                      <w:r>
                        <w:rPr/>
                        <w:t>2</w:t>
                      </w:r>
                      <w:r>
                        <w:rPr/>
                        <w:t xml:space="preserve"> : </w:t>
                      </w:r>
                      <w:r>
                        <w:rPr>
                          <w:b/>
                          <w:bCs/>
                        </w:rPr>
                        <w:t>Transferability of predictive models.</w:t>
                      </w:r>
                      <w:r>
                        <w:rPr>
                          <w:b w:val="false"/>
                          <w:bCs w:val="false"/>
                        </w:rPr>
                        <w:t xml:space="preserve"> </w:t>
                      </w:r>
                      <w:r>
                        <w:rPr>
                          <w:b w:val="false"/>
                          <w:bCs w:val="false"/>
                        </w:rPr>
                        <w:t>Points are the predictive performance (area under the receiver operating curve) of the sixteen combination of model-food web prediction (Table 2)</w:t>
                      </w:r>
                      <w:r>
                        <w:rPr>
                          <w:b w:val="false"/>
                          <w:bCs w:val="false"/>
                        </w:rPr>
                        <w:t xml:space="preserve">. </w:t>
                      </w:r>
                      <w:r>
                        <w:rPr>
                          <w:b w:val="false"/>
                          <w:bCs w:val="false"/>
                        </w:rPr>
                        <w:t>The trend lines are the median effects with their 95% credible interval of geographic, environmental, and phylogenetic distances on predictive performance. We showed the total effect of geographic distance (not controlling for environmental and phylogenetic distances), and the direct (controlling for geographic distance) effect</w:t>
                      </w:r>
                      <w:r>
                        <w:rPr>
                          <w:b w:val="false"/>
                          <w:bCs w:val="false"/>
                        </w:rPr>
                        <w:t>s</w:t>
                      </w:r>
                      <w:r>
                        <w:rPr>
                          <w:b w:val="false"/>
                          <w:bCs w:val="false"/>
                        </w:rPr>
                        <w:t xml:space="preserve"> of environmental and phylogenetic distances.</w:t>
                      </w:r>
                    </w:p>
                  </w:txbxContent>
                </v:textbox>
                <w10:wrap type="square" side="largest"/>
              </v:rect>
            </w:pict>
          </mc:Fallback>
        </mc:AlternateConten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We also </w:t>
      </w:r>
      <w:r>
        <w:rPr>
          <w:rFonts w:ascii="Times New Roman" w:hAnsi="Times New Roman"/>
          <w:b w:val="false"/>
          <w:bCs w:val="false"/>
          <w:i w:val="false"/>
          <w:iCs w:val="false"/>
        </w:rPr>
        <w:t>tested the interactions of which species</w:t>
      </w:r>
      <w:r>
        <w:rPr>
          <w:rFonts w:ascii="Times New Roman" w:hAnsi="Times New Roman"/>
          <w:b w:val="false"/>
          <w:bCs w:val="false"/>
          <w:i w:val="false"/>
          <w:iCs w:val="false"/>
        </w:rPr>
        <w:t xml:space="preserve"> </w:t>
      </w:r>
      <w:r>
        <w:rPr>
          <w:rFonts w:ascii="Times New Roman" w:hAnsi="Times New Roman"/>
          <w:b w:val="false"/>
          <w:bCs w:val="false"/>
          <w:i w:val="false"/>
          <w:iCs w:val="false"/>
        </w:rPr>
        <w:t>were less well predicted by across food web predictions</w:t>
      </w:r>
      <w:r>
        <w:rPr>
          <w:rFonts w:ascii="Times New Roman" w:hAnsi="Times New Roman"/>
          <w:b w:val="false"/>
          <w:bCs w:val="false"/>
          <w:i w:val="false"/>
          <w:iCs w:val="false"/>
        </w:rPr>
        <w:t xml:space="preserve">. We modelled </w:t>
      </w:r>
      <w:r>
        <w:rPr>
          <w:rFonts w:ascii="Times New Roman" w:hAnsi="Times New Roman"/>
          <w:b w:val="false"/>
          <w:bCs w:val="false"/>
          <w:i w:val="false"/>
          <w:iCs w:val="false"/>
        </w:rPr>
        <w:t>the</w:t>
      </w:r>
      <w:r>
        <w:rPr>
          <w:rFonts w:ascii="Times New Roman" w:hAnsi="Times New Roman"/>
          <w:b w:val="false"/>
          <w:bCs w:val="false"/>
          <w:i w:val="false"/>
          <w:iCs w:val="false"/>
        </w:rPr>
        <w:t xml:space="preserve"> species-specific performance to the phylogenetic and functional distance between the focal species and the species pool used to train the models (Figure 3). As expected, species with phylogenetically closed relatives in the species pool used for calibration were, on average, better predicted. </w:t>
      </w:r>
      <w:r>
        <w:rPr>
          <w:rFonts w:ascii="Times New Roman" w:hAnsi="Times New Roman"/>
          <w:b w:val="false"/>
          <w:bCs w:val="false"/>
          <w:i w:val="false"/>
          <w:iCs w:val="false"/>
        </w:rPr>
        <w:t xml:space="preserve">Species-specific performance slightly decrease at low phylogenetic distances, and then drops significantly at large phylogenetic distances. We found that these large phylogenetic distances represent species for which its class (e.g., amphibians), was not present in the species pool on which the model was calibrated (Appendix X). This situation only occurs with the Nunavik model predicting the other three food webs as there are no amphibians or reptiles in Nunavik. </w:t>
      </w:r>
      <w:r>
        <w:rPr>
          <w:rFonts w:ascii="Times New Roman" w:hAnsi="Times New Roman"/>
          <w:b w:val="false"/>
          <w:bCs w:val="false"/>
          <w:i w:val="false"/>
          <w:iCs w:val="false"/>
        </w:rPr>
        <w:t xml:space="preserve">Surprisingly, predictive performance </w:t>
      </w:r>
      <w:r>
        <w:rPr>
          <w:rFonts w:ascii="Times New Roman" w:hAnsi="Times New Roman"/>
          <w:b w:val="false"/>
          <w:bCs w:val="false"/>
          <w:i w:val="false"/>
          <w:iCs w:val="false"/>
        </w:rPr>
        <w:t>remained qualitatively unchanged by functional distance</w:t>
      </w:r>
      <w:r>
        <w:rPr>
          <w:rFonts w:ascii="Times New Roman" w:hAnsi="Times New Roman"/>
          <w:b w:val="false"/>
          <w:bCs w:val="false"/>
          <w:i w:val="false"/>
          <w:iCs w:val="false"/>
        </w:rPr>
        <w:t xml:space="preserve">. We also found that interactions of </w:t>
      </w:r>
      <w:r>
        <w:rPr>
          <w:rFonts w:ascii="Times New Roman" w:hAnsi="Times New Roman"/>
          <w:b w:val="false"/>
          <w:bCs w:val="false"/>
          <w:i w:val="false"/>
          <w:iCs w:val="false"/>
        </w:rPr>
        <w:t xml:space="preserve">specialist </w:t>
      </w:r>
      <w:r>
        <w:rPr>
          <w:rFonts w:ascii="Times New Roman" w:hAnsi="Times New Roman"/>
          <w:b w:val="false"/>
          <w:bCs w:val="false"/>
          <w:i w:val="false"/>
          <w:iCs w:val="false"/>
        </w:rPr>
        <w:t xml:space="preserve">(i.e., species with </w:t>
      </w:r>
      <w:r>
        <w:rPr>
          <w:rFonts w:ascii="Times New Roman" w:hAnsi="Times New Roman"/>
          <w:b w:val="false"/>
          <w:bCs w:val="false"/>
          <w:i w:val="false"/>
          <w:iCs w:val="false"/>
        </w:rPr>
        <w:t>few</w:t>
      </w:r>
      <w:r>
        <w:rPr>
          <w:rFonts w:ascii="Times New Roman" w:hAnsi="Times New Roman"/>
          <w:b w:val="false"/>
          <w:bCs w:val="false"/>
          <w:i w:val="false"/>
          <w:iCs w:val="false"/>
        </w:rPr>
        <w:t xml:space="preserve"> prey and predators) </w:t>
      </w:r>
      <w:r>
        <w:rPr>
          <w:rFonts w:ascii="Times New Roman" w:hAnsi="Times New Roman"/>
          <w:b w:val="false"/>
          <w:bCs w:val="false"/>
          <w:i w:val="false"/>
          <w:iCs w:val="false"/>
        </w:rPr>
        <w:t>and generalist species</w:t>
      </w:r>
      <w:r>
        <w:rPr>
          <w:rFonts w:ascii="Times New Roman" w:hAnsi="Times New Roman"/>
          <w:b w:val="false"/>
          <w:bCs w:val="false"/>
          <w:i w:val="false"/>
          <w:iCs w:val="false"/>
        </w:rPr>
        <w:t xml:space="preserve"> (i.e., species with many prey and predators) were, on average, </w:t>
      </w:r>
      <w:r>
        <w:rPr>
          <w:rFonts w:ascii="Times New Roman" w:hAnsi="Times New Roman"/>
          <w:b w:val="false"/>
          <w:bCs w:val="false"/>
          <w:i w:val="false"/>
          <w:iCs w:val="false"/>
        </w:rPr>
        <w:t xml:space="preserve">better </w:t>
      </w:r>
      <w:r>
        <w:rPr>
          <w:rFonts w:ascii="Times New Roman" w:hAnsi="Times New Roman"/>
          <w:b w:val="false"/>
          <w:bCs w:val="false"/>
          <w:i w:val="false"/>
          <w:iCs w:val="false"/>
        </w:rPr>
        <w:t>predict</w:t>
      </w:r>
      <w:r>
        <w:rPr>
          <w:rFonts w:ascii="Times New Roman" w:hAnsi="Times New Roman"/>
          <w:b w:val="false"/>
          <w:bCs w:val="false"/>
          <w:i w:val="false"/>
          <w:iCs w:val="false"/>
        </w:rPr>
        <w:t>ed</w:t>
      </w:r>
      <w:r>
        <w:rPr>
          <w:rFonts w:ascii="Times New Roman" w:hAnsi="Times New Roman"/>
          <w:b w:val="false"/>
          <w:bCs w:val="false"/>
          <w:i w:val="false"/>
          <w:iCs w:val="false"/>
        </w:rPr>
        <w:t xml:space="preserve"> than interactions of </w:t>
      </w:r>
      <w:r>
        <w:rPr>
          <w:rFonts w:ascii="Times New Roman" w:hAnsi="Times New Roman"/>
          <w:b w:val="false"/>
          <w:bCs w:val="false"/>
          <w:i w:val="false"/>
          <w:iCs w:val="false"/>
        </w:rPr>
        <w:t>species of intermediate specialization</w:t>
      </w:r>
      <w:r>
        <w:rPr>
          <w:rFonts w:ascii="Times New Roman" w:hAnsi="Times New Roman"/>
          <w:b w:val="false"/>
          <w:bCs w:val="false"/>
          <w:i w:val="false"/>
          <w:iCs w:val="false"/>
        </w:rPr>
        <w:t xml:space="preserve">.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36260" cy="3103245"/>
                <wp:effectExtent l="0" t="0" r="0" b="0"/>
                <wp:wrapTopAndBottom/>
                <wp:docPr id="9" name="Frame1"/>
                <a:graphic xmlns:a="http://schemas.openxmlformats.org/drawingml/2006/main">
                  <a:graphicData uri="http://schemas.microsoft.com/office/word/2010/wordprocessingShape">
                    <wps:wsp>
                      <wps:cNvSpPr txBox="1"/>
                      <wps:spPr>
                        <a:xfrm>
                          <a:off x="0" y="0"/>
                          <a:ext cx="5636260" cy="3103245"/>
                        </a:xfrm>
                        <a:prstGeom prst="rect"/>
                      </wps:spPr>
                      <wps:txbx>
                        <w:txbxContent>
                          <w:p>
                            <w:pPr>
                              <w:pStyle w:val="Figure"/>
                              <w:spacing w:before="120" w:after="120"/>
                              <w:rPr/>
                            </w:pPr>
                            <w:r>
                              <w:rPr>
                                <w:vanish/>
                              </w:rPr>
                              <w:br/>
                              <w:drawing>
                                <wp:inline distT="0" distB="0" distL="0" distR="0">
                                  <wp:extent cx="5636260" cy="222694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5636260" cy="2226945"/>
                                          </a:xfrm>
                                          <a:prstGeom prst="rect">
                                            <a:avLst/>
                                          </a:prstGeom>
                                        </pic:spPr>
                                      </pic:pic>
                                    </a:graphicData>
                                  </a:graphic>
                                </wp:inline>
                              </w:drawing>
                            </w:r>
                            <w:r>
                              <w:rPr/>
                              <w:t xml:space="preserve">Figure </w:t>
                            </w:r>
                            <w:r>
                              <w:rPr>
                                <w:rFonts w:cs="Lohit Devanagari"/>
                                <w:i/>
                                <w:iCs/>
                                <w:sz w:val="24"/>
                                <w:szCs w:val="24"/>
                              </w:rPr>
                              <w:t>3</w:t>
                            </w:r>
                            <w:r>
                              <w:rPr/>
                              <w:t xml:space="preserve">: </w:t>
                            </w:r>
                            <w:r>
                              <w:rPr>
                                <w:b/>
                                <w:bCs/>
                                <w:i/>
                                <w:iCs/>
                              </w:rPr>
                              <w:t xml:space="preserve">Predicting species </w:t>
                            </w:r>
                            <w:r>
                              <w:rPr>
                                <w:b/>
                                <w:bCs/>
                                <w:i/>
                                <w:iCs/>
                              </w:rPr>
                              <w:t>interactions</w:t>
                            </w:r>
                            <w:r>
                              <w:rPr>
                                <w:b w:val="false"/>
                                <w:bCs w:val="false"/>
                                <w:i/>
                                <w:iCs/>
                              </w:rPr>
                              <w:t xml:space="preserve">. </w:t>
                            </w:r>
                            <w:r>
                              <w:rPr>
                                <w:b w:val="false"/>
                                <w:bCs w:val="false"/>
                                <w:i/>
                                <w:iCs/>
                              </w:rPr>
                              <w:t>Performance</w:t>
                            </w:r>
                            <w:r>
                              <w:rPr>
                                <w:b w:val="false"/>
                                <w:bCs w:val="false"/>
                                <w:i/>
                                <w:iCs/>
                              </w:rPr>
                              <w:t xml:space="preserve"> of the model calibrated on </w:t>
                            </w:r>
                            <w:r>
                              <w:rPr>
                                <w:b w:val="false"/>
                                <w:bCs w:val="false"/>
                                <w:i/>
                                <w:iCs/>
                              </w:rPr>
                              <w:t>each food web</w:t>
                            </w:r>
                            <w:r>
                              <w:rPr>
                                <w:b w:val="false"/>
                                <w:bCs w:val="false"/>
                                <w:i/>
                                <w:iCs/>
                              </w:rPr>
                              <w:t xml:space="preserve"> to predict the </w:t>
                            </w:r>
                            <w:r>
                              <w:rPr>
                                <w:b w:val="false"/>
                                <w:bCs w:val="false"/>
                                <w:i/>
                                <w:iCs/>
                              </w:rPr>
                              <w:t>interactions</w:t>
                            </w:r>
                            <w:r>
                              <w:rPr>
                                <w:b w:val="false"/>
                                <w:bCs w:val="false"/>
                                <w:i/>
                                <w:iCs/>
                              </w:rPr>
                              <w:t xml:space="preserve"> of</w:t>
                            </w:r>
                            <w:r>
                              <w:rPr>
                                <w:b w:val="false"/>
                                <w:bCs w:val="false"/>
                                <w:i/>
                                <w:iCs/>
                              </w:rPr>
                              <w:t xml:space="preserve"> </w:t>
                            </w:r>
                            <w:r>
                              <w:rPr>
                                <w:b w:val="false"/>
                                <w:bCs w:val="false"/>
                                <w:i/>
                                <w:iCs/>
                              </w:rPr>
                              <w:t xml:space="preserve">species in the other food webs. </w:t>
                            </w:r>
                            <w:r>
                              <w:rPr>
                                <w:b w:val="false"/>
                                <w:bCs w:val="false"/>
                                <w:i/>
                                <w:iCs/>
                              </w:rPr>
                              <w:t xml:space="preserve">Each point is the performance to predict the prey and predators of a single species. </w:t>
                            </w:r>
                            <w:r>
                              <w:rPr>
                                <w:b w:val="false"/>
                                <w:bCs w:val="false"/>
                                <w:i/>
                                <w:iCs/>
                              </w:rPr>
                              <w:t xml:space="preserve">The trend lines are the median effects with their 95% credible interval of </w:t>
                            </w:r>
                            <w:r>
                              <w:rPr>
                                <w:b w:val="false"/>
                                <w:bCs w:val="false"/>
                                <w:i/>
                                <w:iCs/>
                              </w:rPr>
                              <w:t>distance to the nearest taxon</w:t>
                            </w:r>
                            <w:r>
                              <w:rPr>
                                <w:b w:val="false"/>
                                <w:bCs w:val="false"/>
                                <w:i/>
                                <w:iCs/>
                              </w:rPr>
                              <w:t xml:space="preserve">, </w:t>
                            </w:r>
                            <w:r>
                              <w:rPr>
                                <w:b w:val="false"/>
                                <w:bCs w:val="false"/>
                                <w:i/>
                                <w:iCs/>
                              </w:rPr>
                              <w:t>mean functional pairwise distance</w:t>
                            </w:r>
                            <w:r>
                              <w:rPr>
                                <w:b w:val="false"/>
                                <w:bCs w:val="false"/>
                                <w:i/>
                                <w:iCs/>
                              </w:rPr>
                              <w:t xml:space="preserve">, and </w:t>
                            </w:r>
                            <w:r>
                              <w:rPr>
                                <w:b w:val="false"/>
                                <w:bCs w:val="false"/>
                                <w:i/>
                                <w:iCs/>
                              </w:rPr>
                              <w:t>prevalence</w:t>
                            </w:r>
                            <w:r>
                              <w:rPr>
                                <w:b w:val="false"/>
                                <w:bCs w:val="false"/>
                                <w:i/>
                                <w:iCs/>
                              </w:rPr>
                              <w:t xml:space="preserve"> on predictive performance. </w:t>
                            </w:r>
                          </w:p>
                        </w:txbxContent>
                      </wps:txbx>
                      <wps:bodyPr anchor="t" lIns="0" tIns="0" rIns="0" bIns="0">
                        <a:noAutofit/>
                      </wps:bodyPr>
                    </wps:wsp>
                  </a:graphicData>
                </a:graphic>
              </wp:anchor>
            </w:drawing>
          </mc:Choice>
          <mc:Fallback>
            <w:pict>
              <v:rect style="position:absolute;rotation:0;width:443.8pt;height:244.35pt;mso-wrap-distance-left:0pt;mso-wrap-distance-right:0pt;mso-wrap-distance-top:0pt;mso-wrap-distance-bottom:0pt;margin-top:0pt;mso-position-vertical:top;mso-position-vertical-relative:text;margin-left:12.1pt;mso-position-horizontal:center;mso-position-horizontal-relative:text">
                <v:textbox inset="0in,0in,0in,0in">
                  <w:txbxContent>
                    <w:p>
                      <w:pPr>
                        <w:pStyle w:val="Figure"/>
                        <w:spacing w:before="120" w:after="120"/>
                        <w:rPr/>
                      </w:pPr>
                      <w:r>
                        <w:rPr>
                          <w:vanish/>
                        </w:rPr>
                        <w:br/>
                        <w:drawing>
                          <wp:inline distT="0" distB="0" distL="0" distR="0">
                            <wp:extent cx="5636260" cy="222694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3"/>
                                    <a:stretch>
                                      <a:fillRect/>
                                    </a:stretch>
                                  </pic:blipFill>
                                  <pic:spPr bwMode="auto">
                                    <a:xfrm>
                                      <a:off x="0" y="0"/>
                                      <a:ext cx="5636260" cy="2226945"/>
                                    </a:xfrm>
                                    <a:prstGeom prst="rect">
                                      <a:avLst/>
                                    </a:prstGeom>
                                  </pic:spPr>
                                </pic:pic>
                              </a:graphicData>
                            </a:graphic>
                          </wp:inline>
                        </w:drawing>
                      </w:r>
                      <w:r>
                        <w:rPr/>
                        <w:t xml:space="preserve">Figure </w:t>
                      </w:r>
                      <w:r>
                        <w:rPr>
                          <w:rFonts w:cs="Lohit Devanagari"/>
                          <w:i/>
                          <w:iCs/>
                          <w:sz w:val="24"/>
                          <w:szCs w:val="24"/>
                        </w:rPr>
                        <w:t>3</w:t>
                      </w:r>
                      <w:r>
                        <w:rPr/>
                        <w:t xml:space="preserve">: </w:t>
                      </w:r>
                      <w:r>
                        <w:rPr>
                          <w:b/>
                          <w:bCs/>
                          <w:i/>
                          <w:iCs/>
                        </w:rPr>
                        <w:t xml:space="preserve">Predicting species </w:t>
                      </w:r>
                      <w:r>
                        <w:rPr>
                          <w:b/>
                          <w:bCs/>
                          <w:i/>
                          <w:iCs/>
                        </w:rPr>
                        <w:t>interactions</w:t>
                      </w:r>
                      <w:r>
                        <w:rPr>
                          <w:b w:val="false"/>
                          <w:bCs w:val="false"/>
                          <w:i/>
                          <w:iCs/>
                        </w:rPr>
                        <w:t xml:space="preserve">. </w:t>
                      </w:r>
                      <w:r>
                        <w:rPr>
                          <w:b w:val="false"/>
                          <w:bCs w:val="false"/>
                          <w:i/>
                          <w:iCs/>
                        </w:rPr>
                        <w:t>Performance</w:t>
                      </w:r>
                      <w:r>
                        <w:rPr>
                          <w:b w:val="false"/>
                          <w:bCs w:val="false"/>
                          <w:i/>
                          <w:iCs/>
                        </w:rPr>
                        <w:t xml:space="preserve"> of the model calibrated on </w:t>
                      </w:r>
                      <w:r>
                        <w:rPr>
                          <w:b w:val="false"/>
                          <w:bCs w:val="false"/>
                          <w:i/>
                          <w:iCs/>
                        </w:rPr>
                        <w:t>each food web</w:t>
                      </w:r>
                      <w:r>
                        <w:rPr>
                          <w:b w:val="false"/>
                          <w:bCs w:val="false"/>
                          <w:i/>
                          <w:iCs/>
                        </w:rPr>
                        <w:t xml:space="preserve"> to predict the </w:t>
                      </w:r>
                      <w:r>
                        <w:rPr>
                          <w:b w:val="false"/>
                          <w:bCs w:val="false"/>
                          <w:i/>
                          <w:iCs/>
                        </w:rPr>
                        <w:t>interactions</w:t>
                      </w:r>
                      <w:r>
                        <w:rPr>
                          <w:b w:val="false"/>
                          <w:bCs w:val="false"/>
                          <w:i/>
                          <w:iCs/>
                        </w:rPr>
                        <w:t xml:space="preserve"> of</w:t>
                      </w:r>
                      <w:r>
                        <w:rPr>
                          <w:b w:val="false"/>
                          <w:bCs w:val="false"/>
                          <w:i/>
                          <w:iCs/>
                        </w:rPr>
                        <w:t xml:space="preserve"> </w:t>
                      </w:r>
                      <w:r>
                        <w:rPr>
                          <w:b w:val="false"/>
                          <w:bCs w:val="false"/>
                          <w:i/>
                          <w:iCs/>
                        </w:rPr>
                        <w:t xml:space="preserve">species in the other food webs. </w:t>
                      </w:r>
                      <w:r>
                        <w:rPr>
                          <w:b w:val="false"/>
                          <w:bCs w:val="false"/>
                          <w:i/>
                          <w:iCs/>
                        </w:rPr>
                        <w:t xml:space="preserve">Each point is the performance to predict the prey and predators of a single species. </w:t>
                      </w:r>
                      <w:r>
                        <w:rPr>
                          <w:b w:val="false"/>
                          <w:bCs w:val="false"/>
                          <w:i/>
                          <w:iCs/>
                        </w:rPr>
                        <w:t xml:space="preserve">The trend lines are the median effects with their 95% credible interval of </w:t>
                      </w:r>
                      <w:r>
                        <w:rPr>
                          <w:b w:val="false"/>
                          <w:bCs w:val="false"/>
                          <w:i/>
                          <w:iCs/>
                        </w:rPr>
                        <w:t>distance to the nearest taxon</w:t>
                      </w:r>
                      <w:r>
                        <w:rPr>
                          <w:b w:val="false"/>
                          <w:bCs w:val="false"/>
                          <w:i/>
                          <w:iCs/>
                        </w:rPr>
                        <w:t xml:space="preserve">, </w:t>
                      </w:r>
                      <w:r>
                        <w:rPr>
                          <w:b w:val="false"/>
                          <w:bCs w:val="false"/>
                          <w:i/>
                          <w:iCs/>
                        </w:rPr>
                        <w:t>mean functional pairwise distance</w:t>
                      </w:r>
                      <w:r>
                        <w:rPr>
                          <w:b w:val="false"/>
                          <w:bCs w:val="false"/>
                          <w:i/>
                          <w:iCs/>
                        </w:rPr>
                        <w:t xml:space="preserve">, and </w:t>
                      </w:r>
                      <w:r>
                        <w:rPr>
                          <w:b w:val="false"/>
                          <w:bCs w:val="false"/>
                          <w:i/>
                          <w:iCs/>
                        </w:rPr>
                        <w:t>prevalence</w:t>
                      </w:r>
                      <w:r>
                        <w:rPr>
                          <w:b w:val="false"/>
                          <w:bCs w:val="false"/>
                          <w:i/>
                          <w:iCs/>
                        </w:rPr>
                        <w:t xml:space="preserve"> on predictive performance. </w:t>
                      </w:r>
                    </w:p>
                  </w:txbxContent>
                </v:textbox>
                <w10:wrap type="topAndBottom"/>
              </v:rect>
            </w:pict>
          </mc:Fallback>
        </mc:AlternateConten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species functional role</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We found a lot of variation in how well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species </w:t>
      </w:r>
      <w:r>
        <w:rPr>
          <w:rFonts w:ascii="Times New Roman" w:hAnsi="Times New Roman"/>
          <w:b w:val="false"/>
          <w:bCs w:val="false"/>
          <w:i w:val="false"/>
          <w:iCs w:val="false"/>
        </w:rPr>
        <w:t>trophic position</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were </w:t>
      </w:r>
      <w:r>
        <w:rPr>
          <w:rFonts w:ascii="Times New Roman" w:hAnsi="Times New Roman"/>
          <w:b w:val="false"/>
          <w:bCs w:val="false"/>
          <w:i w:val="false"/>
          <w:iCs w:val="false"/>
        </w:rPr>
        <w:t xml:space="preserve">predicted (Figure 4). </w:t>
      </w:r>
      <w:r>
        <w:rPr>
          <w:rFonts w:ascii="Times New Roman" w:hAnsi="Times New Roman"/>
          <w:b w:val="false"/>
          <w:bCs w:val="false"/>
          <w:i w:val="false"/>
          <w:iCs w:val="false"/>
        </w:rPr>
        <w:t xml:space="preserve">Species roles were slightly better predicted </w:t>
      </w:r>
      <w:r>
        <w:rPr>
          <w:rFonts w:ascii="Times New Roman" w:hAnsi="Times New Roman"/>
          <w:b w:val="false"/>
          <w:bCs w:val="false"/>
          <w:i w:val="false"/>
          <w:iCs w:val="false"/>
        </w:rPr>
        <w:t>by</w:t>
      </w:r>
      <w:r>
        <w:rPr>
          <w:rFonts w:ascii="Times New Roman" w:hAnsi="Times New Roman"/>
          <w:b w:val="false"/>
          <w:bCs w:val="false"/>
          <w:i w:val="false"/>
          <w:iCs w:val="false"/>
        </w:rPr>
        <w:t xml:space="preserve"> within food web predictions</w:t>
      </w:r>
      <w:r>
        <w:rPr>
          <w:rFonts w:ascii="Times New Roman" w:hAnsi="Times New Roman"/>
          <w:b w:val="false"/>
          <w:bCs w:val="false"/>
          <w:i w:val="false"/>
          <w:iCs w:val="false"/>
        </w:rPr>
        <w:t xml:space="preserve"> than</w:t>
      </w:r>
      <w:r>
        <w:rPr>
          <w:rFonts w:ascii="Times New Roman" w:hAnsi="Times New Roman"/>
          <w:b w:val="false"/>
          <w:bCs w:val="false"/>
          <w:i w:val="false"/>
          <w:iCs w:val="false"/>
        </w:rPr>
        <w:t xml:space="preserve"> </w:t>
      </w:r>
      <w:r>
        <w:rPr>
          <w:rFonts w:ascii="Times New Roman" w:hAnsi="Times New Roman"/>
          <w:b w:val="false"/>
          <w:bCs w:val="false"/>
          <w:i w:val="false"/>
          <w:iCs w:val="false"/>
        </w:rPr>
        <w:t>by</w:t>
      </w:r>
      <w:r>
        <w:rPr>
          <w:rFonts w:ascii="Times New Roman" w:hAnsi="Times New Roman"/>
          <w:b w:val="false"/>
          <w:bCs w:val="false"/>
          <w:i w:val="false"/>
          <w:iCs w:val="false"/>
        </w:rPr>
        <w:t xml:space="preserve"> </w:t>
      </w:r>
      <w:r>
        <w:rPr>
          <w:rFonts w:ascii="Times New Roman" w:hAnsi="Times New Roman"/>
          <w:b w:val="false"/>
          <w:bCs w:val="false"/>
          <w:i w:val="false"/>
          <w:iCs w:val="false"/>
        </w:rPr>
        <w:t>across</w:t>
      </w:r>
      <w:r>
        <w:rPr>
          <w:rFonts w:ascii="Times New Roman" w:hAnsi="Times New Roman"/>
          <w:b w:val="false"/>
          <w:bCs w:val="false"/>
          <w:i w:val="false"/>
          <w:iCs w:val="false"/>
        </w:rPr>
        <w:t xml:space="preserve"> food web predictions. Interestingly, some measures of centrality (between</w:t>
      </w:r>
      <w:r>
        <w:rPr>
          <w:rFonts w:ascii="Times New Roman" w:hAnsi="Times New Roman"/>
          <w:b w:val="false"/>
          <w:bCs w:val="false"/>
          <w:i w:val="false"/>
          <w:iCs w:val="false"/>
        </w:rPr>
        <w:t>n</w:t>
      </w:r>
      <w:r>
        <w:rPr>
          <w:rFonts w:ascii="Times New Roman" w:hAnsi="Times New Roman"/>
          <w:b w:val="false"/>
          <w:bCs w:val="false"/>
          <w:i w:val="false"/>
          <w:iCs w:val="false"/>
        </w:rPr>
        <w:t xml:space="preserve">ess and closeness) were not well predicted, whereas others (number of prey and predators, eigenvector centrality) were relatively well predicted.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W</w:t>
      </w:r>
      <w:r>
        <w:rPr>
          <w:rFonts w:ascii="Times New Roman" w:hAnsi="Times New Roman"/>
          <w:b w:val="false"/>
          <w:bCs w:val="false"/>
          <w:i w:val="false"/>
          <w:iCs w:val="false"/>
        </w:rPr>
        <w:t xml:space="preserve">e </w:t>
      </w:r>
      <w:r>
        <w:rPr>
          <w:rFonts w:ascii="Times New Roman" w:hAnsi="Times New Roman"/>
          <w:b w:val="false"/>
          <w:bCs w:val="false"/>
          <w:i w:val="false"/>
          <w:iCs w:val="false"/>
        </w:rPr>
        <w:t xml:space="preserve">also </w:t>
      </w:r>
      <w:r>
        <w:rPr>
          <w:rFonts w:ascii="Times New Roman" w:hAnsi="Times New Roman"/>
          <w:b w:val="false"/>
          <w:bCs w:val="false"/>
          <w:i w:val="false"/>
          <w:iCs w:val="false"/>
        </w:rPr>
        <w:t xml:space="preserve">found important biases in the predictions </w:t>
      </w:r>
      <w:r>
        <w:rPr>
          <w:rFonts w:ascii="Times New Roman" w:hAnsi="Times New Roman"/>
          <w:b w:val="false"/>
          <w:bCs w:val="false"/>
          <w:i w:val="false"/>
          <w:iCs w:val="false"/>
        </w:rPr>
        <w:t xml:space="preserve">of species roles </w:t>
      </w:r>
      <w:r>
        <w:rPr>
          <w:rFonts w:ascii="Times New Roman" w:hAnsi="Times New Roman"/>
          <w:b w:val="false"/>
          <w:bCs w:val="false"/>
          <w:i w:val="false"/>
          <w:iCs w:val="false"/>
        </w:rPr>
        <w:t>when we modelled the predicted roles to the empirical roles</w:t>
      </w:r>
      <w:r>
        <w:rPr>
          <w:rFonts w:ascii="Times New Roman" w:hAnsi="Times New Roman"/>
          <w:b w:val="false"/>
          <w:bCs w:val="false"/>
          <w:i w:val="false"/>
          <w:iCs w:val="false"/>
        </w:rPr>
        <w:t xml:space="preserve">. For example, </w:t>
      </w:r>
      <w:r>
        <w:rPr>
          <w:rFonts w:ascii="Times New Roman" w:hAnsi="Times New Roman"/>
          <w:b w:val="false"/>
          <w:bCs w:val="false"/>
          <w:i w:val="false"/>
          <w:iCs w:val="false"/>
        </w:rPr>
        <w:t>the number of prey, number of predators, trophic level, omnivory, and most motif roles</w:t>
      </w:r>
      <w:r>
        <w:rPr>
          <w:rFonts w:ascii="Times New Roman" w:hAnsi="Times New Roman"/>
          <w:b w:val="false"/>
          <w:bCs w:val="false"/>
          <w:i w:val="false"/>
          <w:iCs w:val="false"/>
        </w:rPr>
        <w:t xml:space="preserve"> tended to be </w:t>
      </w:r>
      <w:r>
        <w:rPr>
          <w:rFonts w:ascii="Times New Roman" w:hAnsi="Times New Roman"/>
          <w:b w:val="false"/>
          <w:bCs w:val="false"/>
          <w:i w:val="false"/>
          <w:iCs w:val="false"/>
        </w:rPr>
        <w:t xml:space="preserve">systematically </w:t>
      </w:r>
      <w:r>
        <w:rPr>
          <w:rFonts w:ascii="Times New Roman" w:hAnsi="Times New Roman"/>
          <w:b w:val="false"/>
          <w:bCs w:val="false"/>
          <w:i w:val="false"/>
          <w:iCs w:val="false"/>
        </w:rPr>
        <w:t xml:space="preserve">overpredicted (Appendix X). </w:t>
      </w:r>
      <w:r>
        <w:rPr>
          <w:rFonts w:ascii="Times New Roman" w:hAnsi="Times New Roman"/>
          <w:b w:val="false"/>
          <w:bCs w:val="false"/>
          <w:i w:val="false"/>
          <w:iCs w:val="false"/>
        </w:rPr>
        <w:t xml:space="preserve">These biases tended to be constant for all species </w:t>
      </w:r>
      <w:r>
        <w:rPr>
          <w:rFonts w:ascii="Times New Roman" w:hAnsi="Times New Roman"/>
          <w:b w:val="false"/>
          <w:bCs w:val="false"/>
          <w:i w:val="false"/>
          <w:iCs w:val="false"/>
        </w:rPr>
        <w:t>(slopes close to 1)</w:t>
      </w:r>
      <w:r>
        <w:rPr>
          <w:rFonts w:ascii="Times New Roman" w:hAnsi="Times New Roman"/>
          <w:b w:val="false"/>
          <w:bCs w:val="false"/>
          <w:i w:val="false"/>
          <w:iCs w:val="false"/>
        </w:rPr>
        <w:t>. For other roles, like eigenvector centrality, between</w:t>
      </w:r>
      <w:r>
        <w:rPr>
          <w:rFonts w:ascii="Times New Roman" w:hAnsi="Times New Roman"/>
          <w:b w:val="false"/>
          <w:bCs w:val="false"/>
          <w:i w:val="false"/>
          <w:iCs w:val="false"/>
        </w:rPr>
        <w:t>n</w:t>
      </w:r>
      <w:r>
        <w:rPr>
          <w:rFonts w:ascii="Times New Roman" w:hAnsi="Times New Roman"/>
          <w:b w:val="false"/>
          <w:bCs w:val="false"/>
          <w:i w:val="false"/>
          <w:iCs w:val="false"/>
        </w:rPr>
        <w:t xml:space="preserve">ess, closeness, and module-based roles, species </w:t>
      </w:r>
      <w:r>
        <w:rPr>
          <w:rFonts w:ascii="Times New Roman" w:hAnsi="Times New Roman"/>
          <w:b w:val="false"/>
          <w:bCs w:val="false"/>
          <w:i w:val="false"/>
          <w:iCs w:val="false"/>
        </w:rPr>
        <w:t>had more similar values in predicted food webs than empirical food webs (Appendix X, slopes lower than 1)</w:t>
      </w:r>
      <w:r>
        <w:rPr>
          <w:rFonts w:ascii="Times New Roman" w:hAnsi="Times New Roman"/>
          <w:b w:val="false"/>
          <w:bCs w:val="false"/>
          <w:i w:val="false"/>
          <w:iCs w:val="false"/>
        </w:rPr>
        <w:t>.</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281305</wp:posOffset>
                </wp:positionV>
                <wp:extent cx="6332220" cy="4274185"/>
                <wp:effectExtent l="0" t="0" r="0" b="0"/>
                <wp:wrapTopAndBottom/>
                <wp:docPr id="12" name="Frame6"/>
                <a:graphic xmlns:a="http://schemas.openxmlformats.org/drawingml/2006/main">
                  <a:graphicData uri="http://schemas.microsoft.com/office/word/2010/wordprocessingShape">
                    <wps:wsp>
                      <wps:cNvSpPr txBox="1"/>
                      <wps:spPr>
                        <a:xfrm>
                          <a:off x="0" y="0"/>
                          <a:ext cx="6332220" cy="4274185"/>
                        </a:xfrm>
                        <a:prstGeom prst="rect"/>
                      </wps:spPr>
                      <wps:txbx>
                        <w:txbxContent>
                          <w:p>
                            <w:pPr>
                              <w:pStyle w:val="Figure"/>
                              <w:spacing w:before="120" w:after="120"/>
                              <w:rPr/>
                            </w:pPr>
                            <w:r>
                              <w:rPr/>
                              <w:drawing>
                                <wp:inline distT="0" distB="0" distL="0" distR="0">
                                  <wp:extent cx="5943600" cy="297116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943600" cy="2971165"/>
                                          </a:xfrm>
                                          <a:prstGeom prst="rect">
                                            <a:avLst/>
                                          </a:prstGeom>
                                        </pic:spPr>
                                      </pic:pic>
                                    </a:graphicData>
                                  </a:graphic>
                                </wp:inline>
                              </w:drawing>
                            </w:r>
                            <w:r>
                              <w:rPr>
                                <w:vanish/>
                              </w:rPr>
                              <w:br/>
                            </w:r>
                            <w:r>
                              <w:rPr/>
                              <w:t xml:space="preserve">Figure </w:t>
                            </w:r>
                            <w:r>
                              <w:rPr/>
                              <w:t xml:space="preserve">4: </w:t>
                            </w:r>
                            <w:r>
                              <w:rPr>
                                <w:b/>
                                <w:bCs/>
                              </w:rPr>
                              <w:t>Predicting species functional role</w:t>
                            </w:r>
                            <w:r>
                              <w:rPr/>
                              <w:t>. The variance explained of the predicted trophic position by the empirical trophic position. From left to right, the figure shows the number of prey, number of predators, betweenness, closeness, eigenvector centrality, within-module centrality, among-module connector, times the species is at a specific position in the linear chain, intraguild predatrion, direct competition, and apparent competition motifs. White dots are the mean R² with the minimum and maximum values for within food web predictions. Black dots are the mean R² with the minimum and maximum values for within food web predictions.</w:t>
                            </w:r>
                          </w:p>
                        </w:txbxContent>
                      </wps:txbx>
                      <wps:bodyPr anchor="t" lIns="0" tIns="0" rIns="0" bIns="0">
                        <a:noAutofit/>
                      </wps:bodyPr>
                    </wps:wsp>
                  </a:graphicData>
                </a:graphic>
              </wp:anchor>
            </w:drawing>
          </mc:Choice>
          <mc:Fallback>
            <w:pict>
              <v:rect style="position:absolute;rotation:0;width:498.6pt;height:336.55pt;mso-wrap-distance-left:0pt;mso-wrap-distance-right:0pt;mso-wrap-distance-top:0pt;mso-wrap-distance-bottom:0pt;margin-top:22.15pt;mso-position-vertical-relative:text;margin-left:0pt;mso-position-horizontal-relative:text">
                <v:textbox inset="0in,0in,0in,0in">
                  <w:txbxContent>
                    <w:p>
                      <w:pPr>
                        <w:pStyle w:val="Figure"/>
                        <w:spacing w:before="120" w:after="120"/>
                        <w:rPr/>
                      </w:pPr>
                      <w:r>
                        <w:rPr/>
                        <w:drawing>
                          <wp:inline distT="0" distB="0" distL="0" distR="0">
                            <wp:extent cx="5943600" cy="297116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4"/>
                                    <a:stretch>
                                      <a:fillRect/>
                                    </a:stretch>
                                  </pic:blipFill>
                                  <pic:spPr bwMode="auto">
                                    <a:xfrm>
                                      <a:off x="0" y="0"/>
                                      <a:ext cx="5943600" cy="2971165"/>
                                    </a:xfrm>
                                    <a:prstGeom prst="rect">
                                      <a:avLst/>
                                    </a:prstGeom>
                                  </pic:spPr>
                                </pic:pic>
                              </a:graphicData>
                            </a:graphic>
                          </wp:inline>
                        </w:drawing>
                      </w:r>
                      <w:r>
                        <w:rPr>
                          <w:vanish/>
                        </w:rPr>
                        <w:br/>
                      </w:r>
                      <w:r>
                        <w:rPr/>
                        <w:t xml:space="preserve">Figure </w:t>
                      </w:r>
                      <w:r>
                        <w:rPr/>
                        <w:t xml:space="preserve">4: </w:t>
                      </w:r>
                      <w:r>
                        <w:rPr>
                          <w:b/>
                          <w:bCs/>
                        </w:rPr>
                        <w:t>Predicting species functional role</w:t>
                      </w:r>
                      <w:r>
                        <w:rPr/>
                        <w:t>. The variance explained of the predicted trophic position by the empirical trophic position. From left to right, the figure shows the number of prey, number of predators, betweenness, closeness, eigenvector centrality, within-module centrality, among-module connector, times the species is at a specific position in the linear chain, intraguild predatrion, direct competition, and apparent competition motifs. White dots are the mean R² with the minimum and maximum values for within food web predictions. Black dots are the mean R² with the minimum and maximum values for within food web predictions.</w:t>
                      </w:r>
                    </w:p>
                  </w:txbxContent>
                </v:textbox>
                <w10:wrap type="topAndBottom"/>
              </v:rect>
            </w:pict>
          </mc:Fallback>
        </mc:AlternateConten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food web properties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val="false"/>
          <w:iCs w:val="false"/>
        </w:rPr>
        <w:t xml:space="preserve">Many food web properties were not well predicted by our interaction models (Figure 5). Connectance, </w:t>
      </w:r>
      <w:r>
        <w:rPr>
          <w:rFonts w:ascii="Times New Roman" w:hAnsi="Times New Roman"/>
          <w:b w:val="false"/>
          <w:bCs w:val="false"/>
          <w:i w:val="false"/>
          <w:iCs w:val="false"/>
        </w:rPr>
        <w:t>mean and max</w:t>
      </w:r>
      <w:r>
        <w:rPr>
          <w:rFonts w:ascii="Times New Roman" w:hAnsi="Times New Roman"/>
          <w:b w:val="false"/>
          <w:bCs w:val="false"/>
          <w:i w:val="false"/>
          <w:iCs w:val="false"/>
        </w:rPr>
        <w:t xml:space="preserve"> trophic level</w:t>
      </w:r>
      <w:r>
        <w:rPr>
          <w:rFonts w:ascii="Times New Roman" w:hAnsi="Times New Roman"/>
          <w:b w:val="false"/>
          <w:bCs w:val="false"/>
          <w:i w:val="false"/>
          <w:iCs w:val="false"/>
        </w:rPr>
        <w:t>s</w:t>
      </w:r>
      <w:r>
        <w:rPr>
          <w:rFonts w:ascii="Times New Roman" w:hAnsi="Times New Roman"/>
          <w:b w:val="false"/>
          <w:bCs w:val="false"/>
          <w:i w:val="false"/>
          <w:iCs w:val="false"/>
        </w:rPr>
        <w:t xml:space="preserve">, and the frequency of </w:t>
      </w:r>
      <w:r>
        <w:rPr>
          <w:rFonts w:ascii="Times New Roman" w:hAnsi="Times New Roman"/>
          <w:b w:val="false"/>
          <w:bCs w:val="false"/>
          <w:i w:val="false"/>
          <w:iCs w:val="false"/>
        </w:rPr>
        <w:t>most</w:t>
      </w:r>
      <w:r>
        <w:rPr>
          <w:rFonts w:ascii="Times New Roman" w:hAnsi="Times New Roman"/>
          <w:b w:val="false"/>
          <w:bCs w:val="false"/>
          <w:i w:val="false"/>
          <w:iCs w:val="false"/>
        </w:rPr>
        <w:t xml:space="preserve"> motifs were overpredicted, whereas the number of clusters and modularity were slightly underpredicted by our models. The mean </w:t>
      </w:r>
      <w:r>
        <w:rPr>
          <w:rFonts w:ascii="Times New Roman" w:hAnsi="Times New Roman"/>
          <w:b w:val="false"/>
          <w:bCs w:val="false"/>
          <w:i w:val="false"/>
          <w:iCs w:val="false"/>
        </w:rPr>
        <w:t xml:space="preserve">and variance of </w:t>
      </w:r>
      <w:r>
        <w:rPr>
          <w:rFonts w:ascii="Times New Roman" w:hAnsi="Times New Roman"/>
          <w:b w:val="false"/>
          <w:bCs w:val="false"/>
          <w:i w:val="false"/>
          <w:iCs w:val="false"/>
        </w:rPr>
        <w:t xml:space="preserve">relative errors were </w:t>
      </w:r>
      <w:r>
        <w:rPr>
          <w:rFonts w:ascii="Times New Roman" w:hAnsi="Times New Roman"/>
          <w:b w:val="false"/>
          <w:bCs w:val="false"/>
          <w:i w:val="false"/>
          <w:iCs w:val="false"/>
        </w:rPr>
        <w:t>greater</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between food web predictions </w:t>
      </w:r>
      <w:r>
        <w:rPr>
          <w:rFonts w:ascii="Times New Roman" w:hAnsi="Times New Roman"/>
          <w:b w:val="false"/>
          <w:bCs w:val="false"/>
          <w:i w:val="false"/>
          <w:iCs w:val="false"/>
        </w:rPr>
        <w:t>compared to within food web predictions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 all, predicted food webs were more connected, increasing the frequency of most motifs, and resulting in a less modular food web and with less basal species which increased the trophic level of most species. </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r>
      <w:r>
        <mc:AlternateContent>
          <mc:Choice Requires="wps">
            <w:drawing>
              <wp:anchor behindDoc="0" distT="0" distB="0" distL="0" distR="0" simplePos="0" locked="0" layoutInCell="1" allowOverlap="1" relativeHeight="9">
                <wp:simplePos x="0" y="0"/>
                <wp:positionH relativeFrom="column">
                  <wp:posOffset>0</wp:posOffset>
                </wp:positionH>
                <wp:positionV relativeFrom="paragraph">
                  <wp:posOffset>-155575</wp:posOffset>
                </wp:positionV>
                <wp:extent cx="6332220" cy="4130675"/>
                <wp:effectExtent l="0" t="0" r="0" b="0"/>
                <wp:wrapTopAndBottom/>
                <wp:docPr id="15" name="Frame7"/>
                <a:graphic xmlns:a="http://schemas.openxmlformats.org/drawingml/2006/main">
                  <a:graphicData uri="http://schemas.microsoft.com/office/word/2010/wordprocessingShape">
                    <wps:wsp>
                      <wps:cNvSpPr txBox="1"/>
                      <wps:spPr>
                        <a:xfrm>
                          <a:off x="0" y="0"/>
                          <a:ext cx="6332220" cy="4130675"/>
                        </a:xfrm>
                        <a:prstGeom prst="rect"/>
                      </wps:spPr>
                      <wps:txbx>
                        <w:txbxContent>
                          <w:p>
                            <w:pPr>
                              <w:pStyle w:val="Figure"/>
                              <w:spacing w:before="120" w:after="120"/>
                              <w:rPr/>
                            </w:pPr>
                            <w:r>
                              <w:rPr/>
                              <w:drawing>
                                <wp:inline distT="0" distB="0" distL="0" distR="0">
                                  <wp:extent cx="5943600" cy="296989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r>
                              <w:rPr>
                                <w:vanish/>
                              </w:rPr>
                              <w:br/>
                            </w:r>
                            <w:r>
                              <w:rPr/>
                              <w:t xml:space="preserve">Figure </w:t>
                            </w:r>
                            <w:r>
                              <w:rPr/>
                              <w:t xml:space="preserve">5: </w:t>
                            </w:r>
                            <w:r>
                              <w:rPr>
                                <w:b/>
                                <w:bCs/>
                              </w:rPr>
                              <w:t>Predicting global food web properties</w:t>
                            </w:r>
                            <w:r>
                              <w:rPr/>
                              <w:t>. The relative error of the predicted food web properties. Relative error is the difference between the predicted and empirical estimates divided by the empirical estimate. From left to right, the figure shows, connectance, maximum trophic level, mean trophic level, number of clusters, modularity, diameter, number of linear chain, intraguild predation, direct competition, and apparent competition motifs. White dots are the relative errors for within food web predictions, and black dots are the relative errors for across food web predictions.</w:t>
                            </w:r>
                          </w:p>
                        </w:txbxContent>
                      </wps:txbx>
                      <wps:bodyPr anchor="t" lIns="0" tIns="0" rIns="0" bIns="0">
                        <a:noAutofit/>
                      </wps:bodyPr>
                    </wps:wsp>
                  </a:graphicData>
                </a:graphic>
              </wp:anchor>
            </w:drawing>
          </mc:Choice>
          <mc:Fallback>
            <w:pict>
              <v:rect style="position:absolute;rotation:0;width:498.6pt;height:325.25pt;mso-wrap-distance-left:0pt;mso-wrap-distance-right:0pt;mso-wrap-distance-top:0pt;mso-wrap-distance-bottom:0pt;margin-top:-12.25pt;mso-position-vertical-relative:text;margin-left:0pt;mso-position-horizontal-relative:text">
                <v:textbox inset="0in,0in,0in,0in">
                  <w:txbxContent>
                    <w:p>
                      <w:pPr>
                        <w:pStyle w:val="Figure"/>
                        <w:spacing w:before="120" w:after="120"/>
                        <w:rPr/>
                      </w:pPr>
                      <w:r>
                        <w:rPr/>
                        <w:drawing>
                          <wp:inline distT="0" distB="0" distL="0" distR="0">
                            <wp:extent cx="5943600" cy="296989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r>
                        <w:rPr>
                          <w:vanish/>
                        </w:rPr>
                        <w:br/>
                      </w:r>
                      <w:r>
                        <w:rPr/>
                        <w:t xml:space="preserve">Figure </w:t>
                      </w:r>
                      <w:r>
                        <w:rPr/>
                        <w:t xml:space="preserve">5: </w:t>
                      </w:r>
                      <w:r>
                        <w:rPr>
                          <w:b/>
                          <w:bCs/>
                        </w:rPr>
                        <w:t>Predicting global food web properties</w:t>
                      </w:r>
                      <w:r>
                        <w:rPr/>
                        <w:t>. The relative error of the predicted food web properties. Relative error is the difference between the predicted and empirical estimates divided by the empirical estimate. From left to right, the figure shows, connectance, maximum trophic level, mean trophic level, number of clusters, modularity, diameter, number of linear chain, intraguild predation, direct competition, and apparent competition motifs. White dots are the relative errors for within food web predictions, and black dots are the relative errors for across food web predictions.</w:t>
                      </w:r>
                    </w:p>
                  </w:txbxContent>
                </v:textbox>
                <w10:wrap type="topAndBottom"/>
              </v:rect>
            </w:pict>
          </mc:Fallback>
        </mc:AlternateContent>
      </w:r>
    </w:p>
    <w:p>
      <w:pPr>
        <w:pStyle w:val="Normal"/>
        <w:spacing w:lineRule="auto" w:line="480"/>
        <w:ind w:left="0" w:right="0" w:hanging="0"/>
        <w:rPr>
          <w:rFonts w:ascii="Times New Roman" w:hAnsi="Times New Roman"/>
          <w:b/>
          <w:b/>
          <w:bCs/>
        </w:rPr>
      </w:pPr>
      <w:r>
        <w:rPr>
          <w:rFonts w:ascii="Times New Roman" w:hAnsi="Times New Roman"/>
          <w:b/>
          <w:bCs/>
        </w:rPr>
        <w:t>Discussion</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t xml:space="preserve">Predictive models of </w:t>
      </w:r>
      <w:r>
        <w:rPr>
          <w:rFonts w:ascii="Times New Roman" w:hAnsi="Times New Roman"/>
          <w:b w:val="false"/>
          <w:bCs w:val="false"/>
        </w:rPr>
        <w:t>trophic</w:t>
      </w:r>
      <w:r>
        <w:rPr>
          <w:rFonts w:ascii="Times New Roman" w:hAnsi="Times New Roman"/>
          <w:b w:val="false"/>
          <w:bCs w:val="false"/>
        </w:rPr>
        <w:t xml:space="preserve"> interactions will be central in filling knowledge gaps about how predator and prey interact across space and time. Here, we showed </w:t>
      </w:r>
      <w:r>
        <w:rPr>
          <w:rFonts w:ascii="Times New Roman" w:hAnsi="Times New Roman"/>
          <w:b w:val="false"/>
          <w:bCs w:val="false"/>
        </w:rPr>
        <w:t>that trait-based trophic interaction models can predict interactions across systems. We found that, given enough phylogenetic and environmental similarities between the system on which the model is calibrated and the system for which the predictions are made, models predicted most interactions reasonably well. Our results suggest that, for terrestrial vertebrate food webs, the trait relationships driving interactions appear to be relatively general even in highly contrasting environments. Although most interactions were well predicted, higher-level properties of the food webs were not as well predicted. We found systematic biases in the species position and food web properties predictions. Biases varied across metrics, but overall, the predicted food webs were better connected, less modular, had more trophic levels, and species were more equally connected. These higher-level properties of food webs were especially poorly predicted when making across food web predictions (i.e., knowledge transfer).</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The trait-matching framework of trophic niche theory assume</w:t>
      </w:r>
      <w:r>
        <w:rPr>
          <w:rFonts w:ascii="Times New Roman" w:hAnsi="Times New Roman"/>
          <w:b w:val="false"/>
          <w:bCs w:val="false"/>
        </w:rPr>
        <w:t>s</w:t>
      </w:r>
      <w:r>
        <w:rPr>
          <w:rFonts w:ascii="Times New Roman" w:hAnsi="Times New Roman"/>
          <w:b w:val="false"/>
          <w:bCs w:val="false"/>
        </w:rPr>
        <w:t xml:space="preserve"> that spatial variation in food webs arises either through variation in the trait-matching rules driving interactions, the distribution of traits in different systems, or both </w:t>
      </w:r>
      <w:r>
        <w:rPr>
          <w:rFonts w:ascii="Times New Roman" w:hAnsi="Times New Roman"/>
          <w:b w:val="false"/>
          <w:bCs w:val="false"/>
        </w:rPr>
        <w:t>(Gravel, Albouy, and Thuiller 2016)</w:t>
      </w:r>
      <w:r>
        <w:rPr>
          <w:rFonts w:ascii="Times New Roman" w:hAnsi="Times New Roman"/>
          <w:b w:val="false"/>
          <w:bCs w:val="false"/>
        </w:rPr>
        <w:t>. Our ability to predict food web interactions across contrasting environment suggest</w:t>
      </w:r>
      <w:r>
        <w:rPr>
          <w:rFonts w:ascii="Times New Roman" w:hAnsi="Times New Roman"/>
          <w:b w:val="false"/>
          <w:bCs w:val="false"/>
        </w:rPr>
        <w:t>s</w:t>
      </w:r>
      <w:r>
        <w:rPr>
          <w:rFonts w:ascii="Times New Roman" w:hAnsi="Times New Roman"/>
          <w:b w:val="false"/>
          <w:bCs w:val="false"/>
        </w:rPr>
        <w:t xml:space="preserve"> that spatial food web variation </w:t>
      </w:r>
      <w:r>
        <w:rPr>
          <w:rFonts w:ascii="Times New Roman" w:hAnsi="Times New Roman"/>
          <w:b w:val="false"/>
          <w:bCs w:val="false"/>
        </w:rPr>
        <w:t>is</w:t>
      </w:r>
      <w:r>
        <w:rPr>
          <w:rFonts w:ascii="Times New Roman" w:hAnsi="Times New Roman"/>
          <w:b w:val="false"/>
          <w:bCs w:val="false"/>
        </w:rPr>
        <w:t xml:space="preserve"> mainly driven by changes in the distribution of functional traits, and less so by the variation of trait-matching relationships. </w:t>
      </w:r>
      <w:r>
        <w:rPr>
          <w:rFonts w:ascii="Times New Roman" w:hAnsi="Times New Roman"/>
          <w:b w:val="false"/>
          <w:bCs w:val="false"/>
        </w:rPr>
        <w:t xml:space="preserve">These are in line with previous results finding generalities in trait-interactions relationships across European bioregions </w:t>
      </w:r>
      <w:r>
        <w:rPr>
          <w:rFonts w:ascii="Times New Roman" w:hAnsi="Times New Roman"/>
          <w:b w:val="false"/>
          <w:bCs w:val="false"/>
        </w:rPr>
        <w:t>(Caron et al. 2022)</w:t>
      </w:r>
      <w:r>
        <w:rPr>
          <w:rFonts w:ascii="Times New Roman" w:hAnsi="Times New Roman"/>
          <w:b w:val="false"/>
          <w:bCs w:val="false"/>
        </w:rPr>
        <w:t xml:space="preserve">, the predator-prey body-size ratios within habitat, predator, and prey types </w:t>
      </w:r>
      <w:r>
        <w:rPr>
          <w:rFonts w:ascii="Times New Roman" w:hAnsi="Times New Roman"/>
          <w:b w:val="false"/>
          <w:bCs w:val="false"/>
        </w:rPr>
        <w:t>(Brose et al. 2006)</w:t>
      </w:r>
      <w:r>
        <w:rPr>
          <w:rFonts w:ascii="Times New Roman" w:hAnsi="Times New Roman"/>
          <w:b w:val="false"/>
          <w:bCs w:val="false"/>
        </w:rPr>
        <w:t xml:space="preserve">, trait-interactions relationships in soil invertebrates across three forest areas in Germany </w:t>
      </w:r>
      <w:r>
        <w:rPr>
          <w:rFonts w:ascii="Times New Roman" w:hAnsi="Times New Roman"/>
          <w:b w:val="false"/>
          <w:bCs w:val="false"/>
        </w:rPr>
        <w:t>(Laigle et al. 2018)</w:t>
      </w:r>
      <w:r>
        <w:rPr>
          <w:rFonts w:ascii="Times New Roman" w:hAnsi="Times New Roman"/>
          <w:b w:val="false"/>
          <w:bCs w:val="false"/>
        </w:rPr>
        <w:t xml:space="preserve">. </w:t>
      </w:r>
      <w:r>
        <w:rPr>
          <w:rFonts w:ascii="Times New Roman" w:hAnsi="Times New Roman"/>
          <w:b w:val="false"/>
          <w:bCs w:val="false"/>
        </w:rPr>
        <w:t xml:space="preserve">The finding that trait-matching rules driving species interactions seem general in reasonably similar environments opens the opportunity to use data from well-studied areas to predict interactions in areas we know very little about </w:t>
      </w:r>
      <w:r>
        <w:rPr>
          <w:rFonts w:ascii="Times New Roman" w:hAnsi="Times New Roman"/>
          <w:b w:val="false"/>
          <w:bCs w:val="false"/>
        </w:rPr>
        <w:t>or forecast (and hindcast) food webs given new trait distributions</w:t>
      </w:r>
      <w:r>
        <w:rPr>
          <w:rFonts w:ascii="Times New Roman" w:hAnsi="Times New Roman"/>
          <w:b w:val="false"/>
          <w:bCs w:val="false"/>
        </w:rPr>
        <w:t xml:space="preserve">. </w:t>
      </w:r>
      <w:r>
        <w:rPr>
          <w:rFonts w:ascii="Times New Roman" w:hAnsi="Times New Roman"/>
          <w:b w:val="false"/>
          <w:bCs w:val="false"/>
        </w:rPr>
        <w:t xml:space="preserve">Strydom et al. (2021) </w:t>
      </w:r>
      <w:r>
        <w:rPr>
          <w:rFonts w:ascii="Times New Roman" w:hAnsi="Times New Roman"/>
          <w:b w:val="false"/>
          <w:bCs w:val="false"/>
        </w:rPr>
        <w:t>also f</w:t>
      </w:r>
      <w:r>
        <w:rPr>
          <w:rFonts w:ascii="Times New Roman" w:hAnsi="Times New Roman"/>
          <w:b w:val="false"/>
          <w:bCs w:val="false"/>
        </w:rPr>
        <w:t>o</w:t>
      </w:r>
      <w:r>
        <w:rPr>
          <w:rFonts w:ascii="Times New Roman" w:hAnsi="Times New Roman"/>
          <w:b w:val="false"/>
          <w:bCs w:val="false"/>
        </w:rPr>
        <w:t xml:space="preserve">und that latent trait models could accurately transfer knowledge through phylogenetic </w:t>
      </w:r>
      <w:r>
        <w:rPr>
          <w:rFonts w:ascii="Times New Roman" w:hAnsi="Times New Roman"/>
          <w:b w:val="false"/>
          <w:bCs w:val="false"/>
        </w:rPr>
        <w:t>relationships</w:t>
      </w:r>
      <w:r>
        <w:rPr>
          <w:rFonts w:ascii="Times New Roman" w:hAnsi="Times New Roman"/>
          <w:b w:val="false"/>
          <w:bCs w:val="false"/>
        </w:rPr>
        <w:t xml:space="preserve">. In the future, different </w:t>
      </w:r>
      <w:r>
        <w:rPr>
          <w:rFonts w:ascii="Times New Roman" w:hAnsi="Times New Roman"/>
          <w:b w:val="false"/>
          <w:bCs w:val="false"/>
        </w:rPr>
        <w:t>predictors</w:t>
      </w:r>
      <w:r>
        <w:rPr>
          <w:rFonts w:ascii="Times New Roman" w:hAnsi="Times New Roman"/>
        </w:rPr>
        <w:t xml:space="preserve"> </w:t>
      </w:r>
      <w:r>
        <w:rPr>
          <w:rFonts w:ascii="Times New Roman" w:hAnsi="Times New Roman"/>
        </w:rPr>
        <w:t xml:space="preserve">(e.g., trait-based models, phylogeny-based models), and models (e.g., linear models, machine learning) </w:t>
      </w:r>
      <w:r>
        <w:rPr>
          <w:rFonts w:ascii="Times New Roman" w:hAnsi="Times New Roman"/>
        </w:rPr>
        <w:t xml:space="preserve">could be </w:t>
      </w:r>
      <w:r>
        <w:rPr>
          <w:rFonts w:ascii="Times New Roman" w:hAnsi="Times New Roman"/>
        </w:rPr>
        <w:t xml:space="preserve">combined into ensemble models. Ensemble models have the potential to make better predictions by cancelling the noise created by the specific data and models </w:t>
      </w:r>
      <w:r>
        <w:rPr>
          <w:rFonts w:ascii="Times New Roman" w:hAnsi="Times New Roman"/>
          <w:b w:val="false"/>
          <w:i w:val="false"/>
          <w:caps w:val="false"/>
          <w:smallCaps w:val="false"/>
          <w:position w:val="0"/>
          <w:sz w:val="24"/>
          <w:u w:val="none"/>
          <w:vertAlign w:val="baseline"/>
        </w:rPr>
        <w:t>(Ara</w:t>
      </w:r>
      <w:r>
        <w:rPr>
          <w:b w:val="false"/>
          <w:i w:val="false"/>
          <w:caps w:val="false"/>
          <w:smallCaps w:val="false"/>
          <w:position w:val="0"/>
          <w:sz w:val="24"/>
          <w:u w:val="none"/>
          <w:vertAlign w:val="baseline"/>
        </w:rPr>
        <w:t>újo and New 2007; Dormann et al. 2018)</w:t>
      </w:r>
      <w:r>
        <w:rPr>
          <w:rFonts w:ascii="Times New Roman" w:hAnsi="Times New Roman"/>
        </w:rPr>
        <w:t xml:space="preserve">, but </w:t>
      </w:r>
      <w:r>
        <w:rPr>
          <w:rFonts w:ascii="Times New Roman" w:hAnsi="Times New Roman"/>
        </w:rPr>
        <w:t>do</w:t>
      </w:r>
      <w:r>
        <w:rPr>
          <w:rFonts w:ascii="Times New Roman" w:hAnsi="Times New Roman"/>
        </w:rPr>
        <w:t xml:space="preserve"> not always </w:t>
      </w:r>
      <w:r>
        <w:rPr>
          <w:rFonts w:ascii="Times New Roman" w:hAnsi="Times New Roman"/>
        </w:rPr>
        <w:t>outperform individual models.</w:t>
      </w:r>
      <w:r>
        <w:rPr>
          <w:rFonts w:ascii="Times New Roman" w:hAnsi="Times New Roman"/>
        </w:rPr>
        <w:t xml:space="preserve"> </w:t>
      </w:r>
      <w:r>
        <w:rPr>
          <w:rFonts w:ascii="Times New Roman" w:hAnsi="Times New Roman"/>
        </w:rPr>
        <w:t>(Hao et al. 2020)</w:t>
      </w:r>
      <w:r>
        <w:rPr>
          <w:rFonts w:ascii="Times New Roman" w:hAnsi="Times New Roman"/>
        </w:rPr>
        <w:t xml:space="preserve">. </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 xml:space="preserve">We also highlighted a major limitation of trophic interaction models: trophic interaction models predict interactions, not food webs. Food webs are more than the sum of their parts </w:t>
      </w:r>
      <w:r>
        <w:rPr>
          <w:rFonts w:ascii="Times New Roman" w:hAnsi="Times New Roman"/>
          <w:b w:val="false"/>
          <w:bCs w:val="false"/>
        </w:rPr>
        <w:t>(Cohen et al. 2009)</w:t>
      </w:r>
      <w:r>
        <w:rPr>
          <w:rFonts w:ascii="Times New Roman" w:hAnsi="Times New Roman"/>
          <w:b w:val="false"/>
          <w:bCs w:val="false"/>
        </w:rPr>
        <w:t xml:space="preserve">. The structural properties </w:t>
      </w:r>
      <w:r>
        <w:rPr>
          <w:rFonts w:ascii="Times New Roman" w:hAnsi="Times New Roman"/>
          <w:b w:val="false"/>
          <w:bCs w:val="false"/>
        </w:rPr>
        <w:t xml:space="preserve">of food webs </w:t>
      </w:r>
      <w:r>
        <w:rPr>
          <w:rFonts w:ascii="Times New Roman" w:hAnsi="Times New Roman"/>
          <w:b w:val="false"/>
          <w:bCs w:val="false"/>
        </w:rPr>
        <w:t xml:space="preserve">(i.e., connectance, number of trophic levels, modularity) </w:t>
      </w:r>
      <w:r>
        <w:rPr>
          <w:rFonts w:ascii="Times New Roman" w:hAnsi="Times New Roman"/>
          <w:b w:val="false"/>
          <w:bCs w:val="false"/>
        </w:rPr>
        <w:t>influence</w:t>
      </w:r>
      <w:r>
        <w:rPr>
          <w:rFonts w:ascii="Times New Roman" w:hAnsi="Times New Roman"/>
          <w:b w:val="false"/>
          <w:bCs w:val="false"/>
        </w:rPr>
        <w:t xml:space="preserve"> the stability, invasibility, and productivity of ecosystem</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(Baiser, Russell, and Lockwood 2010; Duffy et al. 2007; Wang and Brose 2018)</w:t>
      </w:r>
      <w:r>
        <w:rPr>
          <w:rFonts w:ascii="Times New Roman" w:hAnsi="Times New Roman"/>
          <w:b w:val="false"/>
          <w:bCs w:val="false"/>
        </w:rPr>
        <w:t xml:space="preserve">, whereas the position of species within food webs determine </w:t>
      </w:r>
      <w:r>
        <w:rPr>
          <w:rFonts w:ascii="Times New Roman" w:hAnsi="Times New Roman"/>
          <w:b w:val="false"/>
          <w:bCs w:val="false"/>
        </w:rPr>
        <w:t>their</w:t>
      </w:r>
      <w:r>
        <w:rPr>
          <w:rFonts w:ascii="Times New Roman" w:hAnsi="Times New Roman"/>
          <w:b w:val="false"/>
          <w:bCs w:val="false"/>
        </w:rPr>
        <w:t xml:space="preserve"> function</w:t>
      </w:r>
      <w:r>
        <w:rPr>
          <w:rFonts w:ascii="Times New Roman" w:hAnsi="Times New Roman"/>
          <w:b w:val="false"/>
          <w:bCs w:val="false"/>
        </w:rPr>
        <w:t>al role</w:t>
      </w:r>
      <w:r>
        <w:rPr>
          <w:rFonts w:ascii="Times New Roman" w:hAnsi="Times New Roman"/>
          <w:b w:val="false"/>
          <w:bCs w:val="false"/>
        </w:rPr>
        <w:t xml:space="preserve">, and can help identify keystone species and prevent cascading effects of extinction </w:t>
      </w:r>
      <w:r>
        <w:rPr>
          <w:rFonts w:ascii="Times New Roman" w:hAnsi="Times New Roman"/>
          <w:b w:val="false"/>
          <w:bCs w:val="false"/>
        </w:rPr>
        <w:t>(Cirtwill et al. 2018; Estes et al. 2011; McDonald-Madden et al. 2016)</w:t>
      </w:r>
      <w:r>
        <w:rPr>
          <w:rFonts w:ascii="Times New Roman" w:hAnsi="Times New Roman"/>
          <w:b w:val="false"/>
          <w:bCs w:val="false"/>
        </w:rPr>
        <w:t>. Here, predicting individual links failed to predict higher-level properties, s</w:t>
      </w:r>
      <w:r>
        <w:rPr>
          <w:rFonts w:ascii="Times New Roman" w:hAnsi="Times New Roman"/>
          <w:b w:val="false"/>
          <w:bCs w:val="false"/>
        </w:rPr>
        <w:t>uggesting that there are constraints acting on the structures of food webs that trophic interaction models cannot capture.</w:t>
      </w:r>
      <w:r>
        <w:rPr>
          <w:rFonts w:ascii="Times New Roman" w:hAnsi="Times New Roman"/>
          <w:b w:val="false"/>
          <w:bCs w:val="false"/>
        </w:rPr>
        <w:t xml:space="preserve"> </w:t>
      </w:r>
      <w:r>
        <w:rPr>
          <w:rFonts w:ascii="Times New Roman" w:hAnsi="Times New Roman"/>
          <w:b w:val="false"/>
          <w:bCs w:val="false"/>
        </w:rPr>
        <w:t xml:space="preserve">Spatial and temporal variation of ecological network structure has gained a lot of interest recently </w:t>
      </w:r>
      <w:r>
        <w:rPr>
          <w:rFonts w:ascii="Times New Roman" w:hAnsi="Times New Roman"/>
          <w:b w:val="false"/>
          <w:bCs w:val="false"/>
        </w:rPr>
        <w:t>(Baiser et al. 2019; Gravel et al. 2019)</w:t>
      </w:r>
      <w:r>
        <w:rPr>
          <w:rFonts w:ascii="Times New Roman" w:hAnsi="Times New Roman"/>
          <w:b w:val="false"/>
          <w:bCs w:val="false"/>
        </w:rPr>
        <w:t xml:space="preserve">. </w:t>
      </w:r>
      <w:r>
        <w:rPr>
          <w:rFonts w:ascii="Times New Roman" w:hAnsi="Times New Roman"/>
          <w:b w:val="false"/>
          <w:bCs w:val="false"/>
        </w:rPr>
        <w:t xml:space="preserve">Because sampling interactions </w:t>
      </w:r>
      <w:r>
        <w:rPr>
          <w:rFonts w:ascii="Times New Roman" w:hAnsi="Times New Roman"/>
          <w:b w:val="false"/>
          <w:bCs w:val="false"/>
        </w:rPr>
        <w:t>at</w:t>
      </w:r>
      <w:r>
        <w:rPr>
          <w:rFonts w:ascii="Times New Roman" w:hAnsi="Times New Roman"/>
          <w:b w:val="false"/>
          <w:bCs w:val="false"/>
        </w:rPr>
        <w:t xml:space="preserve"> large scale</w:t>
      </w:r>
      <w:r>
        <w:rPr>
          <w:rFonts w:ascii="Times New Roman" w:hAnsi="Times New Roman"/>
          <w:b w:val="false"/>
          <w:bCs w:val="false"/>
        </w:rPr>
        <w:t>s</w:t>
      </w:r>
      <w:r>
        <w:rPr>
          <w:rFonts w:ascii="Times New Roman" w:hAnsi="Times New Roman"/>
          <w:b w:val="false"/>
          <w:bCs w:val="false"/>
        </w:rPr>
        <w:t xml:space="preserve"> is difficult, </w:t>
      </w:r>
      <w:r>
        <w:rPr>
          <w:rFonts w:ascii="Times New Roman" w:hAnsi="Times New Roman"/>
          <w:b w:val="false"/>
          <w:bCs w:val="false"/>
        </w:rPr>
        <w:t xml:space="preserve">predictions by interaction models </w:t>
      </w:r>
      <w:r>
        <w:rPr>
          <w:rFonts w:ascii="Times New Roman" w:hAnsi="Times New Roman"/>
          <w:b w:val="false"/>
          <w:bCs w:val="false"/>
        </w:rPr>
        <w:t>could help to investigate the variation of interactions and network structures simultaneously</w:t>
      </w:r>
      <w:r>
        <w:rPr>
          <w:rFonts w:ascii="Times New Roman" w:hAnsi="Times New Roman"/>
          <w:b w:val="false"/>
          <w:bCs w:val="false"/>
        </w:rPr>
        <w:t xml:space="preserve"> </w:t>
      </w:r>
      <w:r>
        <w:rPr>
          <w:rFonts w:ascii="Times New Roman" w:hAnsi="Times New Roman"/>
        </w:rPr>
        <w:t>(e.g., Albouy et al., 2014</w:t>
      </w:r>
      <w:r>
        <w:rPr>
          <w:rFonts w:ascii="Times New Roman" w:hAnsi="Times New Roman"/>
        </w:rPr>
        <w:t>)</w:t>
      </w:r>
      <w:r>
        <w:rPr>
          <w:rFonts w:ascii="Times New Roman" w:hAnsi="Times New Roman"/>
          <w:b w:val="false"/>
          <w:bCs w:val="false"/>
        </w:rPr>
        <w:t xml:space="preserve">. </w:t>
      </w:r>
      <w:r>
        <w:rPr>
          <w:rFonts w:ascii="Times New Roman" w:hAnsi="Times New Roman"/>
          <w:b w:val="false"/>
          <w:bCs w:val="false"/>
        </w:rPr>
        <w:t>This would be possible only if the</w:t>
      </w:r>
      <w:r>
        <w:rPr>
          <w:rFonts w:ascii="Times New Roman" w:hAnsi="Times New Roman"/>
          <w:b w:val="false"/>
          <w:bCs w:val="false"/>
        </w:rPr>
        <w:t xml:space="preserve"> biases </w:t>
      </w:r>
      <w:r>
        <w:rPr>
          <w:rFonts w:ascii="Times New Roman" w:hAnsi="Times New Roman"/>
          <w:b w:val="false"/>
          <w:bCs w:val="false"/>
        </w:rPr>
        <w:t xml:space="preserve">in predicted network structure are constant </w:t>
      </w:r>
      <w:r>
        <w:rPr>
          <w:rFonts w:ascii="Times New Roman" w:hAnsi="Times New Roman"/>
          <w:b w:val="false"/>
          <w:bCs w:val="false"/>
        </w:rPr>
        <w:t xml:space="preserve">across the gradient of interest (e.g., spatial, temporal, environmental gradients). In the future, testing this assumption should be necessary to robustly test the variation in ecological network structure. </w:t>
      </w:r>
      <w:r>
        <w:rPr>
          <w:rFonts w:ascii="Times New Roman" w:hAnsi="Times New Roman"/>
          <w:b w:val="false"/>
          <w:bCs w:val="false"/>
        </w:rPr>
        <w:t xml:space="preserve">Alternatively, we propose to use food web structural models (e.g., trophic niche models; </w:t>
      </w:r>
      <w:r>
        <w:rPr>
          <w:rFonts w:ascii="Times New Roman" w:hAnsi="Times New Roman"/>
          <w:b w:val="false"/>
          <w:bCs w:val="false"/>
        </w:rPr>
        <w:t>Williams &amp; Martinez, 2000</w:t>
      </w:r>
      <w:r>
        <w:rPr>
          <w:rFonts w:ascii="Times New Roman" w:hAnsi="Times New Roman"/>
          <w:b w:val="false"/>
          <w:bCs w:val="false"/>
        </w:rPr>
        <w:t xml:space="preserve">) which </w:t>
      </w:r>
      <w:r>
        <w:rPr>
          <w:rFonts w:ascii="Times New Roman" w:hAnsi="Times New Roman"/>
          <w:b w:val="false"/>
          <w:bCs w:val="false"/>
        </w:rPr>
        <w:t>can</w:t>
      </w:r>
      <w:r>
        <w:rPr>
          <w:rFonts w:ascii="Times New Roman" w:hAnsi="Times New Roman"/>
          <w:b w:val="false"/>
          <w:bCs w:val="false"/>
        </w:rPr>
        <w:t xml:space="preserve"> predict higher-level properties relatively well.</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pPr>
      <w:r>
        <w:rPr>
          <w:rFonts w:ascii="Times New Roman" w:hAnsi="Times New Roman"/>
          <w:b w:val="false"/>
          <w:bCs w:val="false"/>
        </w:rPr>
        <w:t>We can also view the failure to predict higher-level properties as an opportunity to improve species interaction predictions. Method</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that would</w:t>
      </w:r>
      <w:r>
        <w:rPr>
          <w:rFonts w:ascii="Times New Roman" w:hAnsi="Times New Roman"/>
          <w:b w:val="false"/>
          <w:bCs w:val="false"/>
        </w:rPr>
        <w:t xml:space="preserve"> combine predictions of interactions and networks </w:t>
      </w:r>
      <w:r>
        <w:rPr>
          <w:rFonts w:ascii="Times New Roman" w:hAnsi="Times New Roman"/>
          <w:b w:val="false"/>
          <w:bCs w:val="false"/>
        </w:rPr>
        <w:t>have the potential to provide better food web predictions</w:t>
      </w:r>
      <w:r>
        <w:rPr>
          <w:rFonts w:ascii="Times New Roman" w:hAnsi="Times New Roman"/>
          <w:b w:val="false"/>
          <w:bCs w:val="false"/>
        </w:rPr>
        <w:t xml:space="preserve">. Different models can predict the number of links that we expect from the number of species </w:t>
      </w:r>
      <w:r>
        <w:rPr>
          <w:rFonts w:ascii="Times New Roman" w:hAnsi="Times New Roman"/>
          <w:b w:val="false"/>
          <w:bCs w:val="false"/>
        </w:rPr>
        <w:t>(MacDonald, Banville, and Poisot 2020)</w:t>
      </w:r>
      <w:r>
        <w:rPr>
          <w:rFonts w:ascii="Times New Roman" w:hAnsi="Times New Roman"/>
          <w:b w:val="false"/>
          <w:bCs w:val="false"/>
        </w:rPr>
        <w:t xml:space="preserve">. </w:t>
      </w:r>
      <w:r>
        <w:rPr>
          <w:rFonts w:ascii="Times New Roman" w:hAnsi="Times New Roman"/>
          <w:b w:val="false"/>
          <w:bCs w:val="false"/>
        </w:rPr>
        <w:t xml:space="preserve">With the number of links and species, </w:t>
      </w:r>
      <w:r>
        <w:rPr>
          <w:rFonts w:ascii="Times New Roman" w:hAnsi="Times New Roman"/>
          <w:b w:val="false"/>
          <w:bCs w:val="false"/>
        </w:rPr>
        <w:t xml:space="preserve">structural food web models can </w:t>
      </w:r>
      <w:r>
        <w:rPr>
          <w:rFonts w:ascii="Times New Roman" w:hAnsi="Times New Roman"/>
          <w:b w:val="false"/>
          <w:bCs w:val="false"/>
        </w:rPr>
        <w:t>predict the probab</w:t>
      </w:r>
      <w:r>
        <w:rPr>
          <w:rFonts w:ascii="Times New Roman" w:hAnsi="Times New Roman"/>
          <w:b w:val="false"/>
          <w:bCs w:val="false"/>
        </w:rPr>
        <w:t>ility</w:t>
      </w:r>
      <w:r>
        <w:rPr>
          <w:rFonts w:ascii="Times New Roman" w:hAnsi="Times New Roman"/>
          <w:b w:val="false"/>
          <w:bCs w:val="false"/>
        </w:rPr>
        <w:t xml:space="preserve"> distribution of many food web properties </w:t>
      </w:r>
      <w:r>
        <w:rPr>
          <w:rFonts w:ascii="Times New Roman" w:hAnsi="Times New Roman"/>
          <w:b w:val="false"/>
          <w:bCs w:val="false"/>
        </w:rPr>
        <w:t>(Allesina, Alonso, and Pascual 2008; Allesina and Pascual 2009; Cattin et al. 2004; Williams and Martinez 2000)</w:t>
      </w:r>
      <w:r>
        <w:rPr>
          <w:rFonts w:ascii="Times New Roman" w:hAnsi="Times New Roman"/>
          <w:b w:val="false"/>
          <w:bCs w:val="false"/>
        </w:rPr>
        <w:t xml:space="preserve">. </w:t>
      </w:r>
      <w:r>
        <w:rPr>
          <w:rFonts w:ascii="Times New Roman" w:hAnsi="Times New Roman"/>
          <w:b w:val="false"/>
          <w:bCs w:val="false"/>
        </w:rPr>
        <w:t>I</w:t>
      </w:r>
      <w:r>
        <w:rPr>
          <w:rFonts w:ascii="Times New Roman" w:hAnsi="Times New Roman"/>
          <w:b w:val="false"/>
          <w:bCs w:val="false"/>
        </w:rPr>
        <w:t xml:space="preserve">nformation </w:t>
      </w:r>
      <w:r>
        <w:rPr>
          <w:rFonts w:ascii="Times New Roman" w:hAnsi="Times New Roman"/>
          <w:b w:val="false"/>
          <w:bCs w:val="false"/>
        </w:rPr>
        <w:t>on probable food web structure could be used to</w:t>
      </w:r>
      <w:r>
        <w:rPr>
          <w:rFonts w:ascii="Times New Roman" w:hAnsi="Times New Roman"/>
          <w:b w:val="false"/>
          <w:bCs w:val="false"/>
        </w:rPr>
        <w:t xml:space="preserve"> correct posterior predictive distributions </w:t>
      </w:r>
      <w:r>
        <w:rPr>
          <w:rFonts w:ascii="Times New Roman" w:hAnsi="Times New Roman"/>
          <w:b w:val="false"/>
          <w:bCs w:val="false"/>
        </w:rPr>
        <w:t>of species interactions</w:t>
      </w:r>
      <w:r>
        <w:rPr>
          <w:rFonts w:ascii="Times New Roman" w:hAnsi="Times New Roman"/>
          <w:b w:val="false"/>
          <w:bCs w:val="false"/>
        </w:rPr>
        <w:t xml:space="preserve">. In species distribution models, methods are already </w:t>
      </w:r>
      <w:r>
        <w:rPr>
          <w:rFonts w:ascii="Times New Roman" w:hAnsi="Times New Roman"/>
          <w:b w:val="false"/>
          <w:bCs w:val="false"/>
        </w:rPr>
        <w:t>developed</w:t>
      </w:r>
      <w:r>
        <w:rPr>
          <w:rFonts w:ascii="Times New Roman" w:hAnsi="Times New Roman"/>
          <w:b w:val="false"/>
          <w:bCs w:val="false"/>
        </w:rPr>
        <w:t xml:space="preserve"> to use higher-level properties (e.g., species richness) to correct distribution prediction </w:t>
      </w:r>
      <w:r>
        <w:rPr>
          <w:rFonts w:ascii="Times New Roman" w:hAnsi="Times New Roman"/>
          <w:b w:val="false"/>
          <w:bCs w:val="false"/>
        </w:rPr>
        <w:t>(e.g., Leung et al., 2019)</w:t>
      </w:r>
      <w:r>
        <w:rPr>
          <w:rFonts w:ascii="Times New Roman" w:hAnsi="Times New Roman"/>
        </w:rPr>
        <w:t xml:space="preserve">. </w:t>
      </w:r>
      <w:r>
        <w:rPr>
          <w:rFonts w:ascii="Times New Roman" w:hAnsi="Times New Roman"/>
        </w:rPr>
        <w:t xml:space="preserve">These models </w:t>
      </w:r>
      <w:r>
        <w:rPr>
          <w:rFonts w:ascii="Times New Roman" w:hAnsi="Times New Roman"/>
        </w:rPr>
        <w:t>correct</w:t>
      </w:r>
      <w:r>
        <w:rPr>
          <w:rFonts w:ascii="Times New Roman" w:hAnsi="Times New Roman"/>
        </w:rPr>
        <w:t xml:space="preserve"> systematic biases in prediction, such as those we found in our study.</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t xml:space="preserve">We need to mention a few limitations for our study. First, we used four food webs of terrestrial vertebrates. </w:t>
      </w:r>
      <w:r>
        <w:rPr>
          <w:rFonts w:ascii="Times New Roman" w:hAnsi="Times New Roman"/>
          <w:b w:val="false"/>
          <w:bCs w:val="false"/>
        </w:rPr>
        <w:t xml:space="preserve">Although there is no clear </w:t>
      </w:r>
      <w:r>
        <w:rPr>
          <w:rFonts w:ascii="Times New Roman" w:hAnsi="Times New Roman"/>
          <w:b w:val="false"/>
          <w:bCs w:val="false"/>
          <w:i/>
          <w:iCs/>
        </w:rPr>
        <w:t>a priori</w:t>
      </w:r>
      <w:r>
        <w:rPr>
          <w:rFonts w:ascii="Times New Roman" w:hAnsi="Times New Roman"/>
          <w:b w:val="false"/>
          <w:bCs w:val="false"/>
          <w:i w:val="false"/>
          <w:iCs w:val="false"/>
        </w:rPr>
        <w:t xml:space="preserve"> reason not to be applicable in other systems, our</w:t>
      </w:r>
      <w:r>
        <w:rPr>
          <w:rFonts w:ascii="Times New Roman" w:hAnsi="Times New Roman"/>
          <w:b w:val="false"/>
          <w:bCs w:val="false"/>
        </w:rPr>
        <w:t xml:space="preserve"> results </w:t>
      </w:r>
      <w:r>
        <w:rPr>
          <w:rFonts w:ascii="Times New Roman" w:hAnsi="Times New Roman"/>
          <w:b w:val="false"/>
          <w:bCs w:val="false"/>
        </w:rPr>
        <w:t xml:space="preserve">are unlikely to be general across all taxa and types of interactions. We don’t know any other test of interaction model transferability, but it would be interesting to investigate if our results hold for systems where trait-matching relationships are stronger or weaker. Second, the food webs we used are potential and binary food webs. Trait-matching models predict the probabilities that a species could eat another species given they are encounting. Additional data, such as co-occurrence and abundance data, are needed to make predictions of realized and quantitative interactions. Finally, due to the scarcity of food web data, we only had four food webs to work with. This means we only had four within food web predictions, and 12 across food web predictions. This explains the large uncertainty for some of our results (e.g., Figure 2). Despite the low sample size, we still detected significant signal in model transferability. </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pPr>
      <w:r>
        <w:rPr>
          <w:rFonts w:ascii="Times New Roman" w:hAnsi="Times New Roman"/>
          <w:b w:val="false"/>
          <w:bCs w:val="false"/>
        </w:rPr>
        <w:t xml:space="preserve">In all, we found that trait-based interaction models can transfer knowledge relatively well given enough phylogenetic and environmental similarities between systems. These models can predict pools of potential interactions even in contrasting environments, suggesting that changes in food webs are more explain by changes in trait distribution than by changes in the trait-interaction relationships. However, the resulting food webs should be viewed as a preliminary set of interactions, asking for refinement since the structure and trophic positions of species are not correctly predicted. These refinements could take the form of bias correction methods using predictions of higher-level food web properties, or by combining predictions to other types of data (i.e., expert knowledge, co-occurrences, abundances, etc). Such methodological advancements would allow better prediction of both interactions and food webs across space and time, which in turn, play a large role in filling the large knowledge gaps on how species interact and allow to investigate how global changes may impact ecosystems </w:t>
      </w:r>
      <w:r>
        <w:rPr>
          <w:rFonts w:ascii="Times New Roman" w:hAnsi="Times New Roman"/>
          <w:b w:val="false"/>
          <w:bCs w:val="false"/>
        </w:rPr>
        <w:t>(Albouy et al. 2014; Cameron et al. 2019; Fricke et al. 2022)</w:t>
      </w:r>
      <w:r>
        <w:rPr>
          <w:rFonts w:ascii="Times New Roman" w:hAnsi="Times New Roman"/>
          <w:b w:val="false"/>
          <w:bCs w:val="false"/>
        </w:rPr>
        <w:t>.</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b/>
          <w:bCs/>
        </w:rPr>
      </w:pPr>
      <w:r>
        <w:rPr>
          <w:rFonts w:ascii="Times New Roman" w:hAnsi="Times New Roman"/>
          <w:b/>
          <w:bCs/>
        </w:rPr>
        <w:t>A</w:t>
      </w:r>
      <w:r>
        <w:rPr>
          <w:rFonts w:ascii="Times New Roman" w:hAnsi="Times New Roman"/>
          <w:b/>
          <w:bCs/>
        </w:rPr>
        <w:t>cknowledgements</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rFonts w:ascii="Times New Roman" w:hAnsi="Times New Roman"/>
          <w:b/>
          <w:b/>
          <w:bCs/>
        </w:rPr>
      </w:pPr>
      <w:r>
        <w:rPr>
          <w:rFonts w:ascii="Times New Roman" w:hAnsi="Times New Roman"/>
          <w:b/>
          <w:bCs/>
        </w:rPr>
        <w:t>Author contributions</w:t>
      </w:r>
      <w:r>
        <w:br w:type="page"/>
      </w:r>
    </w:p>
    <w:p>
      <w:pPr>
        <w:pStyle w:val="Normal"/>
        <w:spacing w:lineRule="auto" w:line="480"/>
        <w:ind w:left="0" w:right="0" w:hanging="0"/>
        <w:rPr>
          <w:rFonts w:ascii="Times New Roman" w:hAnsi="Times New Roman"/>
          <w:b/>
          <w:b/>
          <w:bCs/>
        </w:rPr>
      </w:pPr>
      <w:r>
        <w:rPr>
          <w:rFonts w:ascii="Times New Roman" w:hAnsi="Times New Roman"/>
          <w:b/>
          <w:bCs/>
        </w:rPr>
        <w:t>References</w:t>
      </w:r>
    </w:p>
    <w:p>
      <w:pPr>
        <w:sectPr>
          <w:footerReference w:type="default" r:id="rId16"/>
          <w:type w:val="nextPage"/>
          <w:pgSz w:w="12240" w:h="15840"/>
          <w:pgMar w:left="1440" w:right="1440" w:header="0" w:top="1440" w:footer="1440" w:bottom="1999" w:gutter="0"/>
          <w:lnNumType w:countBy="1" w:restart="continuous" w:distance="283"/>
          <w:pgNumType w:fmt="decimal"/>
          <w:formProt w:val="false"/>
          <w:textDirection w:val="lrTb"/>
          <w:docGrid w:type="default" w:linePitch="312" w:charSpace="4294961151"/>
        </w:sectPr>
      </w:pPr>
    </w:p>
    <w:p>
      <w:pPr>
        <w:pStyle w:val="Bibliography1"/>
        <w:rPr/>
      </w:pPr>
      <w:r>
        <w:rPr/>
        <w:t xml:space="preserve">Albouy, Camille, Laure Velez, Marta Coll, Francesco Colloca, François Le Loc’h, David Mouillot, and Dominique Gravel. 2014. “From Projected Species Distribution to Food-Web Structure under Climate Change.” </w:t>
      </w:r>
      <w:r>
        <w:rPr>
          <w:i/>
        </w:rPr>
        <w:t>Global Change Biology</w:t>
      </w:r>
      <w:r>
        <w:rPr/>
        <w:t xml:space="preserve"> 20 (3): 730–41. https://doi.org/10.1111/gcb.12467.</w:t>
      </w:r>
    </w:p>
    <w:p>
      <w:pPr>
        <w:pStyle w:val="Bibliography1"/>
        <w:rPr/>
      </w:pPr>
      <w:r>
        <w:rPr/>
        <w:t xml:space="preserve">Allesina, Stefano, David Alonso, and Mercedes Pascual. 2008. “A General Model for Food Web Structure.” </w:t>
      </w:r>
      <w:r>
        <w:rPr>
          <w:i/>
        </w:rPr>
        <w:t>Science</w:t>
      </w:r>
      <w:r>
        <w:rPr/>
        <w:t xml:space="preserve"> 320 (5876): 658–61. https://doi.org/10.1126/science.1156269.</w:t>
      </w:r>
    </w:p>
    <w:p>
      <w:pPr>
        <w:pStyle w:val="Bibliography1"/>
        <w:rPr/>
      </w:pPr>
      <w:r>
        <w:rPr/>
        <w:t xml:space="preserve">Allesina, Stefano, and Mercedes Pascual. 2009. “Food Web Models: A Plea for Groups.” </w:t>
      </w:r>
      <w:r>
        <w:rPr>
          <w:i/>
        </w:rPr>
        <w:t>Ecology Letters</w:t>
      </w:r>
      <w:r>
        <w:rPr/>
        <w:t xml:space="preserve"> 12 (7): 652–62. https://doi.org/10.1111/j.1461-0248.2009.01321.x.</w:t>
      </w:r>
    </w:p>
    <w:p>
      <w:pPr>
        <w:pStyle w:val="Bibliography1"/>
        <w:rPr/>
      </w:pPr>
      <w:r>
        <w:rPr/>
        <w:t xml:space="preserve">Araújo, Miguel B., and Mark New. 2007. “Ensemble Forecasting of Species Distributions.” </w:t>
      </w:r>
      <w:r>
        <w:rPr>
          <w:i/>
        </w:rPr>
        <w:t>Trends in Ecology &amp; Evolution</w:t>
      </w:r>
      <w:r>
        <w:rPr/>
        <w:t xml:space="preserve"> 22 (1): 42–47. https://doi.org/10.1016/j.tree.2006.09.010.</w:t>
      </w:r>
    </w:p>
    <w:p>
      <w:pPr>
        <w:pStyle w:val="Bibliography1"/>
        <w:rPr/>
      </w:pPr>
      <w:r>
        <w:rPr/>
        <w:t xml:space="preserve">Baiser, Benjamin, Dominique Gravel, Alyssa R. Cirtwill, Jennifer A. Dunne, Ashkaan K. Fahimipour, Luis J. Gilarranz, Joshua A. Grochow, et al. 2019. “Ecogeographical Rules and the Macroecology of Food Webs.” </w:t>
      </w:r>
      <w:r>
        <w:rPr>
          <w:i/>
        </w:rPr>
        <w:t>Global Ecology and Biogeography</w:t>
      </w:r>
      <w:r>
        <w:rPr/>
        <w:t xml:space="preserve"> 28 (9): 1204–18. https://doi.org/10.1111/geb.12925.</w:t>
      </w:r>
    </w:p>
    <w:p>
      <w:pPr>
        <w:pStyle w:val="Bibliography1"/>
        <w:rPr/>
      </w:pPr>
      <w:r>
        <w:rPr/>
        <w:t xml:space="preserve">Baiser, Benjamin, Gareth J. Russell, and Julie L. Lockwood. 2010. “Connectance Determines Invasion Success via Trophic Interactions in Model Food Webs.” </w:t>
      </w:r>
      <w:r>
        <w:rPr>
          <w:i/>
        </w:rPr>
        <w:t>Oikos</w:t>
      </w:r>
      <w:r>
        <w:rPr/>
        <w:t xml:space="preserve"> 119 (12): 1970–76. https://doi.org/10.1111/j.1600-0706.2010.18557.x.</w:t>
      </w:r>
    </w:p>
    <w:p>
      <w:pPr>
        <w:pStyle w:val="Bibliography1"/>
        <w:rPr/>
      </w:pPr>
      <w:r>
        <w:rPr/>
        <w:t xml:space="preserve">Baskerville, Edward B., Andy P. Dobson, Trevor Bedford, Stefano Allesina, T. Michael Anderson, and Mercedes Pascual. 2011. “Spatial Guilds in the Serengeti Food Web Revealed by a Bayesian Group Model.” </w:t>
      </w:r>
      <w:r>
        <w:rPr>
          <w:i/>
        </w:rPr>
        <w:t>PLoS Computational Biology</w:t>
      </w:r>
      <w:r>
        <w:rPr/>
        <w:t xml:space="preserve"> 7 (12). https://doi.org/10.1371/journal.pcbi.1002321.</w:t>
      </w:r>
    </w:p>
    <w:p>
      <w:pPr>
        <w:pStyle w:val="Bibliography1"/>
        <w:rPr/>
      </w:pPr>
      <w:r>
        <w:rPr/>
        <w:t xml:space="preserve">Berteaux, Dominique, Pascal Ropars, and Nicolas Casajus. 2018. “Toundra Nunavik : Matrice Des Relations Trophiques Entre Espèces Du Labrador et Du Québec Nordique, v. 1.0 (1980-2010).” </w:t>
      </w:r>
      <w:r>
        <w:rPr>
          <w:i/>
        </w:rPr>
        <w:t>Nordicana D36</w:t>
      </w:r>
      <w:r>
        <w:rPr/>
        <w:t>. https://doi.org/10.5885/45555CE-DA1FF11FA4254703.</w:t>
      </w:r>
    </w:p>
    <w:p>
      <w:pPr>
        <w:pStyle w:val="Bibliography1"/>
        <w:rPr/>
      </w:pPr>
      <w:r>
        <w:rPr/>
        <w:t xml:space="preserve">Blanchet, F. Guillaume, Kevin Cazelles, and Dominique Gravel. 2020. “Co-Occurrence Is Not Evidence of Ecological Interactions.” </w:t>
      </w:r>
      <w:r>
        <w:rPr>
          <w:i/>
        </w:rPr>
        <w:t>Ecology Letters</w:t>
      </w:r>
      <w:r>
        <w:rPr/>
        <w:t xml:space="preserve"> 23 (7): 1050–63. https://doi.org/10.1111/ele.13525.</w:t>
      </w:r>
    </w:p>
    <w:p>
      <w:pPr>
        <w:pStyle w:val="Bibliography1"/>
        <w:rPr/>
      </w:pPr>
      <w:r>
        <w:rPr/>
        <w:t xml:space="preserve">Braga, João, Laura J. Pollock, Ceres Barros, Núria Galiana, José M. Montoya, Dominique Gravel, Luigi Maiorano, et al. 2019. “Spatial Analyses of Multi-Trophic Terrestrial Vertebrate Assemblages in Europe.” </w:t>
      </w:r>
      <w:r>
        <w:rPr>
          <w:i/>
        </w:rPr>
        <w:t>Global Ecology and Biogeography</w:t>
      </w:r>
      <w:r>
        <w:rPr/>
        <w:t xml:space="preserve"> 28 (11): 1636–48. https://doi.org/10.1111/geb.12981.</w:t>
      </w:r>
    </w:p>
    <w:p>
      <w:pPr>
        <w:pStyle w:val="Bibliography1"/>
        <w:rPr/>
      </w:pPr>
      <w:r>
        <w:rPr/>
        <w:t xml:space="preserve">Brose, Ulrich, Tomas Jonsson, Eric L. Berlow, Philip Warren, Carolin Banasek-Richter, Louis-Félix Bersier, Julia L. Blanchard, et al. 2006. “Consumer–Resource Body-Size Relationships in Natural Food Webs.” </w:t>
      </w:r>
      <w:r>
        <w:rPr>
          <w:i/>
        </w:rPr>
        <w:t>Ecology</w:t>
      </w:r>
      <w:r>
        <w:rPr/>
        <w:t xml:space="preserve"> 87 (10): 2411–17. https://doi.org/10.1890/0012-9658(2006)87[2411:CBRINF]2.0.CO;2.</w:t>
      </w:r>
    </w:p>
    <w:p>
      <w:pPr>
        <w:pStyle w:val="Bibliography1"/>
        <w:rPr/>
      </w:pPr>
      <w:r>
        <w:rPr/>
        <w:t>Bürkner, Paul-Christian. 2017. “</w:t>
      </w:r>
      <w:r>
        <w:rPr>
          <w:b/>
        </w:rPr>
        <w:t>Brms</w:t>
      </w:r>
      <w:r>
        <w:rPr/>
        <w:t xml:space="preserve"> : An </w:t>
      </w:r>
      <w:r>
        <w:rPr>
          <w:i/>
        </w:rPr>
        <w:t>R</w:t>
      </w:r>
      <w:r>
        <w:rPr/>
        <w:t xml:space="preserve"> Package for Bayesian Multilevel Models Using </w:t>
      </w:r>
      <w:r>
        <w:rPr>
          <w:i/>
        </w:rPr>
        <w:t>Stan</w:t>
      </w:r>
      <w:r>
        <w:rPr/>
        <w:t xml:space="preserve">.” </w:t>
      </w:r>
      <w:r>
        <w:rPr>
          <w:i/>
        </w:rPr>
        <w:t>Journal of Statistical Software</w:t>
      </w:r>
      <w:r>
        <w:rPr/>
        <w:t xml:space="preserve"> 80 (1). https://doi.org/10.18637/jss.v080.i01.</w:t>
      </w:r>
    </w:p>
    <w:p>
      <w:pPr>
        <w:pStyle w:val="Bibliography1"/>
        <w:rPr/>
      </w:pPr>
      <w:r>
        <w:rPr/>
        <w:t xml:space="preserve">Cameron, Erin K., Maja K. Sundqvist, Sally A. Keith, Paul J. CaraDonna, Erik A. Mousing, Karin A. Nilsson, Daniel B. Metcalfe, and Aimée T. Classen. 2019. “Uneven Global Distribution of Food Web Studies under Climate Change.” </w:t>
      </w:r>
      <w:r>
        <w:rPr>
          <w:i/>
        </w:rPr>
        <w:t>Ecosphere</w:t>
      </w:r>
      <w:r>
        <w:rPr/>
        <w:t xml:space="preserve"> 10 (3): e02645. https://doi.org/10.1002/ecs2.2645.</w:t>
      </w:r>
    </w:p>
    <w:p>
      <w:pPr>
        <w:pStyle w:val="Bibliography1"/>
        <w:rPr/>
      </w:pPr>
      <w:r>
        <w:rPr/>
        <w:t xml:space="preserve">Canard, Elsa, Nicolas Mouquet, Lucile Marescot, Kevin J. Gaston, Dominique Gravel, and David Mouillot. 2012. “Emergence of Structural Patterns in Neutral Trophic Networks.” </w:t>
      </w:r>
      <w:r>
        <w:rPr>
          <w:i/>
        </w:rPr>
        <w:t>PLOS ONE</w:t>
      </w:r>
      <w:r>
        <w:rPr/>
        <w:t xml:space="preserve"> 7 (8): e38295. https://doi.org/10.1371/journal.pone.0038295.</w:t>
      </w:r>
    </w:p>
    <w:p>
      <w:pPr>
        <w:pStyle w:val="Bibliography1"/>
        <w:rPr/>
      </w:pPr>
      <w:r>
        <w:rPr/>
        <w:t xml:space="preserve">Caron, Dominique, Luigi Maiorano, Wilfried Thuiller, and Laura J. Pollock. 2022. “Addressing the Eltonian Shortfall with Trait‐based Interaction Models.” Edited by Jonathan Chase. </w:t>
      </w:r>
      <w:r>
        <w:rPr>
          <w:i/>
        </w:rPr>
        <w:t>Ecology Letters</w:t>
      </w:r>
      <w:r>
        <w:rPr/>
        <w:t>, January, ele.13966. https://doi.org/10.1111/ele.13966.</w:t>
      </w:r>
    </w:p>
    <w:p>
      <w:pPr>
        <w:pStyle w:val="Bibliography1"/>
        <w:rPr/>
      </w:pPr>
      <w:r>
        <w:rPr/>
        <w:t>Carpenter, Bob, Andrew Gelman, Matthew D. Hoffman, Daniel Lee, Ben Goodrich, Michael Betancourt, Marcus Brubaker, Jiqiang Guo, Peter Li, and Allen Riddell. 2017. “</w:t>
      </w:r>
      <w:r>
        <w:rPr>
          <w:i/>
        </w:rPr>
        <w:t>Stan</w:t>
      </w:r>
      <w:r>
        <w:rPr/>
        <w:t xml:space="preserve"> : A Probabilistic Programming Language.” </w:t>
      </w:r>
      <w:r>
        <w:rPr>
          <w:i/>
        </w:rPr>
        <w:t>Journal of Statistical Software</w:t>
      </w:r>
      <w:r>
        <w:rPr/>
        <w:t xml:space="preserve"> 76 (1). https://doi.org/10.18637/jss.v076.i01.</w:t>
      </w:r>
    </w:p>
    <w:p>
      <w:pPr>
        <w:pStyle w:val="Bibliography1"/>
        <w:rPr/>
      </w:pPr>
      <w:r>
        <w:rPr/>
        <w:t xml:space="preserve">Cattin, Marie-France, Louis-Félix Bersier, Carolin Banašek-Richter, Richard Baltensperger, and Jean-Pierre Gabriel. 2004. “Phylogenetic Constraints and Adaptation Explain Food-Web Structure.” </w:t>
      </w:r>
      <w:r>
        <w:rPr>
          <w:i/>
        </w:rPr>
        <w:t>Nature</w:t>
      </w:r>
      <w:r>
        <w:rPr/>
        <w:t xml:space="preserve"> 427 (6977): 835–39. https://doi.org/10.1038/nature02327.</w:t>
      </w:r>
    </w:p>
    <w:p>
      <w:pPr>
        <w:pStyle w:val="Bibliography1"/>
        <w:rPr/>
      </w:pPr>
      <w:r>
        <w:rPr/>
        <w:t>Chamberlain, Scott, Vijay Barve, Dan Mcglinn, Damiano Oldoni, Peter Desmet, Laurens Geffert, and Karthik Ram. 2022. “Rgbif: Interface to the Global Biodiversity Information Facility API.” Manual. https://CRAN.R-project.org/package=rgbif.</w:t>
      </w:r>
    </w:p>
    <w:p>
      <w:pPr>
        <w:pStyle w:val="Bibliography1"/>
        <w:rPr/>
      </w:pPr>
      <w:r>
        <w:rPr/>
        <w:t xml:space="preserve">Chamberlain, Scott, and Carl Boettiger. 2017. “R Python, and Ruby Clients for GBIF Species Occurrence Data.” </w:t>
      </w:r>
      <w:r>
        <w:rPr>
          <w:i/>
        </w:rPr>
        <w:t>PeerJ PrePrints</w:t>
      </w:r>
      <w:r>
        <w:rPr/>
        <w:t>. https://doi.org/10.7287/peerj.preprints.3304v1.</w:t>
      </w:r>
    </w:p>
    <w:p>
      <w:pPr>
        <w:pStyle w:val="Bibliography1"/>
        <w:rPr/>
      </w:pPr>
      <w:r>
        <w:rPr/>
        <w:t xml:space="preserve">Cirtwill, Alyssa R., Giulio Valentino Dalla Riva, Marilia P. Gaiarsa, Malyon D. Bimler, E. Fernando Cagua, Camille Coux, and D. Matthias Dehling. 2018. “A Review of Species Role Concepts in Food Webs.” </w:t>
      </w:r>
      <w:r>
        <w:rPr>
          <w:i/>
        </w:rPr>
        <w:t>Food Webs</w:t>
      </w:r>
      <w:r>
        <w:rPr/>
        <w:t xml:space="preserve"> 16 (September): e00093. https://doi.org/10.1016/j.fooweb.2018.e00093.</w:t>
      </w:r>
    </w:p>
    <w:p>
      <w:pPr>
        <w:pStyle w:val="Bibliography1"/>
        <w:rPr/>
      </w:pPr>
      <w:r>
        <w:rPr/>
        <w:t xml:space="preserve">Cohen, Joel E., Daniella N. Schittler, David G. Raffaelli, and Daniel C. Reuman. 2009. “Food Webs Are More than the Sum of Their Tritrophic Parts.” </w:t>
      </w:r>
      <w:r>
        <w:rPr>
          <w:i/>
        </w:rPr>
        <w:t>Proceedings of the National Academy of Sciences</w:t>
      </w:r>
      <w:r>
        <w:rPr/>
        <w:t xml:space="preserve"> 106 (52): 22335–40. https://doi.org/10.1073/pnas.0910582106.</w:t>
      </w:r>
    </w:p>
    <w:p>
      <w:pPr>
        <w:pStyle w:val="Bibliography1"/>
        <w:rPr/>
      </w:pPr>
      <w:r>
        <w:rPr/>
        <w:t xml:space="preserve">Dehling, D. Matthias, and Daniel B. Stouffer. 2018. “Bringing the Eltonian Niche into Functional Diversity.” </w:t>
      </w:r>
      <w:r>
        <w:rPr>
          <w:i/>
        </w:rPr>
        <w:t>Oikos</w:t>
      </w:r>
      <w:r>
        <w:rPr/>
        <w:t xml:space="preserve"> 127 (12): 1711–23. https://doi.org/10.1111/oik.05415.</w:t>
      </w:r>
    </w:p>
    <w:p>
      <w:pPr>
        <w:pStyle w:val="Bibliography1"/>
        <w:rPr/>
      </w:pPr>
      <w:r>
        <w:rPr/>
        <w:t xml:space="preserve">Dormann, Carsten F., Justin M. Calabrese, Gurutzeta Guillera-Arroita, Eleni Matechou, Volker Bahn, Kamil Bartoń, Colin M. Beale, et al. 2018. “Model Averaging in Ecology: A Review of Bayesian, Information-Theoretic, and Tactical Approaches for Predictive Inference.” </w:t>
      </w:r>
      <w:r>
        <w:rPr>
          <w:i/>
        </w:rPr>
        <w:t>Ecological Monographs</w:t>
      </w:r>
      <w:r>
        <w:rPr/>
        <w:t xml:space="preserve"> 88 (4): 485–504. https://doi.org/10.1002/ecm.1309.</w:t>
      </w:r>
    </w:p>
    <w:p>
      <w:pPr>
        <w:pStyle w:val="Bibliography1"/>
        <w:rPr/>
      </w:pPr>
      <w:r>
        <w:rPr/>
        <w:t xml:space="preserve">Duffy, J. Emmett, Bradley J. Cardinale, Kristin E. France, Peter B. McIntyre, Elisa Thébault, and Michel Loreau. 2007. “The Functional Role of Biodiversity in Ecosystems: Incorporating Trophic Complexity.” </w:t>
      </w:r>
      <w:r>
        <w:rPr>
          <w:i/>
        </w:rPr>
        <w:t>Ecology Letters</w:t>
      </w:r>
      <w:r>
        <w:rPr/>
        <w:t xml:space="preserve"> 10 (6): 522–38. https://doi.org/10.1111/j.1461-0248.2007.01037.x.</w:t>
      </w:r>
    </w:p>
    <w:p>
      <w:pPr>
        <w:pStyle w:val="Bibliography1"/>
        <w:rPr/>
      </w:pPr>
      <w:r>
        <w:rPr/>
        <w:t xml:space="preserve">Dunne, Jennifer A., Richard J. Williams, and Neo D. Martinez. 2002. “Food-Web Structure and Network Theory: The Role of Connectance and Size.” </w:t>
      </w:r>
      <w:r>
        <w:rPr>
          <w:i/>
        </w:rPr>
        <w:t>Proceedings of the National Academy of Sciences</w:t>
      </w:r>
      <w:r>
        <w:rPr/>
        <w:t xml:space="preserve"> 99 (20): 12917–22. https://doi.org/10.1073/pnas.192407699.</w:t>
      </w:r>
    </w:p>
    <w:p>
      <w:pPr>
        <w:pStyle w:val="Bibliography1"/>
        <w:rPr/>
      </w:pPr>
      <w:r>
        <w:rPr/>
        <w:t xml:space="preserve">Estes, James A., John Terborgh, Justin S. Brashares, Mary E. Power, Joel Berger, William J. Bond, Stephen R. Carpenter, et al. 2011. “Trophic Downgrading of Planet Earth.” </w:t>
      </w:r>
      <w:r>
        <w:rPr>
          <w:i/>
        </w:rPr>
        <w:t>Science</w:t>
      </w:r>
      <w:r>
        <w:rPr/>
        <w:t xml:space="preserve"> 333 (6040): 301–6. https://doi.org/10.1126/science.1205106.</w:t>
      </w:r>
    </w:p>
    <w:p>
      <w:pPr>
        <w:pStyle w:val="Bibliography1"/>
        <w:rPr/>
      </w:pPr>
      <w:r>
        <w:rPr/>
        <w:t xml:space="preserve">Etard, Adrienne, Sophie Morrill, and Tim Newbold. 2020. “Global Gaps in Trait Data for Terrestrial Vertebrates.” </w:t>
      </w:r>
      <w:r>
        <w:rPr>
          <w:i/>
        </w:rPr>
        <w:t>Global Ecology and Biogeography</w:t>
      </w:r>
      <w:r>
        <w:rPr/>
        <w:t xml:space="preserve"> 29 (12): 2143–58. https://doi.org/10.1111/geb.13184.</w:t>
      </w:r>
    </w:p>
    <w:p>
      <w:pPr>
        <w:pStyle w:val="Bibliography1"/>
        <w:rPr/>
      </w:pPr>
      <w:r>
        <w:rPr/>
        <w:t xml:space="preserve">Fricke, Evan C., Chia Hsieh, Owen Middleton, Daniel Gorczynski, Caroline D. Cappello, Oscar Sanisidro, John Rowan, Jens-Christian Svenning, and Lydia Beaudrot. 2022. “Collapse of Terrestrial Mammal Food Webs since the Late Pleistocene.” </w:t>
      </w:r>
      <w:r>
        <w:rPr>
          <w:i/>
        </w:rPr>
        <w:t>Science</w:t>
      </w:r>
      <w:r>
        <w:rPr/>
        <w:t xml:space="preserve"> 377 (6609): 1008–11. https://doi.org/10.1126/science.abn4012.</w:t>
      </w:r>
    </w:p>
    <w:p>
      <w:pPr>
        <w:pStyle w:val="Bibliography1"/>
        <w:rPr/>
      </w:pPr>
      <w:r>
        <w:rPr/>
        <w:t xml:space="preserve">Gelman, Andrew. 2008. “Scaling Regression Inputs by Dividing by Two Standard Deviations.” </w:t>
      </w:r>
      <w:r>
        <w:rPr>
          <w:i/>
        </w:rPr>
        <w:t>Statistics in Medicine</w:t>
      </w:r>
      <w:r>
        <w:rPr/>
        <w:t xml:space="preserve"> 27 (15): 2865–73. https://doi.org/10.1002/sim.3107.</w:t>
      </w:r>
    </w:p>
    <w:p>
      <w:pPr>
        <w:pStyle w:val="Bibliography1"/>
        <w:rPr/>
      </w:pPr>
      <w:r>
        <w:rPr/>
        <w:t xml:space="preserve">Gelman, Andrew, and Donald B. Rubin. 1992. “Inference from Iterative Simulation Using Multiple Sequences.” </w:t>
      </w:r>
      <w:r>
        <w:rPr>
          <w:i/>
        </w:rPr>
        <w:t>Statistical Science</w:t>
      </w:r>
      <w:r>
        <w:rPr/>
        <w:t xml:space="preserve"> 7 (4): 457–72. https://doi.org/10.1214/ss/1177011136.</w:t>
      </w:r>
    </w:p>
    <w:p>
      <w:pPr>
        <w:pStyle w:val="Bibliography1"/>
        <w:rPr/>
      </w:pPr>
      <w:r>
        <w:rPr/>
        <w:t xml:space="preserve">Gómez, José M., Miguel Verdú, and Francisco Perfectti. 2010. “Ecological Interactions Are Evolutionarily Conserved across the Entire Tree of Life.” </w:t>
      </w:r>
      <w:r>
        <w:rPr>
          <w:i/>
        </w:rPr>
        <w:t>Nature</w:t>
      </w:r>
      <w:r>
        <w:rPr/>
        <w:t xml:space="preserve"> 465 (7300): 918–21. https://doi.org/10.1038/nature09113.</w:t>
      </w:r>
    </w:p>
    <w:p>
      <w:pPr>
        <w:pStyle w:val="Bibliography1"/>
        <w:rPr/>
      </w:pPr>
      <w:r>
        <w:rPr/>
        <w:t xml:space="preserve">Gonzalez, Andrew, Rachel M. Germain, Diane S. Srivastava, Elise Filotas, Laura E. Dee, Dominique Gravel, Patrick L. Thompson, et al. 2020. “Scaling-up Biodiversity-Ecosystem Functioning Research.” </w:t>
      </w:r>
      <w:r>
        <w:rPr>
          <w:i/>
        </w:rPr>
        <w:t>Ecology Letters</w:t>
      </w:r>
      <w:r>
        <w:rPr/>
        <w:t xml:space="preserve"> 23 (4): 757–76. https://doi.org/10.1111/ele.13456.</w:t>
      </w:r>
    </w:p>
    <w:p>
      <w:pPr>
        <w:pStyle w:val="Bibliography1"/>
        <w:rPr/>
      </w:pPr>
      <w:r>
        <w:rPr/>
        <w:t xml:space="preserve">Gower, J. C. 1971. “A General Coefficient of Similarity and Some of Its Properties.” </w:t>
      </w:r>
      <w:r>
        <w:rPr>
          <w:i/>
        </w:rPr>
        <w:t>Biometrics</w:t>
      </w:r>
      <w:r>
        <w:rPr/>
        <w:t xml:space="preserve"> 27 (4): 857–71. https://doi.org/10.2307/2528823.</w:t>
      </w:r>
    </w:p>
    <w:p>
      <w:pPr>
        <w:pStyle w:val="Bibliography1"/>
        <w:rPr/>
      </w:pPr>
      <w:r>
        <w:rPr/>
        <w:t xml:space="preserve">Gravel, Dominique, Camille Albouy, and Wilfried Thuiller. 2016. “The Meaning of Functional Trait Composition of Food Webs for Ecosystem Functioning.” </w:t>
      </w:r>
      <w:r>
        <w:rPr>
          <w:i/>
        </w:rPr>
        <w:t>Philosophical Transactions of the Royal Society B: Biological Sciences</w:t>
      </w:r>
      <w:r>
        <w:rPr/>
        <w:t xml:space="preserve"> 371 (1694): 20150268. https://doi.org/10.1098/rstb.2015.0268.</w:t>
      </w:r>
    </w:p>
    <w:p>
      <w:pPr>
        <w:pStyle w:val="Bibliography1"/>
        <w:rPr/>
      </w:pPr>
      <w:r>
        <w:rPr/>
        <w:t xml:space="preserve">Gravel, Dominique, Benjamin Baiser, Jennifer A. Dunne, Jens-Peter Kopelke, Neo D. Martinez, Tommi Nyman, Timothée Poisot, et al. 2019. “Bringing Elton and Grinnell Together: A Quantitative Framework to Represent the Biogeography of Ecological Interaction Networks.” </w:t>
      </w:r>
      <w:r>
        <w:rPr>
          <w:i/>
        </w:rPr>
        <w:t>Ecography</w:t>
      </w:r>
      <w:r>
        <w:rPr/>
        <w:t xml:space="preserve"> 42 (3): 401–15. https://doi.org/10.1111/ecog.04006.</w:t>
      </w:r>
    </w:p>
    <w:p>
      <w:pPr>
        <w:pStyle w:val="Bibliography1"/>
        <w:rPr/>
      </w:pPr>
      <w:r>
        <w:rPr/>
        <w:t xml:space="preserve">Gravel, Dominique, Timothée Poisot, Camille Albouy, Laure Velez, and David Mouillot. 2013. “Inferring Food Web Structure from Predator-Prey Body Size Relationships.” Edited by Robert Freckleton. </w:t>
      </w:r>
      <w:r>
        <w:rPr>
          <w:i/>
        </w:rPr>
        <w:t>Methods in Ecology and Evolution</w:t>
      </w:r>
      <w:r>
        <w:rPr/>
        <w:t xml:space="preserve"> 4 (11): 1083–90. https://doi.org/10.1111/2041-210X.12103.</w:t>
      </w:r>
    </w:p>
    <w:p>
      <w:pPr>
        <w:pStyle w:val="Bibliography1"/>
        <w:rPr/>
      </w:pPr>
      <w:r>
        <w:rPr/>
        <w:t xml:space="preserve">Guimerà, Roger, and Luís A. Nunes Amaral. 2005. “Cartography of Complex Networks: Modules and Universal Roles.” </w:t>
      </w:r>
      <w:r>
        <w:rPr>
          <w:i/>
        </w:rPr>
        <w:t>Journal of Statistical Mechanics: Theory and Experiment</w:t>
      </w:r>
      <w:r>
        <w:rPr/>
        <w:t xml:space="preserve"> 2005 (02): P02001. https://doi.org/10.1088/1742-5468/2005/02/P02001.</w:t>
      </w:r>
    </w:p>
    <w:p>
      <w:pPr>
        <w:pStyle w:val="Bibliography1"/>
        <w:rPr/>
      </w:pPr>
      <w:r>
        <w:rPr/>
        <w:t xml:space="preserve">Guzman, Laura Melissa, Rachel M. Germain, Coreen Forbes, Samantha Straus, Mary I. O’Connor, Dominique Gravel, Diane S. Srivastava, and Patrick L. Thompson. 2019. “Towards a Multi-Trophic Extension of Metacommunity Ecology.” </w:t>
      </w:r>
      <w:r>
        <w:rPr>
          <w:i/>
        </w:rPr>
        <w:t>Ecology Letters</w:t>
      </w:r>
      <w:r>
        <w:rPr/>
        <w:t xml:space="preserve"> 22 (1): 19–33. https://doi.org/10.1111/ele.13162.</w:t>
      </w:r>
    </w:p>
    <w:p>
      <w:pPr>
        <w:pStyle w:val="Bibliography1"/>
        <w:rPr/>
      </w:pPr>
      <w:r>
        <w:rPr/>
        <w:t xml:space="preserve">Hao, Tianxiao, Jane Elith, José J. Lahoz-Monfort, and Gurutzeta Guillera-Arroita. 2020. “Testing Whether Ensemble Modelling Is Advantageous for Maximising Predictive Performance of Species Distribution Models.” </w:t>
      </w:r>
      <w:r>
        <w:rPr>
          <w:i/>
        </w:rPr>
        <w:t>Ecography</w:t>
      </w:r>
      <w:r>
        <w:rPr/>
        <w:t xml:space="preserve"> 43 (4): 549–58. https://doi.org/10.1111/ecog.04890.</w:t>
      </w:r>
    </w:p>
    <w:p>
      <w:pPr>
        <w:pStyle w:val="Bibliography1"/>
        <w:rPr/>
      </w:pPr>
      <w:r>
        <w:rPr/>
        <w:t xml:space="preserve">Harvey, Eric, Isabelle Gounand, Colette L. Ward, and Florian Altermatt. 2017. “Bridging Ecology and Conservation: From Ecological Networks to Ecosystem Function.” </w:t>
      </w:r>
      <w:r>
        <w:rPr>
          <w:i/>
        </w:rPr>
        <w:t>Journal of Applied Ecology</w:t>
      </w:r>
      <w:r>
        <w:rPr/>
        <w:t xml:space="preserve"> 54 (2): 371–79. https://doi.org/10.1111/1365-2664.12769.</w:t>
      </w:r>
    </w:p>
    <w:p>
      <w:pPr>
        <w:pStyle w:val="Bibliography1"/>
        <w:rPr/>
      </w:pPr>
      <w:r>
        <w:rPr/>
        <w:t>Hijmans, Robert J. 2021. “Raster: Geographic Data Analysis and Modeling.” Manual. https://CRAN.R-project.org/package=raster.</w:t>
      </w:r>
    </w:p>
    <w:p>
      <w:pPr>
        <w:pStyle w:val="Bibliography1"/>
        <w:rPr/>
      </w:pPr>
      <w:r>
        <w:rPr/>
        <w:t xml:space="preserve">Hortal, Joaquín, Francesco de Bello, José Alexandre F. Diniz-Filho, Thomas M. Lewinsohn, Jorge M. Lobo, and Richard J. Ladle. 2015. “Seven Shortfalls That Beset Large-Scale Knowledge of Biodiversity.” </w:t>
      </w:r>
      <w:r>
        <w:rPr>
          <w:i/>
        </w:rPr>
        <w:t>Annual Review of Ecology, Evolution, and Systematics</w:t>
      </w:r>
      <w:r>
        <w:rPr/>
        <w:t xml:space="preserve"> 46 (1): 523–49. https://doi.org/10.1146/annurev-ecolsys-112414-054400.</w:t>
      </w:r>
    </w:p>
    <w:p>
      <w:pPr>
        <w:pStyle w:val="Bibliography1"/>
        <w:rPr/>
      </w:pPr>
      <w:r>
        <w:rPr/>
        <w:t xml:space="preserve">Jetz, W., G. H. Thomas, J. B. Joy, K. Hartmann, and A. O. Mooers. 2012. “The Global Diversity of Birds in Space and Time.” </w:t>
      </w:r>
      <w:r>
        <w:rPr>
          <w:i/>
        </w:rPr>
        <w:t>Nature</w:t>
      </w:r>
      <w:r>
        <w:rPr/>
        <w:t xml:space="preserve"> 491 (7424): 444–48. https://doi.org/10.1038/nature11631.</w:t>
      </w:r>
    </w:p>
    <w:p>
      <w:pPr>
        <w:pStyle w:val="Bibliography1"/>
        <w:rPr/>
      </w:pPr>
      <w:r>
        <w:rPr/>
        <w:t xml:space="preserve">Jetz, Walter, and R. Alexander Pyron. 2018. “The Interplay of Past Diversification and Evolutionary Isolation with Present Imperilment across the Amphibian Tree of Life.” </w:t>
      </w:r>
      <w:r>
        <w:rPr>
          <w:i/>
        </w:rPr>
        <w:t>Nature Ecology &amp; Evolution</w:t>
      </w:r>
      <w:r>
        <w:rPr/>
        <w:t xml:space="preserve"> 2 (5): 850–58. https://doi.org/10.1038/s41559-018-0515-5.</w:t>
      </w:r>
    </w:p>
    <w:p>
      <w:pPr>
        <w:pStyle w:val="Bibliography1"/>
        <w:rPr/>
      </w:pPr>
      <w:r>
        <w:rPr/>
        <w:t xml:space="preserve">Jordano, Pedro. 2016. “Sampling Networks of Ecological Interactions.” </w:t>
      </w:r>
      <w:r>
        <w:rPr>
          <w:i/>
        </w:rPr>
        <w:t>Functional Ecology</w:t>
      </w:r>
      <w:r>
        <w:rPr/>
        <w:t xml:space="preserve"> 30 (12): 1883–93. https://doi.org/10.1111/1365-2435.12763.</w:t>
      </w:r>
    </w:p>
    <w:p>
      <w:pPr>
        <w:pStyle w:val="Bibliography1"/>
        <w:rPr/>
      </w:pPr>
      <w:r>
        <w:rPr/>
        <w:t xml:space="preserve">Laigle, Idaline, Isabelle Aubin, Christoph Digel, Ulrich Brose, Isabelle Boulangeat, and Dominique Gravel. 2018. “Species Traits as Drivers of Food Web Structure.” </w:t>
      </w:r>
      <w:r>
        <w:rPr>
          <w:i/>
        </w:rPr>
        <w:t>Oikos</w:t>
      </w:r>
      <w:r>
        <w:rPr/>
        <w:t xml:space="preserve"> 127 (2): 316–26. https://doi.org/10.1111/oik.04712.</w:t>
      </w:r>
    </w:p>
    <w:p>
      <w:pPr>
        <w:pStyle w:val="Bibliography1"/>
        <w:rPr/>
      </w:pPr>
      <w:r>
        <w:rPr/>
        <w:t xml:space="preserve">Letten, Andrew D., and William K. Cornwell. 2015. “Trees, Branches and (Square) Roots: Why Evolutionary Relatedness Is Not Linearly Related to Functional Distance.” </w:t>
      </w:r>
      <w:r>
        <w:rPr>
          <w:i/>
        </w:rPr>
        <w:t>Methods in Ecology and Evolution</w:t>
      </w:r>
      <w:r>
        <w:rPr/>
        <w:t xml:space="preserve"> 6 (4): 439–44. https://doi.org/10.1111/2041-210X.12237.</w:t>
      </w:r>
    </w:p>
    <w:p>
      <w:pPr>
        <w:pStyle w:val="Bibliography1"/>
        <w:rPr/>
      </w:pPr>
      <w:r>
        <w:rPr/>
        <w:t xml:space="preserve">Leung, Brian, Emma J. Hudgins, Anna Potapova, and Maria C. Ruiz-Jaen. 2019. “A New Baseline for Countrywide α-Diversity and Species Distributions: Illustration Using &gt;6,000 Plant Species in Panama.” </w:t>
      </w:r>
      <w:r>
        <w:rPr>
          <w:i/>
        </w:rPr>
        <w:t>Ecological Applications</w:t>
      </w:r>
      <w:r>
        <w:rPr/>
        <w:t xml:space="preserve"> 29 (3): e01866. https://doi.org/10.1002/eap.1866.</w:t>
      </w:r>
    </w:p>
    <w:p>
      <w:pPr>
        <w:pStyle w:val="Bibliography1"/>
        <w:rPr/>
      </w:pPr>
      <w:r>
        <w:rPr/>
        <w:t xml:space="preserve">Lindeman, Raymond L. 1942. “The Trophic-Dynamic Aspect of Ecology.” </w:t>
      </w:r>
      <w:r>
        <w:rPr>
          <w:i/>
        </w:rPr>
        <w:t>Ecology</w:t>
      </w:r>
      <w:r>
        <w:rPr/>
        <w:t xml:space="preserve"> 23 (4): 399–417. https://doi.org/10.2307/1930126.</w:t>
      </w:r>
    </w:p>
    <w:p>
      <w:pPr>
        <w:pStyle w:val="Bibliography1"/>
        <w:rPr/>
      </w:pPr>
      <w:r>
        <w:rPr/>
        <w:t xml:space="preserve">Lurgi, Miguel, Bernat C. López, and José M. Montoya. 2012. “Climate Change Impacts on Body Size and Food Web Structure on Mountain Ecosystems.” </w:t>
      </w:r>
      <w:r>
        <w:rPr>
          <w:i/>
        </w:rPr>
        <w:t>Philosophical Transactions of the Royal Society B: Biological Sciences</w:t>
      </w:r>
      <w:r>
        <w:rPr/>
        <w:t xml:space="preserve"> 367 (1605): 3050–57. https://doi.org/10.1098/rstb.2012.0239.</w:t>
      </w:r>
    </w:p>
    <w:p>
      <w:pPr>
        <w:pStyle w:val="Bibliography1"/>
        <w:rPr/>
      </w:pPr>
      <w:r>
        <w:rPr/>
        <w:t xml:space="preserve">MacDonald, Arthur Andrew Meahan, Francis Banville, and Timothée Poisot. 2020. “Revisiting the Links-Species Scaling Relationship in Food Webs.” </w:t>
      </w:r>
      <w:r>
        <w:rPr>
          <w:i/>
        </w:rPr>
        <w:t>Patterns</w:t>
      </w:r>
      <w:r>
        <w:rPr/>
        <w:t xml:space="preserve"> 1 (7). https://doi.org/10.1016/j.patter.2020.100079.</w:t>
      </w:r>
    </w:p>
    <w:p>
      <w:pPr>
        <w:pStyle w:val="Bibliography1"/>
        <w:rPr/>
      </w:pPr>
      <w:r>
        <w:rPr/>
        <w:t xml:space="preserve">Magneville, Camille, Nicolas Loiseau, Camille Albouy, Nicolas Casajus, Thomas Claverie, Arthur Escalas, Fabien Leprieur, Eva Maire, David Mouillot, and Sébastien Villéger. 2022. “MFD: An R Package to Compute and Illustrate the Multiple Facets of Functional Diversity.” </w:t>
      </w:r>
      <w:r>
        <w:rPr>
          <w:i/>
        </w:rPr>
        <w:t>Ecography</w:t>
      </w:r>
      <w:r>
        <w:rPr/>
        <w:t xml:space="preserve"> 2022 (1). https://doi.org/10.1111/ecog.05904.</w:t>
      </w:r>
    </w:p>
    <w:p>
      <w:pPr>
        <w:pStyle w:val="Bibliography1"/>
        <w:rPr/>
      </w:pPr>
      <w:r>
        <w:rPr/>
        <w:t xml:space="preserve">Maiorano, Luigi, Alessandro Montemaggiori, Gentile Francesco Ficetola, Louise O’Connor, and Wilfried Thuiller. 2020. “TETRA‐EU 1.0: A Species‐level Trophic Metaweb of European Tetrapods.” Edited by Allen Hurlbert. </w:t>
      </w:r>
      <w:r>
        <w:rPr>
          <w:i/>
        </w:rPr>
        <w:t>Global Ecology and Biogeography</w:t>
      </w:r>
      <w:r>
        <w:rPr/>
        <w:t>, June, geb.13138. https://doi.org/10.1111/geb.13138.</w:t>
      </w:r>
    </w:p>
    <w:p>
      <w:pPr>
        <w:pStyle w:val="Bibliography1"/>
        <w:rPr/>
      </w:pPr>
      <w:r>
        <w:rPr/>
        <w:t xml:space="preserve">McDonald-Madden, E., R. Sabbadin, E. T. Game, P. W. J. Baxter, I. Chadès, and H. P. Possingham. 2016. “Using Food-Web Theory to Conserve Ecosystems.” </w:t>
      </w:r>
      <w:r>
        <w:rPr>
          <w:i/>
        </w:rPr>
        <w:t>Nature Communications</w:t>
      </w:r>
      <w:r>
        <w:rPr/>
        <w:t xml:space="preserve"> 7 (1): 1–8. https://doi.org/10.1038/ncomms10245.</w:t>
      </w:r>
    </w:p>
    <w:p>
      <w:pPr>
        <w:pStyle w:val="Bibliography1"/>
        <w:rPr/>
      </w:pPr>
      <w:r>
        <w:rPr/>
        <w:t xml:space="preserve">Morales-Castilla, Ignacio, Miguel G. Matias, Dominique Gravel, and Miguel B. Araújo. 2015. “Inferring Biotic Interactions from Proxies.” </w:t>
      </w:r>
      <w:r>
        <w:rPr>
          <w:i/>
        </w:rPr>
        <w:t>Trends in Ecology &amp; Evolution</w:t>
      </w:r>
      <w:r>
        <w:rPr/>
        <w:t xml:space="preserve"> 30 (6): 347–56. https://doi.org/10.1016/j.tree.2015.03.014.</w:t>
      </w:r>
    </w:p>
    <w:p>
      <w:pPr>
        <w:pStyle w:val="Bibliography1"/>
        <w:rPr/>
      </w:pPr>
      <w:r>
        <w:rPr/>
        <w:t xml:space="preserve">Mouchet, Maud A., Sébastien Villéger, Norman W. H. Mason, and David Mouillot. 2010. “Functional Diversity Measures: An Overview of Their Redundancy and Their Ability to Discriminate Community Assembly Rules.” </w:t>
      </w:r>
      <w:r>
        <w:rPr>
          <w:i/>
        </w:rPr>
        <w:t>Functional Ecology</w:t>
      </w:r>
      <w:r>
        <w:rPr/>
        <w:t xml:space="preserve"> 24 (4): 867–76. https://doi.org/10.1111/j.1365-2435.2010.01695.x.</w:t>
      </w:r>
    </w:p>
    <w:p>
      <w:pPr>
        <w:pStyle w:val="Bibliography1"/>
        <w:rPr/>
      </w:pPr>
      <w:r>
        <w:rPr/>
        <w:t xml:space="preserve">Poisot, Timothée, Gabriel Bergeron, Kevin Cazelles, Tad Dallas, Dominique Gravel, Andrew MacDonald, Benjamin Mercier, Clément Violet, Steve Vissault, and Daniel Chapman. 2021. “Global Knowledge Gaps in Species Interaction Networks Data.” </w:t>
      </w:r>
      <w:r>
        <w:rPr>
          <w:i/>
        </w:rPr>
        <w:t>Journal of Biogeography</w:t>
      </w:r>
      <w:r>
        <w:rPr/>
        <w:t>, April, jbi.14127. https://doi.org/10.1111/jbi.14127.</w:t>
      </w:r>
    </w:p>
    <w:p>
      <w:pPr>
        <w:pStyle w:val="Bibliography1"/>
        <w:rPr/>
      </w:pPr>
      <w:r>
        <w:rPr/>
        <w:t xml:space="preserve">Pomeranz, Justin P. F., Ross M. Thompson, Timothée Poisot, and Jon S. Harding. 2019. “Inferring Predator–Prey Interactions in Food Webs.” </w:t>
      </w:r>
      <w:r>
        <w:rPr>
          <w:i/>
        </w:rPr>
        <w:t>Methods in Ecology and Evolution</w:t>
      </w:r>
      <w:r>
        <w:rPr/>
        <w:t xml:space="preserve"> 10 (3): 356–67. https://doi.org/10.1111/2041-210X.13125.</w:t>
      </w:r>
    </w:p>
    <w:p>
      <w:pPr>
        <w:pStyle w:val="Bibliography1"/>
        <w:rPr/>
      </w:pPr>
      <w:r>
        <w:rPr/>
        <w:t xml:space="preserve">Smith-Ramesh, Lauren M., Alexandria C. Moore, and Oswald J. Schmitz. 2016. “Global Synthesis Suggests That Food Web Connectance Correlates to Invasion Resistance.” </w:t>
      </w:r>
      <w:r>
        <w:rPr>
          <w:i/>
        </w:rPr>
        <w:t>Global Change Biology</w:t>
      </w:r>
      <w:r>
        <w:rPr/>
        <w:t>, August, n/a-n/a. https://doi.org/10.1111/gcb.13460.</w:t>
      </w:r>
    </w:p>
    <w:p>
      <w:pPr>
        <w:pStyle w:val="Bibliography1"/>
        <w:rPr/>
      </w:pPr>
      <w:r>
        <w:rPr/>
        <w:t xml:space="preserve">Stekhoven, Daniel J., and Peter Buehlmann. 2012. “MissForest - Non-Parametric Missing Value Imputation for Mixed-Type Data.” </w:t>
      </w:r>
      <w:r>
        <w:rPr>
          <w:i/>
        </w:rPr>
        <w:t>Bioinformatics (Oxford, England)</w:t>
      </w:r>
      <w:r>
        <w:rPr/>
        <w:t xml:space="preserve"> 28 (1): 112–18.</w:t>
      </w:r>
    </w:p>
    <w:p>
      <w:pPr>
        <w:pStyle w:val="Bibliography1"/>
        <w:rPr/>
      </w:pPr>
      <w:r>
        <w:rPr/>
        <w:t xml:space="preserve">Stouffer, Daniel B., Marta Sales-Pardo, M. Irmak Sirer, and Jordi Bascompte. 2012. “Evolutionary Conservation of Species’ Roles in Food Webs.” </w:t>
      </w:r>
      <w:r>
        <w:rPr>
          <w:i/>
        </w:rPr>
        <w:t>Science</w:t>
      </w:r>
      <w:r>
        <w:rPr/>
        <w:t xml:space="preserve"> 335 (6075): 1489–92. https://doi.org/10.1126/science.1216556.</w:t>
      </w:r>
    </w:p>
    <w:p>
      <w:pPr>
        <w:pStyle w:val="Bibliography1"/>
        <w:rPr/>
      </w:pPr>
      <w:r>
        <w:rPr/>
        <w:t>Strydom, Tanya, Salomé Bouskila, Francis Banville, Cerres Barros, Dominique Caron, Maxwell J. Farrell, Marie-Josée Fortin, et al. 2021. “Food Web Reconstruction through Phylogenetic Transfer of Low-Rank Network Representation.” EcoEvoRxiv. https://doi.org/10.32942/osf.io/y7sdz.</w:t>
      </w:r>
    </w:p>
    <w:p>
      <w:pPr>
        <w:pStyle w:val="Bibliography1"/>
        <w:rPr/>
      </w:pPr>
      <w:r>
        <w:rPr/>
        <w:t xml:space="preserve">Thompson, Ross M., Ulrich Brose, Jennifer A. Dunne, Robert O. Hall, Sally Hladyz, Roger L. Kitching, Neo D. Martinez, et al. 2012. “Food Webs: Reconciling the Structure and Function of Biodiversity.” </w:t>
      </w:r>
      <w:r>
        <w:rPr>
          <w:i/>
        </w:rPr>
        <w:t>Trends in Ecology &amp; Evolution</w:t>
      </w:r>
      <w:r>
        <w:rPr/>
        <w:t xml:space="preserve"> 27 (12): 689–97. https://doi.org/10.1016/j.tree.2012.08.005.</w:t>
      </w:r>
    </w:p>
    <w:p>
      <w:pPr>
        <w:pStyle w:val="Bibliography1"/>
        <w:rPr/>
      </w:pPr>
      <w:r>
        <w:rPr/>
        <w:t xml:space="preserve">Thomson, Robert C., Phillip Q. Spinks, and H. Bradley Shaffer. 2021. “A Global Phylogeny of Turtles Reveals a Burst of Climate-Associated Diversification on Continental Margins.” </w:t>
      </w:r>
      <w:r>
        <w:rPr>
          <w:i/>
        </w:rPr>
        <w:t>Proceedings of the National Academy of Sciences</w:t>
      </w:r>
      <w:r>
        <w:rPr/>
        <w:t xml:space="preserve"> 118 (7): e2012215118. https://doi.org/10.1073/pnas.2012215118.</w:t>
      </w:r>
    </w:p>
    <w:p>
      <w:pPr>
        <w:pStyle w:val="Bibliography1"/>
        <w:rPr/>
      </w:pPr>
      <w:r>
        <w:rPr/>
        <w:t xml:space="preserve">Tonini, João Filipe Riva, Karen H. Beard, Rodrigo Barbosa Ferreira, Walter Jetz, and R. Alexander Pyron. 2016. “Fully-Sampled Phylogenies of Squamates Reveal Evolutionary Patterns in Threat Status.” </w:t>
      </w:r>
      <w:r>
        <w:rPr>
          <w:i/>
        </w:rPr>
        <w:t>Biological Conservation</w:t>
      </w:r>
      <w:r>
        <w:rPr/>
        <w:t>, Advancing reptile conservation: Addressing knowledge gaps and mitigating key drivers of extinction risk, 204 (December): 23–31. https://doi.org/10.1016/j.biocon.2016.03.039.</w:t>
      </w:r>
    </w:p>
    <w:p>
      <w:pPr>
        <w:pStyle w:val="Bibliography1"/>
        <w:rPr/>
      </w:pPr>
      <w:r>
        <w:rPr/>
        <w:t xml:space="preserve">Tucker, Caroline M., Marc W. Cadotte, Silvia B. Carvalho, T. Jonathan Davies, Simon Ferrier, Susanne A. Fritz, Rich Grenyer, et al. 2017. “A Guide to Phylogenetic Metrics for Conservation, Community Ecology and Macroecology.” </w:t>
      </w:r>
      <w:r>
        <w:rPr>
          <w:i/>
        </w:rPr>
        <w:t>Biological Reviews</w:t>
      </w:r>
      <w:r>
        <w:rPr/>
        <w:t xml:space="preserve"> 92 (2): 698–715. https://doi.org/10.1111/brv.12252.</w:t>
      </w:r>
    </w:p>
    <w:p>
      <w:pPr>
        <w:pStyle w:val="Bibliography1"/>
        <w:rPr/>
      </w:pPr>
      <w:r>
        <w:rPr/>
        <w:t xml:space="preserve">Upham, Nathan S., Jacob A. Esselstyn, and Walter Jetz. 2019. “Inferring the Mammal Tree: Species-Level Sets of Phylogenies for Questions in Ecology, Evolution, and Conservation.” </w:t>
      </w:r>
      <w:r>
        <w:rPr>
          <w:i/>
        </w:rPr>
        <w:t>PLOS Biology</w:t>
      </w:r>
      <w:r>
        <w:rPr/>
        <w:t xml:space="preserve"> 17 (12): e3000494. https://doi.org/10.1371/journal.pbio.3000494.</w:t>
      </w:r>
    </w:p>
    <w:p>
      <w:pPr>
        <w:pStyle w:val="Bibliography1"/>
        <w:rPr/>
      </w:pPr>
      <w:r>
        <w:rPr/>
        <w:t xml:space="preserve">Visser, Sara N. de, Bernd P. Freymann, and Han Olff. 2011. “The Serengeti Food Web: Empirical Quantification and Analysis of Topological Changes under Increasing Human Impact.” </w:t>
      </w:r>
      <w:r>
        <w:rPr>
          <w:i/>
        </w:rPr>
        <w:t>Journal of Animal Ecology</w:t>
      </w:r>
      <w:r>
        <w:rPr/>
        <w:t xml:space="preserve"> 80 (2): 484–94. https://doi.org/10.1111/j.1365-2656.2010.01787.x.</w:t>
      </w:r>
    </w:p>
    <w:p>
      <w:pPr>
        <w:pStyle w:val="Bibliography1"/>
        <w:rPr/>
      </w:pPr>
      <w:r>
        <w:rPr/>
        <w:t xml:space="preserve">Wang, Shaopeng, and Ulrich Brose. 2018. “Biodiversity and Ecosystem Functioning in Food Webs: The Vertical Diversity Hypothesis.” </w:t>
      </w:r>
      <w:r>
        <w:rPr>
          <w:i/>
        </w:rPr>
        <w:t>Ecology Letters</w:t>
      </w:r>
      <w:r>
        <w:rPr/>
        <w:t xml:space="preserve"> 21 (1): 9–20. https://doi.org/10.1111/ele.12865.</w:t>
      </w:r>
    </w:p>
    <w:p>
      <w:pPr>
        <w:pStyle w:val="Bibliography1"/>
        <w:rPr/>
      </w:pPr>
      <w:r>
        <w:rPr/>
        <w:t xml:space="preserve">Williams, Richard J., and Neo D. Martinez. 2000. “Simple Rules Yield Complex Food Webs.” </w:t>
      </w:r>
      <w:r>
        <w:rPr>
          <w:i/>
        </w:rPr>
        <w:t>Nature</w:t>
      </w:r>
      <w:r>
        <w:rPr/>
        <w:t xml:space="preserve"> 404 (6774): 180–83. https://doi.org/10.1038/35004572.</w:t>
      </w:r>
    </w:p>
    <w:p>
      <w:pPr>
        <w:sectPr>
          <w:type w:val="continuous"/>
          <w:pgSz w:w="12240" w:h="15840"/>
          <w:pgMar w:left="1440" w:right="1440" w:header="0" w:top="1440" w:footer="1440" w:bottom="1999" w:gutter="0"/>
          <w:lnNumType w:countBy="1" w:restart="continuous" w:distance="283"/>
          <w:formProt w:val="false"/>
          <w:textDirection w:val="lrTb"/>
          <w:docGrid w:type="default" w:linePitch="312" w:charSpace="4294961151"/>
        </w:sectPr>
      </w:pPr>
    </w:p>
    <w:p>
      <w:pPr>
        <w:pStyle w:val="Normal"/>
        <w:spacing w:lineRule="auto" w:line="480"/>
        <w:ind w:left="0" w:right="0" w:hanging="0"/>
        <w:rPr>
          <w:rFonts w:ascii="Times New Roman" w:hAnsi="Times New Roman"/>
        </w:rPr>
      </w:pPr>
      <w:r>
        <w:rPr>
          <w:rFonts w:ascii="Times New Roman" w:hAnsi="Times New Roman"/>
        </w:rPr>
      </w:r>
    </w:p>
    <w:sectPr>
      <w:type w:val="continuous"/>
      <w:pgSz w:w="12240" w:h="15840"/>
      <w:pgMar w:left="1440" w:right="1440" w:header="0" w:top="1440" w:footer="1440" w:bottom="1999"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AR PL SungtiL GB" w:cs="Lohit Devanagari"/>
      <w:color w:val="auto"/>
      <w:kern w:val="2"/>
      <w:sz w:val="24"/>
      <w:szCs w:val="24"/>
      <w:lang w:val="en-CA"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AR PL SungtiL GB" w:cs="Lohit Devanagari"/>
      <w:b/>
      <w:bCs/>
      <w:sz w:val="48"/>
      <w:szCs w:val="4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
    <w:name w:val="Table"/>
    <w:basedOn w:val="Caption"/>
    <w:qFormat/>
    <w:pPr/>
    <w:rPr/>
  </w:style>
  <w:style w:type="paragraph" w:styleId="Bibliography1">
    <w:name w:val="Bibliography 1"/>
    <w:basedOn w:val="Index"/>
    <w:qFormat/>
    <w:pPr>
      <w:spacing w:lineRule="atLeast" w:line="240" w:before="0" w:after="0"/>
      <w:ind w:left="720" w:right="0" w:hanging="720"/>
    </w:pPr>
    <w:rPr/>
  </w:style>
  <w:style w:type="paragraph" w:styleId="Footer">
    <w:name w:val="Footer"/>
    <w:basedOn w:val="Normal"/>
    <w:pPr>
      <w:suppressLineNumbers/>
      <w:tabs>
        <w:tab w:val="center" w:pos="4986" w:leader="none"/>
        <w:tab w:val="right" w:pos="9972" w:leader="none"/>
      </w:tabs>
    </w:pPr>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ominique.caron@mail.mcgill.ca" TargetMode="External"/><Relationship Id="rId3" Type="http://schemas.openxmlformats.org/officeDocument/2006/relationships/package" Target="embeddings/oleObject1.xlsx"/><Relationship Id="rId4" Type="http://schemas.openxmlformats.org/officeDocument/2006/relationships/image" Target="media/image1.emf"/><Relationship Id="rId5" Type="http://schemas.openxmlformats.org/officeDocument/2006/relationships/package" Target="embeddings/oleObject2.xlsx"/><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package" Target="embeddings/oleObject3.xlsx"/><Relationship Id="rId9" Type="http://schemas.openxmlformats.org/officeDocument/2006/relationships/image" Target="media/image4.emf"/><Relationship Id="rId10" Type="http://schemas.openxmlformats.org/officeDocument/2006/relationships/package" Target="embeddings/oleObject4.xlsx"/><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1115</TotalTime>
  <Application>LibreOffice/6.0.7.3$Linux_X86_64 LibreOffice_project/00m0$Build-3</Application>
  <Pages>29</Pages>
  <Words>7261</Words>
  <Characters>44467</Characters>
  <CharactersWithSpaces>51544</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2022-03-24T14:13:05Z</dcterms:created>
  <dc:creator/>
  <dc:description/>
  <dc:language>en-CA</dc:language>
  <cp:lastModifiedBy/>
  <dcterms:modified xsi:type="dcterms:W3CDTF">2022-09-30T15:29:41Z</dcterms:modified>
  <cp:revision>185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id="Xw1SYd88"/&gt;&lt;style id="http://www.zotero.org/styles/chicago-author-date" locale="en-CA" hasBibliography="1" bibliographyStyleHasBeenSet="1"/&gt;&lt;prefs&gt;&lt;pref name="fieldType" value="ReferenceMark"/&gt;&lt;/p</vt:lpwstr>
  </property>
  <property fmtid="{D5CDD505-2E9C-101B-9397-08002B2CF9AE}" pid="3" name="ZOTERO_PREF_2">
    <vt:lpwstr>refs&gt;&lt;/data&gt;</vt:lpwstr>
  </property>
</Properties>
</file>