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 ContentType="image/svg+xml"/>
  <Override PartName="/word/media/rId24.png" ContentType="image/png"/>
  <Override PartName="/word/media/rId27.png" ContentType="image/png"/>
  <Override PartName="/word/media/rId30.png" ContentType="image/png"/>
  <Override PartName="/word/media/rId53.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d0fae3b0b3e65782c4255432c1009c63f80f7f"/>
    <w:p>
      <w:pPr>
        <w:pStyle w:val="Heading1"/>
      </w:pPr>
      <w:r>
        <w:t xml:space="preserve">Using Quarto to Generate Documents in APA Style (7th Edition)</w:t>
      </w:r>
    </w:p>
    <w:p>
      <w:pPr>
        <w:pStyle w:val="FirstParagraph"/>
      </w:pPr>
    </w:p>
    <w:p>
      <w:pPr>
        <w:pStyle w:val="Author"/>
      </w:pPr>
      <w:r>
        <w:t xml:space="preserve">Ana Fulana</w:t>
      </w:r>
      <w:r>
        <w:rPr>
          <w:vertAlign w:val="superscript"/>
        </w:rPr>
        <w:t xml:space="preserve">1</w:t>
      </w:r>
      <w:r>
        <w:t xml:space="preserve">, Blanca Zutana</w:t>
      </w:r>
      <w:r>
        <w:rPr>
          <w:vertAlign w:val="superscript"/>
        </w:rPr>
        <w:t xml:space="preserve">1</w:t>
      </w:r>
      <w:r>
        <w:t xml:space="preserve">, Carina Mengana</w:t>
      </w:r>
      <w:r>
        <w:rPr>
          <w:vertAlign w:val="superscript"/>
        </w:rPr>
        <w:t xml:space="preserve">2,3</w:t>
      </w:r>
      <w:r>
        <w:t xml:space="preserve">, and Dolorita Perengana</w:t>
      </w:r>
      <w:r>
        <w:rPr>
          <w:vertAlign w:val="superscript"/>
        </w:rPr>
        <w:t xml:space="preserve">4</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p>
    <w:bookmarkEnd w:id="20"/>
    <w:bookmarkStart w:id="31"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Author roles were classified using the Contributor Role Taxonomy (CRediT; https://credit.niso.org/) as follows:</w:t>
      </w:r>
      <w:r>
        <w:t xml:space="preserve"> </w:t>
      </w:r>
      <w:r>
        <w:rPr>
          <w:iCs/>
          <w:i/>
        </w:rPr>
        <w:t xml:space="preserve">Ana Fulana</w:t>
      </w:r>
      <w:r>
        <w:t xml:space="preserve">: Conceptualization and Writing - original draft;</w:t>
      </w:r>
      <w:r>
        <w:t xml:space="preserve"> </w:t>
      </w:r>
      <w:r>
        <w:rPr>
          <w:iCs/>
          <w:i/>
        </w:rPr>
        <w:t xml:space="preserve">Blanca Zutana</w:t>
      </w:r>
      <w:r>
        <w:t xml:space="preserve">: Project administration;</w:t>
      </w:r>
      <w:r>
        <w:t xml:space="preserve"> </w:t>
      </w:r>
      <w:r>
        <w:rPr>
          <w:iCs/>
          <w:i/>
        </w:rPr>
        <w:t xml:space="preserve">Carina Mengana</w:t>
      </w:r>
      <w:r>
        <w:t xml:space="preserve">: Formal Analysis;</w:t>
      </w:r>
      <w:r>
        <w:t xml:space="preserve"> </w:t>
      </w:r>
      <w:r>
        <w:rPr>
          <w:iCs/>
          <w:i/>
        </w:rPr>
        <w:t xml:space="preserve">Dolorita Perengana</w:t>
      </w:r>
      <w:r>
        <w:t xml:space="preserve">: Writing - review &amp; editing, Methodology, and Formal Analysis</w:t>
      </w:r>
    </w:p>
    <w:p>
      <w:pPr>
        <w:pStyle w:val="AuthorNote"/>
      </w:pPr>
      <w:r>
        <w:t xml:space="preserve">Correspondence concerning this article should be addressed to Ana Fulana, Department of Psychology, Ana and Blanca’s University, 1234 Capital St., Albany, NY 12084-1234, Email: sm@example.org</w:t>
      </w:r>
    </w:p>
    <w:bookmarkEnd w:id="31"/>
    <w:p>
      <w:r>
        <w:br w:type="page"/>
      </w:r>
    </w:p>
    <w:bookmarkStart w:id="32"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32"/>
    <w:p>
      <w:r>
        <w:br w:type="page"/>
      </w:r>
    </w:p>
    <w:bookmarkStart w:id="40" w:name="X3cd20466ece714e21f57161d04a873c7957bfbf"/>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3" w:name="level-2-heading"/>
    <w:p>
      <w:pPr>
        <w:pStyle w:val="Heading2"/>
      </w:pPr>
      <w:r>
        <w:t xml:space="preserve">Level 2 Heading</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r>
        <w:t xml:space="preserve">.</w:t>
      </w:r>
    </w:p>
    <w:p>
      <w:pPr>
        <w:numPr>
          <w:ilvl w:val="0"/>
          <w:numId w:val="1001"/>
        </w:numPr>
      </w:pPr>
      <w:r>
        <w:t xml:space="preserve">2 or more citations separated by a semicolon</w:t>
      </w:r>
      <w:r>
        <w:t xml:space="preserve"> </w:t>
      </w:r>
      <w:r>
        <w:t xml:space="preserve">(Cameron &amp; Trivedi, 2013; Cohen et al., 2003)</w:t>
      </w:r>
      <w:r>
        <w:t xml:space="preserve">. If you need a prefix at the beginning of 2 or more citations, you will have rearrange the citations so that the prefix accompanies the citation that is first alphabetically. That is,</w:t>
      </w:r>
      <w:r>
        <w:t xml:space="preserve"> </w:t>
      </w:r>
      <w:r>
        <w:t xml:space="preserve">(e.g., Cameron &amp; Trivedi, 2013; Cohen et al., 2003)</w:t>
      </w:r>
      <w:r>
        <w:t xml:space="preserve">, not</w:t>
      </w:r>
      <w:r>
        <w:t xml:space="preserve"> </w:t>
      </w:r>
      <w:r>
        <w:t xml:space="preserve">(Cameron &amp; Trivedi, 2013; e.g.,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r>
        <w:t xml:space="preserve">.</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7"/>
    <w:bookmarkStart w:id="38" w:name="block-quotes-and-suppressing-indentation"/>
    <w:p>
      <w:pPr>
        <w:pStyle w:val="Heading2"/>
      </w:pPr>
      <w:r>
        <w:t xml:space="preserve">Block Quotes and Suppressing Indentation</w:t>
      </w:r>
    </w:p>
    <w:p>
      <w:pPr>
        <w:pStyle w:val="FirstParagraph"/>
      </w:pPr>
      <w:r>
        <w:t xml:space="preserve">Sometimes you want to give a longer quote that needs to go in its own paragraph. Block quotes are on their own line starting with the</w:t>
      </w:r>
      <w:r>
        <w:t xml:space="preserve"> </w:t>
      </w:r>
      <w:r>
        <w:rPr>
          <w:rStyle w:val="VerbatimChar"/>
        </w:rPr>
        <w:t xml:space="preserve">&gt;</w:t>
      </w:r>
      <w:r>
        <w:t xml:space="preserve"> </w:t>
      </w:r>
      <w:r>
        <w:t xml:space="preserve">character. For example, Jane Austen’s</w:t>
      </w:r>
      <w:r>
        <w:t xml:space="preserve"> </w:t>
      </w:r>
      <w:r>
        <w:t xml:space="preserve">(1814/1990)</w:t>
      </w:r>
      <w:r>
        <w:t xml:space="preserve"> </w:t>
      </w:r>
      <w:r>
        <w:rPr>
          <w:iCs/>
          <w:i/>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NoIndent"/>
      </w:pPr>
      <w:r>
        <w:t xml:space="preserve">If the text after a quote is a new paragraph, you can create it in the usual fashion (i.e., plain text with an empty line between the block text and the new paragraph). However, if the text after a quote is part of the same paragraph, you can suppress the indentation by creating a div with the .NoIndent class. This paragraph is an example of how to do so.</w:t>
      </w:r>
    </w:p>
    <w:bookmarkEnd w:id="38"/>
    <w:bookmarkStart w:id="39"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9"/>
    <w:bookmarkEnd w:id="40"/>
    <w:bookmarkStart w:id="47"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1">
        <w:r>
          <w:rPr>
            <w:rStyle w:val="Hyperlink"/>
          </w:rPr>
          <w:t xml:space="preserve">Journal Article Reporting Standards</w:t>
        </w:r>
      </w:hyperlink>
      <w:r>
        <w:t xml:space="preserve"> </w:t>
      </w:r>
      <w:r>
        <w:t xml:space="preserve">for what is needed for your type of article.</w:t>
      </w:r>
    </w:p>
    <w:bookmarkStart w:id="42"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2"/>
    <w:bookmarkStart w:id="45"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3" w:name="measure-a"/>
    <w:p>
      <w:pPr>
        <w:pStyle w:val="Heading3"/>
      </w:pPr>
      <w:r>
        <w:t xml:space="preserve">Measure A</w:t>
      </w:r>
    </w:p>
    <w:p>
      <w:pPr>
        <w:pStyle w:val="FirstParagraph"/>
      </w:pPr>
      <w:r>
        <w:t xml:space="preserve">Describe Measure A.</w:t>
      </w:r>
    </w:p>
    <w:bookmarkEnd w:id="43"/>
    <w:bookmarkStart w:id="44" w:name="measure-b"/>
    <w:p>
      <w:pPr>
        <w:pStyle w:val="Heading3"/>
      </w:pPr>
      <w:r>
        <w:t xml:space="preserve">Measure B</w:t>
      </w:r>
    </w:p>
    <w:p>
      <w:pPr>
        <w:pStyle w:val="FirstParagraph"/>
      </w:pPr>
      <w:r>
        <w:t xml:space="preserve">Describe Measure B.</w:t>
      </w:r>
    </w:p>
    <w:bookmarkEnd w:id="44"/>
    <w:bookmarkEnd w:id="45"/>
    <w:bookmarkStart w:id="46"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6"/>
    <w:bookmarkEnd w:id="47"/>
    <w:bookmarkStart w:id="60" w:name="results"/>
    <w:p>
      <w:pPr>
        <w:pStyle w:val="Heading1"/>
      </w:pPr>
      <w:r>
        <w:t xml:space="preserve">Results</w:t>
      </w:r>
    </w:p>
    <w:bookmarkStart w:id="59"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8" w:name="apafg-myplot"/>
    <w:p>
      <w:pPr>
        <w:pStyle w:val="FigureTitle"/>
      </w:pPr>
      <w:r>
        <w:t xml:space="preserve">Figure 1</w:t>
      </w:r>
    </w:p>
    <w:bookmarkEnd w:id="48"/>
    <w:p>
      <w:pPr>
        <w:pStyle w:val="Caption"/>
      </w:pPr>
      <w:r>
        <w:t xml:space="preserve">This is the figure caption.</w:t>
      </w:r>
    </w:p>
    <w:p>
      <w:pPr>
        <w:pStyle w:val="FigureWithNote"/>
      </w:pPr>
      <w:r>
        <w:drawing>
          <wp:inline>
            <wp:extent cx="5943600" cy="5943600"/>
            <wp:effectExtent b="0" l="0" r="0" t="0"/>
            <wp:docPr descr="" title="" id="50" name="Picture"/>
            <a:graphic>
              <a:graphicData uri="http://schemas.openxmlformats.org/drawingml/2006/picture">
                <pic:pic>
                  <pic:nvPicPr>
                    <pic:cNvPr descr="template_files/figure-docx/apafg-myplot-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52" w:name="apafg-importedgraphic"/>
    <w:p>
      <w:pPr>
        <w:pStyle w:val="FigureTitle"/>
      </w:pPr>
      <w:r>
        <w:t xml:space="preserve">Figure 2</w:t>
      </w:r>
    </w:p>
    <w:bookmarkEnd w:id="52"/>
    <w:p>
      <w:pPr>
        <w:pStyle w:val="Caption"/>
      </w:pPr>
      <w:r>
        <w:t xml:space="preserve">This is an imported graphic.</w:t>
      </w:r>
    </w:p>
    <w:p>
      <w:pPr>
        <w:pStyle w:val="FigureWithNote"/>
      </w:pPr>
      <w:r>
        <w:drawing>
          <wp:inline>
            <wp:extent cx="5943600" cy="4245428"/>
            <wp:effectExtent b="0" l="0" r="0" t="0"/>
            <wp:docPr descr="" title="" id="54" name="Picture"/>
            <a:graphic>
              <a:graphicData uri="http://schemas.openxmlformats.org/drawingml/2006/picture">
                <pic:pic>
                  <pic:nvPicPr>
                    <pic:cNvPr descr="sampleimage.png" id="55"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6" w:name="apatb-mytable"/>
    <w:p>
      <w:pPr>
        <w:pStyle w:val="FigureTitle"/>
      </w:pPr>
      <w:r>
        <w:t xml:space="preserve">Table 1</w:t>
      </w:r>
    </w:p>
    <w:bookmarkEnd w:id="56"/>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Table 2 is an example of a table without a note beneath.</w:t>
      </w:r>
    </w:p>
    <w:bookmarkStart w:id="57" w:name="apatb-withoutnote"/>
    <w:p>
      <w:pPr>
        <w:pStyle w:val="FigureTitle"/>
      </w:pPr>
      <w:r>
        <w:t xml:space="preserve">Table 2</w:t>
      </w:r>
    </w:p>
    <w:bookmarkEnd w:id="57"/>
    <w:p>
      <w:pPr>
        <w:pStyle w:val="Caption"/>
      </w:pPr>
      <w:r>
        <w:t xml:space="preserve">This is a table without a note.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Compact"/>
      </w:pPr>
    </w:p>
    <w:p>
      <w:pPr>
        <w:pStyle w:val="BodyText"/>
      </w:pPr>
      <w:r>
        <w:t xml:space="preserve">In Table 3, there is an example of using a plain markdown table via the</w:t>
      </w:r>
      <w:r>
        <w:t xml:space="preserve"> </w:t>
      </w:r>
      <w:r>
        <w:rPr>
          <w:rStyle w:val="VerbatimChar"/>
        </w:rPr>
        <w:t xml:space="preserve">asis</w:t>
      </w:r>
      <w:r>
        <w:t xml:space="preserve"> </w:t>
      </w:r>
      <w:r>
        <w:t xml:space="preserve">engine.</w:t>
      </w:r>
    </w:p>
    <w:bookmarkStart w:id="58" w:name="apatb-mymarkdowntable"/>
    <w:p>
      <w:pPr>
        <w:pStyle w:val="FigureTitle"/>
      </w:pPr>
      <w:r>
        <w:t xml:space="preserve">Table 3</w:t>
      </w:r>
    </w:p>
    <w:bookmarkEnd w:id="58"/>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p>
      <w:pPr>
        <w:pStyle w:val="FigureNote"/>
      </w:pPr>
      <w:r>
        <w:rPr>
          <w:iCs/>
          <w:i/>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9"/>
    <w:bookmarkEnd w:id="60"/>
    <w:bookmarkStart w:id="63" w:name="discussion"/>
    <w:p>
      <w:pPr>
        <w:pStyle w:val="Heading1"/>
      </w:pPr>
      <w:r>
        <w:t xml:space="preserve">Discussion</w:t>
      </w:r>
    </w:p>
    <w:p>
      <w:pPr>
        <w:pStyle w:val="FirstParagraph"/>
      </w:pPr>
      <w:r>
        <w:t xml:space="preserve">Describe results in non-statistical terms.</w:t>
      </w:r>
      <w:r>
        <w:t xml:space="preserve"> </w:t>
      </w:r>
    </w:p>
    <w:bookmarkStart w:id="61"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1"/>
    <w:bookmarkStart w:id="62" w:name="conclusion"/>
    <w:p>
      <w:pPr>
        <w:pStyle w:val="Heading2"/>
      </w:pPr>
      <w:r>
        <w:t xml:space="preserve">Conclusion</w:t>
      </w:r>
    </w:p>
    <w:p>
      <w:pPr>
        <w:pStyle w:val="FirstParagraph"/>
      </w:pPr>
      <w:r>
        <w:t xml:space="preserve">Let’s sum this up.</w:t>
      </w:r>
    </w:p>
    <w:bookmarkEnd w:id="62"/>
    <w:bookmarkEnd w:id="63"/>
    <w:bookmarkStart w:id="69" w:name="references"/>
    <w:p>
      <w:pPr>
        <w:pStyle w:val="Heading1"/>
      </w:pPr>
      <w:r>
        <w:t xml:space="preserve">References</w:t>
      </w:r>
    </w:p>
    <w:bookmarkStart w:id="68" w:name="refs"/>
    <w:bookmarkStart w:id="64" w:name="ref-austenMansfieldPark1990"/>
    <w:p>
      <w:pPr>
        <w:pStyle w:val="Bibliography"/>
      </w:pPr>
      <w:r>
        <w:t xml:space="preserve">Austen, J. (1990).</w:t>
      </w:r>
      <w:r>
        <w:t xml:space="preserve"> </w:t>
      </w:r>
      <w:r>
        <w:rPr>
          <w:iCs/>
          <w:i/>
        </w:rPr>
        <w:t xml:space="preserve">Mansfield park</w:t>
      </w:r>
      <w:r>
        <w:t xml:space="preserve">. Oxford University Press. (Original work published 1814)</w:t>
      </w:r>
    </w:p>
    <w:bookmarkEnd w:id="64"/>
    <w:bookmarkStart w:id="66"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65">
        <w:r>
          <w:rPr>
            <w:rStyle w:val="Hyperlink"/>
          </w:rPr>
          <w:t xml:space="preserve">https://doi.org/10.1017/CBO9781139013567</w:t>
        </w:r>
      </w:hyperlink>
    </w:p>
    <w:bookmarkEnd w:id="66"/>
    <w:bookmarkStart w:id="67"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w:t>
      </w:r>
      <w:r>
        <w:t xml:space="preserve">(3rd ed.). Lawrence Erlbaum Associates.</w:t>
      </w:r>
    </w:p>
    <w:bookmarkEnd w:id="67"/>
    <w:bookmarkEnd w:id="68"/>
    <w:bookmarkEnd w:id="69"/>
    <w:bookmarkStart w:id="70" w:name="appendix"/>
    <w:p>
      <w:pPr>
        <w:pStyle w:val="Heading1"/>
      </w:pPr>
      <w:r>
        <w:t xml:space="preserve">Appendix</w:t>
      </w:r>
    </w:p>
    <w:p>
      <w:pPr>
        <w:pStyle w:val="FirstParagraph"/>
      </w:pPr>
      <w:r>
        <w:t xml:space="preserve">If there are multiple appendices, label them with level 1 headings as Appendix A, Appendix B, and so forth.</w:t>
      </w:r>
    </w:p>
    <w:bookmarkEnd w:id="70"/>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hyperlink" Id="rId41" Target="https://apastyle.apa.org/jars" TargetMode="External" /><Relationship Type="http://schemas.openxmlformats.org/officeDocument/2006/relationships/hyperlink" Id="rId65" Target="https://doi.org/10.1017/CBO9781139013567" TargetMode="External" /></Relationships>
</file>

<file path=word/_rels/footnotes.xml.rels><?xml version="1.0" encoding="UTF-8"?><Relationships xmlns="http://schemas.openxmlformats.org/package/2006/relationships"><Relationship Type="http://schemas.openxmlformats.org/officeDocument/2006/relationships/hyperlink" Id="rId41" Target="https://apastyle.apa.org/jars" TargetMode="External" /><Relationship Type="http://schemas.openxmlformats.org/officeDocument/2006/relationships/hyperlink" Id="rId65" Target="https://doi.org/10.1017/CBO9781139013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2024-01-18T10:07:43Z</dcterms:created>
  <dcterms:modified xsi:type="dcterms:W3CDTF">2024-01-18T10:07:43Z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