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p w:rsidR="00076C3E" w:rsidRDefault="00040C75">
      <w:pPr>
        <w:pStyle w:val="Heading2"/>
        <w:spacing w:before="240"/>
      </w:pPr>
      <w:r>
        <w:t xml:space="preserve">A.8. Adaptarea procedurilor în funcție de fototip și particularități etnice/regionale</w:t>
      </w:r>
    </w:p>
    <w:p w:rsidR="00076C3E" w:rsidRDefault="00040C75">
      <w:pPr>
        <w:spacing w:after="160"/>
        <w:jc w:val="center"/>
      </w:pPr>
      <w:r>
        <w:rPr>
          <w:b/>
        </w:rPr>
        <w:t xml:space="preserve">NOTĂ IMPORTANTĂ: Această secțiune și tabelele asociate conțin material suplimentar și surse bibliografice noi care NU au fost integrate încă în corpul lucrării. Conținutul trebuie verificat, iar bibliografia finalizată înainte de includerea în text. După aprobare, secțiunea poate fi mutată în Capitolul 5 ca subcapitol 5.5.</w:t>
      </w:r>
    </w:p>
    <w:p w:rsidR="00076C3E" w:rsidRDefault="00040C75">
      <w:pPr>
        <w:spacing w:after="160"/>
        <w:jc w:val="center"/>
      </w:pPr>
      <w:r>
        <w:t xml:space="preserve">Alegerea procedurii pentru cicatricile post-acneice nu poate fi separată de fototipul pacientului — această afirmație, repetată constant în literatura dermatologică, riscă să devină un truism dacă nu este însoțită de înțelegerea mecanismului biologic care o face adevărată. Melanocompetența, înțeleasă ca răspuns al melanocitelor la stimuli inflamatori, termici sau chimici, variază exponențial între fototipuri, iar această variabilitate explică de ce aceeași procedură poate fi sigură la un pacient cu fototip II și problematic de riscantă la unul cu fototip V. Răspunsul melanocitar nu este doar mai intens la fototipurile închise, ci și mai persistent: hiperpigmentarea postinflamatorie (PIH) care apare la fototipul V după o procedură agresivă poate persista 6-12 luni, în timp ce eritemul rezidual la un fototip II se rezolvă în 4-8 săptămâni. Distincția clinică fundamentală nu este, prin urmare, că pacientul cu piele închisă este mai greu de tratat, ci că pacientul cu piele închisă are o fereastră terapeutică mai îngustă în care echilibrul beneficiu-risc rămâne favorabil (Soares et al., 2024; Bronte et al., 2024).</w:t>
      </w:r>
    </w:p>
    <w:p w:rsidR="00076C3E" w:rsidRDefault="00040C75">
      <w:pPr>
        <w:spacing w:after="160"/>
        <w:jc w:val="center"/>
      </w:pPr>
      <w:r>
        <w:t xml:space="preserve">Pe pielea fototipurilor IV-VI, două complicații dominante definesc profilul de risc: hiperpigmentarea postinflamatorie și cicatrizarea hipertrofică sau keloidă. Prima este consecința directă a stimulării melanocitelor de către orice agresiune dermică, indiferent de natura ei mecanică, termică sau chimică — datele agregate arată că până la 92% dintre pacienții cu fototip IV+ pot dezvolta PIH după laserul CO2 ablativ executat fără ajustarea parametrilor (Soares et al., 2024), o cifră care contextualizează costul real al unei decizii procedurale insuficient calibrate. A doua, riscul keloid, este o predispoziție genetică suprapusă fototipului, cu o prevalență de aproximativ 6-10% în populația afro-americană și cu o concentrare semnificativă la pacienții cu istoric familial pozitiv (Bronte et al., 2024). Această realitate impune o regulă clinică simplă, dar adesea încălcată în practica de rutină: la fototipuri ≥IV, orice procedură nouă trebuie precedată de un test pe o zonă mică și de o evaluare riguroasă a istoricului personal și familial de cicatrizare anormală. Strategia terapeutică devine una de reducere graduală a riscului — preferarea modalităților non-ablative față de cele ablative, scăderea densităților și a fluențelor, prelungirea intervalelor între ședințe și utilizarea protocoalelor adjuvante de prevenire a PIH (hidrochinonă, acid tranexamic topic, niacinamidă) începute cu 2-4 săptămâni anterior procedurii.</w:t>
      </w:r>
    </w:p>
    <w:p w:rsidR="00076C3E" w:rsidRDefault="00040C75">
      <w:pPr>
        <w:spacing w:after="160"/>
        <w:jc w:val="center"/>
      </w:pPr>
      <w:r>
        <w:t xml:space="preserve">Particularitățile etnice și regionale depășesc însă simpla clasificare Fitzpatrick — ele includ factori de mediu, culturali și genetici care modifică profilul cutanat dincolo de pigmentarea constitutivă. Populația din regiunea MENA (Middle East-North Africa), majoritar cu fototip III-V, asociază o expunere UV intensă pe durata întregului an, o piele frecvent seboreică și un consum răspândit de produse cosmetice cu potențial iritant — combinația crește atât riscul de PIH cât și pe cel de exacerbare acneică post-procedurală (Gollnick et al., 2017). Pacienții cu origini est-asiatice, cu fototip III-IV predominant, studiați extensiv în literatura microneedlingului (Dogra et al., 2014), prezintă un profil de keratinizare mai compactă și o predispoziție la cicatrici de tip tram-track după microneedling executat cu profunzime sau cu pasuri excesive — un detaliu tehnic insuficient discutat în protocoalele standardizate. Populațiile sud-asiatice și hispanice, cu fototipuri IV-V dominante, au cel mai mare grad de variabilitate inter-individuală, ceea ce face anamneza pigmentară personală mai informativă decât asumarea bazată pe origine etnică. Populația afro-subsahariană, cu fototip V-VI, pe lângă riscul keloid menționat, prezintă o sensibilitate dermică crescută la produse pe bază de retinoizi sau acizi alfa-hidroxi în concentrații moderate, ceea ce impune o introducere graduală a regimului preprocedural (Bronte et al., 2024).</w:t>
      </w:r>
    </w:p>
    <w:p w:rsidR="00076C3E" w:rsidRDefault="00040C75">
      <w:pPr>
        <w:spacing w:after="160"/>
        <w:jc w:val="center"/>
      </w:pPr>
      <w:r>
        <w:t xml:space="preserve">Sinteza clinică a acestor diferențe conduce la o concluzie cu implicații practice directe: algoritmul terapeutic pentru cicatricile post-acneice nu poate fi unic la nivel global. La fototipurile I-III opțiunile sunt largi și marja de eroare este mai mare — laserul CO2 fracționat agresiv, TCA CROSS în concentrații standard și protocoalele combinate intensive sunt în general bine tolerate. La fototipurile IV-V fereastra se îngustează: laserul CO2 trebuie utilizat cu energii și densități reduse sau înlocuit cu lasere non-ablative fracționate (1550 nm, 1927 nm thulium); TCA CROSS rămâne valabil dar cu evaluare atentă a pacienților cu istoric de discromii (Chung et al., 2021); microneedlingul și RF-ML devin opțiuni de primă linie datorită profilului de siguranță pigmentară superior (Dogra et al., 2014). La fototipul VI prudența devine principiul guvernant: laserele ablative sunt evitate de regulă, microneedlingul superficial și RF-ML sunt preferate, iar orice procedură nouă necesită un test prealabil și consilierea explicită a pacientului privind riscul keloid. În toate cazurile, fotoprotecția prelungită (SPF 50+ pe 4-12 săptămâni post-procedural) și gestionarea agresivă a oricărei inflamații postinterveționale prin produse depigmentante și antiinflamatoare topice sunt măsuri cu valoare adăugată proporțională cu fototipul (Soares et al., 2024; Gollnick et al., 2017; Bronte et al., 2024).</w:t>
      </w:r>
    </w:p>
    <w:p w:rsidR="00076C3E" w:rsidRDefault="00040C75">
      <w:pPr>
        <w:spacing w:after="160"/>
        <w:jc w:val="center"/>
      </w:pPr>
      <w:r>
        <w:rPr>
          <w:b/>
        </w:rPr>
        <w:t xml:space="preserve">Tabelul A.8.1 — Clasificarea Fitzpatrick: caracteristici clinice și profil de risc procedural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Fototip</w:t>
            </w:r>
          </w:p>
        </w:tc>
        <w:tc>
          <w:tcPr>
            <w:tcW w:type="dxa" w:w="1504"/>
          </w:tcPr>
          <w:p>
            <w:r/>
            <w:r>
              <w:rPr>
                <w:b/>
                <w:sz w:val="20"/>
              </w:rPr>
              <w:t>Caracteristici clinice</w:t>
            </w:r>
          </w:p>
        </w:tc>
        <w:tc>
          <w:tcPr>
            <w:tcW w:type="dxa" w:w="1504"/>
          </w:tcPr>
          <w:p>
            <w:r/>
            <w:r>
              <w:rPr>
                <w:b/>
                <w:sz w:val="20"/>
              </w:rPr>
              <w:t>Răspuns la UV</w:t>
            </w:r>
          </w:p>
        </w:tc>
        <w:tc>
          <w:tcPr>
            <w:tcW w:type="dxa" w:w="1504"/>
          </w:tcPr>
          <w:p>
            <w:r/>
            <w:r>
              <w:rPr>
                <w:b/>
                <w:sz w:val="20"/>
              </w:rPr>
              <w:t>Etnii reprezentative</w:t>
            </w:r>
          </w:p>
        </w:tc>
        <w:tc>
          <w:tcPr>
            <w:tcW w:type="dxa" w:w="1504"/>
          </w:tcPr>
          <w:p>
            <w:r/>
            <w:r>
              <w:rPr>
                <w:b/>
                <w:sz w:val="20"/>
              </w:rPr>
              <w:t>Risc PIH</w:t>
            </w:r>
          </w:p>
        </w:tc>
        <w:tc>
          <w:tcPr>
            <w:tcW w:type="dxa" w:w="1504"/>
          </w:tcPr>
          <w:p>
            <w:r/>
            <w:r>
              <w:rPr>
                <w:b/>
                <w:sz w:val="20"/>
              </w:rPr>
              <w:t>Risc keloid</w:t>
            </w:r>
          </w:p>
        </w:tc>
      </w:tr>
      <w:tr>
        <w:tc>
          <w:tcPr>
            <w:tcW w:type="dxa" w:w="1504"/>
          </w:tcPr>
          <w:p>
            <w:r/>
            <w:r>
              <w:rPr>
                <w:sz w:val="18"/>
              </w:rPr>
              <w:t>I</w:t>
            </w:r>
          </w:p>
        </w:tc>
        <w:tc>
          <w:tcPr>
            <w:tcW w:type="dxa" w:w="1504"/>
          </w:tcPr>
          <w:p>
            <w:r/>
            <w:r>
              <w:rPr>
                <w:sz w:val="18"/>
              </w:rPr>
              <w:t>Piele foarte albă; pistrui frecvenți; ochi albaștri/verzi; păr blond sau roșu</w:t>
            </w:r>
          </w:p>
        </w:tc>
        <w:tc>
          <w:tcPr>
            <w:tcW w:type="dxa" w:w="1504"/>
          </w:tcPr>
          <w:p>
            <w:r/>
            <w:r>
              <w:rPr>
                <w:sz w:val="18"/>
              </w:rPr>
              <w:t>Arsură mereu, fără bronzare</w:t>
            </w:r>
          </w:p>
        </w:tc>
        <w:tc>
          <w:tcPr>
            <w:tcW w:type="dxa" w:w="1504"/>
          </w:tcPr>
          <w:p>
            <w:r/>
            <w:r>
              <w:rPr>
                <w:sz w:val="18"/>
              </w:rPr>
              <w:t>Nord-europeană (celtic, scandinav)</w:t>
            </w:r>
          </w:p>
        </w:tc>
        <w:tc>
          <w:tcPr>
            <w:tcW w:type="dxa" w:w="1504"/>
          </w:tcPr>
          <w:p>
            <w:r/>
            <w:r>
              <w:rPr>
                <w:sz w:val="18"/>
              </w:rPr>
              <w:t>Foarte mic</w:t>
            </w:r>
          </w:p>
        </w:tc>
        <w:tc>
          <w:tcPr>
            <w:tcW w:type="dxa" w:w="1504"/>
          </w:tcPr>
          <w:p>
            <w:r/>
            <w:r>
              <w:rPr>
                <w:sz w:val="18"/>
              </w:rPr>
              <w:t>Foarte mic</w:t>
            </w:r>
          </w:p>
        </w:tc>
      </w:tr>
      <w:tr>
        <w:tc>
          <w:tcPr>
            <w:tcW w:type="dxa" w:w="1504"/>
          </w:tcPr>
          <w:p>
            <w:r/>
            <w:r>
              <w:rPr>
                <w:sz w:val="18"/>
              </w:rPr>
              <w:t>II</w:t>
            </w:r>
          </w:p>
        </w:tc>
        <w:tc>
          <w:tcPr>
            <w:tcW w:type="dxa" w:w="1504"/>
          </w:tcPr>
          <w:p>
            <w:r/>
            <w:r>
              <w:rPr>
                <w:sz w:val="18"/>
              </w:rPr>
              <w:t>Piele albă; pistrui ocazionali; păr blond-șaten</w:t>
            </w:r>
          </w:p>
        </w:tc>
        <w:tc>
          <w:tcPr>
            <w:tcW w:type="dxa" w:w="1504"/>
          </w:tcPr>
          <w:p>
            <w:r/>
            <w:r>
              <w:rPr>
                <w:sz w:val="18"/>
              </w:rPr>
              <w:t>Arsură frecventă, bronzare minimă</w:t>
            </w:r>
          </w:p>
        </w:tc>
        <w:tc>
          <w:tcPr>
            <w:tcW w:type="dxa" w:w="1504"/>
          </w:tcPr>
          <w:p>
            <w:r/>
            <w:r>
              <w:rPr>
                <w:sz w:val="18"/>
              </w:rPr>
              <w:t>Europeană centrală și nordică</w:t>
            </w:r>
          </w:p>
        </w:tc>
        <w:tc>
          <w:tcPr>
            <w:tcW w:type="dxa" w:w="1504"/>
          </w:tcPr>
          <w:p>
            <w:r/>
            <w:r>
              <w:rPr>
                <w:sz w:val="18"/>
              </w:rPr>
              <w:t>Mic</w:t>
            </w:r>
          </w:p>
        </w:tc>
        <w:tc>
          <w:tcPr>
            <w:tcW w:type="dxa" w:w="1504"/>
          </w:tcPr>
          <w:p>
            <w:r/>
            <w:r>
              <w:rPr>
                <w:sz w:val="18"/>
              </w:rPr>
              <w:t>Mic</w:t>
            </w:r>
          </w:p>
        </w:tc>
      </w:tr>
      <w:tr>
        <w:tc>
          <w:tcPr>
            <w:tcW w:type="dxa" w:w="1504"/>
          </w:tcPr>
          <w:p>
            <w:r/>
            <w:r>
              <w:rPr>
                <w:sz w:val="18"/>
              </w:rPr>
              <w:t>III</w:t>
            </w:r>
          </w:p>
        </w:tc>
        <w:tc>
          <w:tcPr>
            <w:tcW w:type="dxa" w:w="1504"/>
          </w:tcPr>
          <w:p>
            <w:r/>
            <w:r>
              <w:rPr>
                <w:sz w:val="18"/>
              </w:rPr>
              <w:t>Piele albă-bej; păr șaten închis</w:t>
            </w:r>
          </w:p>
        </w:tc>
        <w:tc>
          <w:tcPr>
            <w:tcW w:type="dxa" w:w="1504"/>
          </w:tcPr>
          <w:p>
            <w:r/>
            <w:r>
              <w:rPr>
                <w:sz w:val="18"/>
              </w:rPr>
              <w:t>Arsură moderată, bronzare graduală</w:t>
            </w:r>
          </w:p>
        </w:tc>
        <w:tc>
          <w:tcPr>
            <w:tcW w:type="dxa" w:w="1504"/>
          </w:tcPr>
          <w:p>
            <w:r/>
            <w:r>
              <w:rPr>
                <w:sz w:val="18"/>
              </w:rPr>
              <w:t>Europeană sudică, asiatică nord-est</w:t>
            </w:r>
          </w:p>
        </w:tc>
        <w:tc>
          <w:tcPr>
            <w:tcW w:type="dxa" w:w="1504"/>
          </w:tcPr>
          <w:p>
            <w:r/>
            <w:r>
              <w:rPr>
                <w:sz w:val="18"/>
              </w:rPr>
              <w:t>Moderat</w:t>
            </w:r>
          </w:p>
        </w:tc>
        <w:tc>
          <w:tcPr>
            <w:tcW w:type="dxa" w:w="1504"/>
          </w:tcPr>
          <w:p>
            <w:r/>
            <w:r>
              <w:rPr>
                <w:sz w:val="18"/>
              </w:rPr>
              <w:t>Mic-moderat</w:t>
            </w:r>
          </w:p>
        </w:tc>
      </w:tr>
      <w:tr>
        <w:tc>
          <w:tcPr>
            <w:tcW w:type="dxa" w:w="1504"/>
          </w:tcPr>
          <w:p>
            <w:r/>
            <w:r>
              <w:rPr>
                <w:sz w:val="18"/>
              </w:rPr>
              <w:t>IV</w:t>
            </w:r>
          </w:p>
        </w:tc>
        <w:tc>
          <w:tcPr>
            <w:tcW w:type="dxa" w:w="1504"/>
          </w:tcPr>
          <w:p>
            <w:r/>
            <w:r>
              <w:rPr>
                <w:sz w:val="18"/>
              </w:rPr>
              <w:t>Piele măslinie sau bej deschis</w:t>
            </w:r>
          </w:p>
        </w:tc>
        <w:tc>
          <w:tcPr>
            <w:tcW w:type="dxa" w:w="1504"/>
          </w:tcPr>
          <w:p>
            <w:r/>
            <w:r>
              <w:rPr>
                <w:sz w:val="18"/>
              </w:rPr>
              <w:t>Arsură rară, bronzare ușoară până la accentuată</w:t>
            </w:r>
          </w:p>
        </w:tc>
        <w:tc>
          <w:tcPr>
            <w:tcW w:type="dxa" w:w="1504"/>
          </w:tcPr>
          <w:p>
            <w:r/>
            <w:r>
              <w:rPr>
                <w:sz w:val="18"/>
              </w:rPr>
              <w:t>Mediteraneană, hispanică, est-asiatică</w:t>
            </w:r>
          </w:p>
        </w:tc>
        <w:tc>
          <w:tcPr>
            <w:tcW w:type="dxa" w:w="1504"/>
          </w:tcPr>
          <w:p>
            <w:r/>
            <w:r>
              <w:rPr>
                <w:sz w:val="18"/>
              </w:rPr>
              <w:t>Crescut</w:t>
            </w:r>
          </w:p>
        </w:tc>
        <w:tc>
          <w:tcPr>
            <w:tcW w:type="dxa" w:w="1504"/>
          </w:tcPr>
          <w:p>
            <w:r/>
            <w:r>
              <w:rPr>
                <w:sz w:val="18"/>
              </w:rPr>
              <w:t>Moderat</w:t>
            </w:r>
          </w:p>
        </w:tc>
      </w:tr>
      <w:tr>
        <w:tc>
          <w:tcPr>
            <w:tcW w:type="dxa" w:w="1504"/>
          </w:tcPr>
          <w:p>
            <w:r/>
            <w:r>
              <w:rPr>
                <w:sz w:val="18"/>
              </w:rPr>
              <w:t>V</w:t>
            </w:r>
          </w:p>
        </w:tc>
        <w:tc>
          <w:tcPr>
            <w:tcW w:type="dxa" w:w="1504"/>
          </w:tcPr>
          <w:p>
            <w:r/>
            <w:r>
              <w:rPr>
                <w:sz w:val="18"/>
              </w:rPr>
              <w:t>Piele brună</w:t>
            </w:r>
          </w:p>
        </w:tc>
        <w:tc>
          <w:tcPr>
            <w:tcW w:type="dxa" w:w="1504"/>
          </w:tcPr>
          <w:p>
            <w:r/>
            <w:r>
              <w:rPr>
                <w:sz w:val="18"/>
              </w:rPr>
              <w:t>Arsură foarte rară, bronzare intensă</w:t>
            </w:r>
          </w:p>
        </w:tc>
        <w:tc>
          <w:tcPr>
            <w:tcW w:type="dxa" w:w="1504"/>
          </w:tcPr>
          <w:p>
            <w:r/>
            <w:r>
              <w:rPr>
                <w:sz w:val="18"/>
              </w:rPr>
              <w:t>Orient Mijlociu, sud-asiatică, afro-caraibiană</w:t>
            </w:r>
          </w:p>
        </w:tc>
        <w:tc>
          <w:tcPr>
            <w:tcW w:type="dxa" w:w="1504"/>
          </w:tcPr>
          <w:p>
            <w:r/>
            <w:r>
              <w:rPr>
                <w:sz w:val="18"/>
              </w:rPr>
              <w:t>Foarte crescut</w:t>
            </w:r>
          </w:p>
        </w:tc>
        <w:tc>
          <w:tcPr>
            <w:tcW w:type="dxa" w:w="1504"/>
          </w:tcPr>
          <w:p>
            <w:r/>
            <w:r>
              <w:rPr>
                <w:sz w:val="18"/>
              </w:rPr>
              <w:t>Crescut</w:t>
            </w:r>
          </w:p>
        </w:tc>
      </w:tr>
      <w:tr>
        <w:tc>
          <w:tcPr>
            <w:tcW w:type="dxa" w:w="1504"/>
          </w:tcPr>
          <w:p>
            <w:r/>
            <w:r>
              <w:rPr>
                <w:sz w:val="18"/>
              </w:rPr>
              <w:t>VI</w:t>
            </w:r>
          </w:p>
        </w:tc>
        <w:tc>
          <w:tcPr>
            <w:tcW w:type="dxa" w:w="1504"/>
          </w:tcPr>
          <w:p>
            <w:r/>
            <w:r>
              <w:rPr>
                <w:sz w:val="18"/>
              </w:rPr>
              <w:t>Piele brun-închis până la neagră</w:t>
            </w:r>
          </w:p>
        </w:tc>
        <w:tc>
          <w:tcPr>
            <w:tcW w:type="dxa" w:w="1504"/>
          </w:tcPr>
          <w:p>
            <w:r/>
            <w:r>
              <w:rPr>
                <w:sz w:val="18"/>
              </w:rPr>
              <w:t>Practic nu arde, pigmentat constitutiv</w:t>
            </w:r>
          </w:p>
        </w:tc>
        <w:tc>
          <w:tcPr>
            <w:tcW w:type="dxa" w:w="1504"/>
          </w:tcPr>
          <w:p>
            <w:r/>
            <w:r>
              <w:rPr>
                <w:sz w:val="18"/>
              </w:rPr>
              <w:t>Africa subsahariană, afro-americană</w:t>
            </w:r>
          </w:p>
        </w:tc>
        <w:tc>
          <w:tcPr>
            <w:tcW w:type="dxa" w:w="1504"/>
          </w:tcPr>
          <w:p>
            <w:r/>
            <w:r>
              <w:rPr>
                <w:sz w:val="18"/>
              </w:rPr>
              <w:t>Foarte crescut</w:t>
            </w:r>
          </w:p>
        </w:tc>
        <w:tc>
          <w:tcPr>
            <w:tcW w:type="dxa" w:w="1504"/>
          </w:tcPr>
          <w:p>
            <w:r/>
            <w:r>
              <w:rPr>
                <w:sz w:val="18"/>
              </w:rPr>
              <w:t>Foarte crescut</w:t>
            </w:r>
          </w:p>
        </w:tc>
      </w:tr>
    </w:tbl>
    <w:p w:rsidR="00076C3E" w:rsidRDefault="00040C75">
      <w:pPr>
        <w:spacing w:after="160"/>
        <w:jc w:val="center"/>
      </w:pPr>
      <w:r>
        <w:rPr>
          <w:b/>
        </w:rPr>
        <w:t xml:space="preserve">Tabelul A.8.2 — Profilul de risc al procedurilor discutate în lucrare, pe fototipuri Fitzpatrick</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Procedura</w:t>
            </w:r>
          </w:p>
        </w:tc>
        <w:tc>
          <w:tcPr>
            <w:tcW w:type="dxa" w:w="1504"/>
          </w:tcPr>
          <w:p>
            <w:r/>
            <w:r>
              <w:rPr>
                <w:b/>
                <w:sz w:val="20"/>
              </w:rPr>
              <w:t>Riscuri majore (la fototip înalt)</w:t>
            </w:r>
          </w:p>
        </w:tc>
        <w:tc>
          <w:tcPr>
            <w:tcW w:type="dxa" w:w="1504"/>
          </w:tcPr>
          <w:p>
            <w:r/>
            <w:r>
              <w:rPr>
                <w:b/>
                <w:sz w:val="20"/>
              </w:rPr>
              <w:t>Riscuri minore (toate fototipurile)</w:t>
            </w:r>
          </w:p>
        </w:tc>
        <w:tc>
          <w:tcPr>
            <w:tcW w:type="dxa" w:w="1504"/>
          </w:tcPr>
          <w:p>
            <w:r/>
            <w:r>
              <w:rPr>
                <w:b/>
                <w:sz w:val="20"/>
              </w:rPr>
              <w:t>Recomandat</w:t>
            </w:r>
          </w:p>
        </w:tc>
        <w:tc>
          <w:tcPr>
            <w:tcW w:type="dxa" w:w="1504"/>
          </w:tcPr>
          <w:p>
            <w:r/>
            <w:r>
              <w:rPr>
                <w:b/>
                <w:sz w:val="20"/>
              </w:rPr>
              <w:t>Cu prudență / parametri ajustați</w:t>
            </w:r>
          </w:p>
        </w:tc>
        <w:tc>
          <w:tcPr>
            <w:tcW w:type="dxa" w:w="1504"/>
          </w:tcPr>
          <w:p>
            <w:r/>
            <w:r>
              <w:rPr>
                <w:b/>
                <w:sz w:val="20"/>
              </w:rPr>
              <w:t>De evitat sau contraindicat relativ</w:t>
            </w:r>
          </w:p>
        </w:tc>
      </w:tr>
      <w:tr>
        <w:tc>
          <w:tcPr>
            <w:tcW w:type="dxa" w:w="1504"/>
          </w:tcPr>
          <w:p>
            <w:r/>
            <w:r>
              <w:rPr>
                <w:sz w:val="18"/>
              </w:rPr>
              <w:t>Microneedling</w:t>
            </w:r>
          </w:p>
        </w:tc>
        <w:tc>
          <w:tcPr>
            <w:tcW w:type="dxa" w:w="1504"/>
          </w:tcPr>
          <w:p>
            <w:r/>
            <w:r>
              <w:rPr>
                <w:sz w:val="18"/>
              </w:rPr>
              <w:t>PIH la fototip ≥IV; cicatrici tram-track la profunzime sau pasuri excesive</w:t>
            </w:r>
          </w:p>
        </w:tc>
        <w:tc>
          <w:tcPr>
            <w:tcW w:type="dxa" w:w="1504"/>
          </w:tcPr>
          <w:p>
            <w:r/>
            <w:r>
              <w:rPr>
                <w:sz w:val="18"/>
              </w:rPr>
              <w:t>Eritem 24-72 h, edem ușor, papule tranzitorii</w:t>
            </w:r>
          </w:p>
        </w:tc>
        <w:tc>
          <w:tcPr>
            <w:tcW w:type="dxa" w:w="1504"/>
          </w:tcPr>
          <w:p>
            <w:r/>
            <w:r>
              <w:rPr>
                <w:sz w:val="18"/>
              </w:rPr>
              <w:t>I–VI</w:t>
            </w:r>
          </w:p>
        </w:tc>
        <w:tc>
          <w:tcPr>
            <w:tcW w:type="dxa" w:w="1504"/>
          </w:tcPr>
          <w:p>
            <w:r/>
            <w:r>
              <w:rPr>
                <w:sz w:val="18"/>
              </w:rPr>
              <w:t>V–VI (profunzime moderată, pasuri reduse)</w:t>
            </w:r>
          </w:p>
        </w:tc>
        <w:tc>
          <w:tcPr>
            <w:tcW w:type="dxa" w:w="1504"/>
          </w:tcPr>
          <w:p>
            <w:r/>
            <w:r>
              <w:rPr>
                <w:sz w:val="18"/>
              </w:rPr>
              <w:t>—</w:t>
            </w:r>
          </w:p>
        </w:tc>
      </w:tr>
      <w:tr>
        <w:tc>
          <w:tcPr>
            <w:tcW w:type="dxa" w:w="1504"/>
          </w:tcPr>
          <w:p>
            <w:r/>
            <w:r>
              <w:rPr>
                <w:sz w:val="18"/>
              </w:rPr>
              <w:t>Radiofrecvență fracționată (RF-ML)</w:t>
            </w:r>
          </w:p>
        </w:tc>
        <w:tc>
          <w:tcPr>
            <w:tcW w:type="dxa" w:w="1504"/>
          </w:tcPr>
          <w:p>
            <w:r/>
            <w:r>
              <w:rPr>
                <w:sz w:val="18"/>
              </w:rPr>
              <w:t>PIH (ocazional, mai ales la energii mari)</w:t>
            </w:r>
          </w:p>
        </w:tc>
        <w:tc>
          <w:tcPr>
            <w:tcW w:type="dxa" w:w="1504"/>
          </w:tcPr>
          <w:p>
            <w:r/>
            <w:r>
              <w:rPr>
                <w:sz w:val="18"/>
              </w:rPr>
              <w:t>Eritem 24-72 h, edem 2-3 zile, senzație termică reziduală</w:t>
            </w:r>
          </w:p>
        </w:tc>
        <w:tc>
          <w:tcPr>
            <w:tcW w:type="dxa" w:w="1504"/>
          </w:tcPr>
          <w:p>
            <w:r/>
            <w:r>
              <w:rPr>
                <w:sz w:val="18"/>
              </w:rPr>
              <w:t>I–VI</w:t>
            </w:r>
          </w:p>
        </w:tc>
        <w:tc>
          <w:tcPr>
            <w:tcW w:type="dxa" w:w="1504"/>
          </w:tcPr>
          <w:p>
            <w:r/>
            <w:r>
              <w:rPr>
                <w:sz w:val="18"/>
              </w:rPr>
              <w:t>VI (energii reduse, adâncime ajustată)</w:t>
            </w:r>
          </w:p>
        </w:tc>
        <w:tc>
          <w:tcPr>
            <w:tcW w:type="dxa" w:w="1504"/>
          </w:tcPr>
          <w:p>
            <w:r/>
            <w:r>
              <w:rPr>
                <w:sz w:val="18"/>
              </w:rPr>
              <w:t>—</w:t>
            </w:r>
          </w:p>
        </w:tc>
      </w:tr>
      <w:tr>
        <w:tc>
          <w:tcPr>
            <w:tcW w:type="dxa" w:w="1504"/>
          </w:tcPr>
          <w:p>
            <w:r/>
            <w:r>
              <w:rPr>
                <w:sz w:val="18"/>
              </w:rPr>
              <w:t>Laser CO2 fracționat (ablativ)</w:t>
            </w:r>
          </w:p>
        </w:tc>
        <w:tc>
          <w:tcPr>
            <w:tcW w:type="dxa" w:w="1504"/>
          </w:tcPr>
          <w:p>
            <w:r/>
            <w:r>
              <w:rPr>
                <w:sz w:val="18"/>
              </w:rPr>
              <w:t>PIH semnificativă (până la 92% la fototip IV+); cicatrizare hipertrofică; hipopigmentare permanentă</w:t>
            </w:r>
          </w:p>
        </w:tc>
        <w:tc>
          <w:tcPr>
            <w:tcW w:type="dxa" w:w="1504"/>
          </w:tcPr>
          <w:p>
            <w:r/>
            <w:r>
              <w:rPr>
                <w:sz w:val="18"/>
              </w:rPr>
              <w:t>Eritem 1-2 săptămâni, edem, descuamare</w:t>
            </w:r>
          </w:p>
        </w:tc>
        <w:tc>
          <w:tcPr>
            <w:tcW w:type="dxa" w:w="1504"/>
          </w:tcPr>
          <w:p>
            <w:r/>
            <w:r>
              <w:rPr>
                <w:sz w:val="18"/>
              </w:rPr>
              <w:t>I–III</w:t>
            </w:r>
          </w:p>
        </w:tc>
        <w:tc>
          <w:tcPr>
            <w:tcW w:type="dxa" w:w="1504"/>
          </w:tcPr>
          <w:p>
            <w:r/>
            <w:r>
              <w:rPr>
                <w:sz w:val="18"/>
              </w:rPr>
              <w:t>IV (energii și densități reduse; pre/post-tratament anti-PIH)</w:t>
            </w:r>
          </w:p>
        </w:tc>
        <w:tc>
          <w:tcPr>
            <w:tcW w:type="dxa" w:w="1504"/>
          </w:tcPr>
          <w:p>
            <w:r/>
            <w:r>
              <w:rPr>
                <w:sz w:val="18"/>
              </w:rPr>
              <w:t>V–VI (relativ contraindicat fără protocol anti-PIH strict)</w:t>
            </w:r>
          </w:p>
        </w:tc>
      </w:tr>
      <w:tr>
        <w:tc>
          <w:tcPr>
            <w:tcW w:type="dxa" w:w="1504"/>
          </w:tcPr>
          <w:p>
            <w:r/>
            <w:r>
              <w:rPr>
                <w:sz w:val="18"/>
              </w:rPr>
              <w:t>Lasere non-ablative fracționate (1550 nm, 1927 nm thulium)</w:t>
            </w:r>
          </w:p>
        </w:tc>
        <w:tc>
          <w:tcPr>
            <w:tcW w:type="dxa" w:w="1504"/>
          </w:tcPr>
          <w:p>
            <w:r/>
            <w:r>
              <w:rPr>
                <w:sz w:val="18"/>
              </w:rPr>
              <w:t>PIH (rar, ușoară și autolimitată)</w:t>
            </w:r>
          </w:p>
        </w:tc>
        <w:tc>
          <w:tcPr>
            <w:tcW w:type="dxa" w:w="1504"/>
          </w:tcPr>
          <w:p>
            <w:r/>
            <w:r>
              <w:rPr>
                <w:sz w:val="18"/>
              </w:rPr>
              <w:t>Eritem, edem ușor, micro-descuamări fine (MENDS)</w:t>
            </w:r>
          </w:p>
        </w:tc>
        <w:tc>
          <w:tcPr>
            <w:tcW w:type="dxa" w:w="1504"/>
          </w:tcPr>
          <w:p>
            <w:r/>
            <w:r>
              <w:rPr>
                <w:sz w:val="18"/>
              </w:rPr>
              <w:t>I–V</w:t>
            </w:r>
          </w:p>
        </w:tc>
        <w:tc>
          <w:tcPr>
            <w:tcW w:type="dxa" w:w="1504"/>
          </w:tcPr>
          <w:p>
            <w:r/>
            <w:r>
              <w:rPr>
                <w:sz w:val="18"/>
              </w:rPr>
              <w:t>VI (densități reduse)</w:t>
            </w:r>
          </w:p>
        </w:tc>
        <w:tc>
          <w:tcPr>
            <w:tcW w:type="dxa" w:w="1504"/>
          </w:tcPr>
          <w:p>
            <w:r/>
            <w:r>
              <w:rPr>
                <w:sz w:val="18"/>
              </w:rPr>
              <w:t>—</w:t>
            </w:r>
          </w:p>
        </w:tc>
      </w:tr>
      <w:tr>
        <w:tc>
          <w:tcPr>
            <w:tcW w:type="dxa" w:w="1504"/>
          </w:tcPr>
          <w:p>
            <w:r/>
            <w:r>
              <w:rPr>
                <w:sz w:val="18"/>
              </w:rPr>
              <w:t>Subcizie</w:t>
            </w:r>
          </w:p>
        </w:tc>
        <w:tc>
          <w:tcPr>
            <w:tcW w:type="dxa" w:w="1504"/>
          </w:tcPr>
          <w:p>
            <w:r/>
            <w:r>
              <w:rPr>
                <w:sz w:val="18"/>
              </w:rPr>
              <w:t>Hematom voluminos; cicatrizare hipertrofică sau keloidă la pacienții cu istoric familial pozitiv</w:t>
            </w:r>
          </w:p>
        </w:tc>
        <w:tc>
          <w:tcPr>
            <w:tcW w:type="dxa" w:w="1504"/>
          </w:tcPr>
          <w:p>
            <w:r/>
            <w:r>
              <w:rPr>
                <w:sz w:val="18"/>
              </w:rPr>
              <w:t>Echimoze 5-10 zile, edem, pigmentare reziduală tranzitorie</w:t>
            </w:r>
          </w:p>
        </w:tc>
        <w:tc>
          <w:tcPr>
            <w:tcW w:type="dxa" w:w="1504"/>
          </w:tcPr>
          <w:p>
            <w:r/>
            <w:r>
              <w:rPr>
                <w:sz w:val="18"/>
              </w:rPr>
              <w:t>I–IV</w:t>
            </w:r>
          </w:p>
        </w:tc>
        <w:tc>
          <w:tcPr>
            <w:tcW w:type="dxa" w:w="1504"/>
          </w:tcPr>
          <w:p>
            <w:r/>
            <w:r>
              <w:rPr>
                <w:sz w:val="18"/>
              </w:rPr>
              <w:t>V (atenție la istoric keloid)</w:t>
            </w:r>
          </w:p>
        </w:tc>
        <w:tc>
          <w:tcPr>
            <w:tcW w:type="dxa" w:w="1504"/>
          </w:tcPr>
          <w:p>
            <w:r/>
            <w:r>
              <w:rPr>
                <w:sz w:val="18"/>
              </w:rPr>
              <w:t>VI cu istoric familial keloid</w:t>
            </w:r>
          </w:p>
        </w:tc>
      </w:tr>
      <w:tr>
        <w:tc>
          <w:tcPr>
            <w:tcW w:type="dxa" w:w="1504"/>
          </w:tcPr>
          <w:p>
            <w:r/>
            <w:r>
              <w:rPr>
                <w:sz w:val="18"/>
              </w:rPr>
              <w:t>TCA CROSS (peeling focal)</w:t>
            </w:r>
          </w:p>
        </w:tc>
        <w:tc>
          <w:tcPr>
            <w:tcW w:type="dxa" w:w="1504"/>
          </w:tcPr>
          <w:p>
            <w:r/>
            <w:r>
              <w:rPr>
                <w:sz w:val="18"/>
              </w:rPr>
              <w:t>PIH; lărgirea cicatricii la aplicare incorectă; hipopigmentare locală la fototip înalt</w:t>
            </w:r>
          </w:p>
        </w:tc>
        <w:tc>
          <w:tcPr>
            <w:tcW w:type="dxa" w:w="1504"/>
          </w:tcPr>
          <w:p>
            <w:r/>
            <w:r>
              <w:rPr>
                <w:sz w:val="18"/>
              </w:rPr>
              <w:t>Cruste 7-10 zile, eritem perilezional</w:t>
            </w:r>
          </w:p>
        </w:tc>
        <w:tc>
          <w:tcPr>
            <w:tcW w:type="dxa" w:w="1504"/>
          </w:tcPr>
          <w:p>
            <w:r/>
            <w:r>
              <w:rPr>
                <w:sz w:val="18"/>
              </w:rPr>
              <w:t>I–III</w:t>
            </w:r>
          </w:p>
        </w:tc>
        <w:tc>
          <w:tcPr>
            <w:tcW w:type="dxa" w:w="1504"/>
          </w:tcPr>
          <w:p>
            <w:r/>
            <w:r>
              <w:rPr>
                <w:sz w:val="18"/>
              </w:rPr>
              <w:t>IV–V (concentrații TCA reduse sau acid carboxilic alternative)</w:t>
            </w:r>
          </w:p>
        </w:tc>
        <w:tc>
          <w:tcPr>
            <w:tcW w:type="dxa" w:w="1504"/>
          </w:tcPr>
          <w:p>
            <w:r/>
            <w:r>
              <w:rPr>
                <w:sz w:val="18"/>
              </w:rPr>
              <w:t>VI cu istoric de discromii severe</w:t>
            </w:r>
          </w:p>
        </w:tc>
      </w:tr>
      <w:tr>
        <w:tc>
          <w:tcPr>
            <w:tcW w:type="dxa" w:w="1504"/>
          </w:tcPr>
          <w:p>
            <w:r/>
            <w:r>
              <w:rPr>
                <w:sz w:val="18"/>
              </w:rPr>
              <w:t>Fillere cu acid hialuronic</w:t>
            </w:r>
          </w:p>
        </w:tc>
        <w:tc>
          <w:tcPr>
            <w:tcW w:type="dxa" w:w="1504"/>
          </w:tcPr>
          <w:p>
            <w:r/>
            <w:r>
              <w:rPr>
                <w:sz w:val="18"/>
              </w:rPr>
              <w:t>Ocluzie vasculară (rar dar grav); reacții granulomatoase</w:t>
            </w:r>
          </w:p>
        </w:tc>
        <w:tc>
          <w:tcPr>
            <w:tcW w:type="dxa" w:w="1504"/>
          </w:tcPr>
          <w:p>
            <w:r/>
            <w:r>
              <w:rPr>
                <w:sz w:val="18"/>
              </w:rPr>
              <w:t>Echimoze, edem 2-5 zile</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PRP (plasmă îmbogățită cu trombocite)</w:t>
            </w:r>
          </w:p>
        </w:tc>
        <w:tc>
          <w:tcPr>
            <w:tcW w:type="dxa" w:w="1504"/>
          </w:tcPr>
          <w:p>
            <w:r/>
            <w:r>
              <w:rPr>
                <w:sz w:val="18"/>
              </w:rPr>
              <w:t>Practic absente datorită originii autologe</w:t>
            </w:r>
          </w:p>
        </w:tc>
        <w:tc>
          <w:tcPr>
            <w:tcW w:type="dxa" w:w="1504"/>
          </w:tcPr>
          <w:p>
            <w:r/>
            <w:r>
              <w:rPr>
                <w:sz w:val="18"/>
              </w:rPr>
              <w:t>Echimoze la locul injectării, edem</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Biostimulatoare (PLLA, CaHA)</w:t>
            </w:r>
          </w:p>
        </w:tc>
        <w:tc>
          <w:tcPr>
            <w:tcW w:type="dxa" w:w="1504"/>
          </w:tcPr>
          <w:p>
            <w:r/>
            <w:r>
              <w:rPr>
                <w:sz w:val="18"/>
              </w:rPr>
              <w:t>Noduli palpabili sau vizibili; PIH la locul injectării; rar keloid la istorici pozitivi</w:t>
            </w:r>
          </w:p>
        </w:tc>
        <w:tc>
          <w:tcPr>
            <w:tcW w:type="dxa" w:w="1504"/>
          </w:tcPr>
          <w:p>
            <w:r/>
            <w:r>
              <w:rPr>
                <w:sz w:val="18"/>
              </w:rPr>
              <w:t>Edem, eritem 24-72 h, sensibilitate locală</w:t>
            </w:r>
          </w:p>
        </w:tc>
        <w:tc>
          <w:tcPr>
            <w:tcW w:type="dxa" w:w="1504"/>
          </w:tcPr>
          <w:p>
            <w:r/>
            <w:r>
              <w:rPr>
                <w:sz w:val="18"/>
              </w:rPr>
              <w:t>I–IV</w:t>
            </w:r>
          </w:p>
        </w:tc>
        <w:tc>
          <w:tcPr>
            <w:tcW w:type="dxa" w:w="1504"/>
          </w:tcPr>
          <w:p>
            <w:r/>
            <w:r>
              <w:rPr>
                <w:sz w:val="18"/>
              </w:rPr>
              <w:t>V (tehnică hiperdiluată, masaj riguros)</w:t>
            </w:r>
          </w:p>
        </w:tc>
        <w:tc>
          <w:tcPr>
            <w:tcW w:type="dxa" w:w="1504"/>
          </w:tcPr>
          <w:p>
            <w:r/>
            <w:r>
              <w:rPr>
                <w:sz w:val="18"/>
              </w:rPr>
              <w:t>VI cu istoric keloid</w:t>
            </w:r>
          </w:p>
        </w:tc>
      </w:tr>
      <w:tr>
        <w:tc>
          <w:tcPr>
            <w:tcW w:type="dxa" w:w="1504"/>
          </w:tcPr>
          <w:p>
            <w:r/>
            <w:r>
              <w:rPr>
                <w:sz w:val="18"/>
              </w:rPr>
              <w:t>Polinucleotide (PN-HPT, PDRN)</w:t>
            </w:r>
          </w:p>
        </w:tc>
        <w:tc>
          <w:tcPr>
            <w:tcW w:type="dxa" w:w="1504"/>
          </w:tcPr>
          <w:p>
            <w:r/>
            <w:r>
              <w:rPr>
                <w:sz w:val="18"/>
              </w:rPr>
              <w:t>Alergie la produse marine (somon, rar)</w:t>
            </w:r>
          </w:p>
        </w:tc>
        <w:tc>
          <w:tcPr>
            <w:tcW w:type="dxa" w:w="1504"/>
          </w:tcPr>
          <w:p>
            <w:r/>
            <w:r>
              <w:rPr>
                <w:sz w:val="18"/>
              </w:rPr>
              <w:t>Edem ușor, papule tranzitorii la locul injectării</w:t>
            </w:r>
          </w:p>
        </w:tc>
        <w:tc>
          <w:tcPr>
            <w:tcW w:type="dxa" w:w="1504"/>
          </w:tcPr>
          <w:p>
            <w:r/>
            <w:r>
              <w:rPr>
                <w:sz w:val="18"/>
              </w:rPr>
              <w:t>I–VI</w:t>
            </w:r>
          </w:p>
        </w:tc>
        <w:tc>
          <w:tcPr>
            <w:tcW w:type="dxa" w:w="1504"/>
          </w:tcPr>
          <w:p>
            <w:r/>
            <w:r>
              <w:rPr>
                <w:sz w:val="18"/>
              </w:rPr>
              <w:t>—</w:t>
            </w:r>
          </w:p>
        </w:tc>
        <w:tc>
          <w:tcPr>
            <w:tcW w:type="dxa" w:w="1504"/>
          </w:tcPr>
          <w:p>
            <w:r/>
            <w:r>
              <w:rPr>
                <w:sz w:val="18"/>
              </w:rPr>
              <w:t>Alergie cunoscută la produse marine (contraindicație absolută)</w:t>
            </w:r>
          </w:p>
        </w:tc>
      </w:tr>
    </w:tbl>
    <w:p w:rsidR="00076C3E" w:rsidRDefault="00040C75">
      <w:pPr>
        <w:spacing w:after="160"/>
        <w:jc w:val="center"/>
      </w:pPr>
      <w:r>
        <w:rPr>
          <w:b/>
        </w:rPr>
        <w:t xml:space="preserve">Tabelul A.8.3 — Particularități regionale și etnice cu implicații pentru alegerea procedurii</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Regiune / etnie</w:t>
            </w:r>
          </w:p>
        </w:tc>
        <w:tc>
          <w:tcPr>
            <w:tcW w:type="dxa" w:w="2256"/>
          </w:tcPr>
          <w:p>
            <w:r/>
            <w:r>
              <w:rPr>
                <w:b/>
                <w:sz w:val="20"/>
              </w:rPr>
              <w:t>Fototip dominant</w:t>
            </w:r>
          </w:p>
        </w:tc>
        <w:tc>
          <w:tcPr>
            <w:tcW w:type="dxa" w:w="2256"/>
          </w:tcPr>
          <w:p>
            <w:r/>
            <w:r>
              <w:rPr>
                <w:b/>
                <w:sz w:val="20"/>
              </w:rPr>
              <w:t>Riscuri prevalente</w:t>
            </w:r>
          </w:p>
        </w:tc>
        <w:tc>
          <w:tcPr>
            <w:tcW w:type="dxa" w:w="2256"/>
          </w:tcPr>
          <w:p>
            <w:r/>
            <w:r>
              <w:rPr>
                <w:b/>
                <w:sz w:val="20"/>
              </w:rPr>
              <w:t>Recomandări specifice</w:t>
            </w:r>
          </w:p>
        </w:tc>
      </w:tr>
      <w:tr>
        <w:tc>
          <w:tcPr>
            <w:tcW w:type="dxa" w:w="2256"/>
          </w:tcPr>
          <w:p>
            <w:r/>
            <w:r>
              <w:rPr>
                <w:sz w:val="18"/>
              </w:rPr>
              <w:t>Europa nordică / scandinavă / celtic</w:t>
            </w:r>
          </w:p>
        </w:tc>
        <w:tc>
          <w:tcPr>
            <w:tcW w:type="dxa" w:w="2256"/>
          </w:tcPr>
          <w:p>
            <w:r/>
            <w:r>
              <w:rPr>
                <w:sz w:val="18"/>
              </w:rPr>
              <w:t>I–II</w:t>
            </w:r>
          </w:p>
        </w:tc>
        <w:tc>
          <w:tcPr>
            <w:tcW w:type="dxa" w:w="2256"/>
          </w:tcPr>
          <w:p>
            <w:r/>
            <w:r>
              <w:rPr>
                <w:sz w:val="18"/>
              </w:rPr>
              <w:t>Eritem persistent post-procedural; fotosensibilitate accentuată; rozacee asociată</w:t>
            </w:r>
          </w:p>
        </w:tc>
        <w:tc>
          <w:tcPr>
            <w:tcW w:type="dxa" w:w="2256"/>
          </w:tcPr>
          <w:p>
            <w:r/>
            <w:r>
              <w:rPr>
                <w:sz w:val="18"/>
              </w:rPr>
              <w:t>Fotoprotecție agresivă pre/post; lasere ablative tolerate; atenție la rozaceea coexistentă</w:t>
            </w:r>
          </w:p>
        </w:tc>
      </w:tr>
      <w:tr>
        <w:tc>
          <w:tcPr>
            <w:tcW w:type="dxa" w:w="2256"/>
          </w:tcPr>
          <w:p>
            <w:r/>
            <w:r>
              <w:rPr>
                <w:sz w:val="18"/>
              </w:rPr>
              <w:t>Europa centrală</w:t>
            </w:r>
          </w:p>
        </w:tc>
        <w:tc>
          <w:tcPr>
            <w:tcW w:type="dxa" w:w="2256"/>
          </w:tcPr>
          <w:p>
            <w:r/>
            <w:r>
              <w:rPr>
                <w:sz w:val="18"/>
              </w:rPr>
              <w:t>II–III</w:t>
            </w:r>
          </w:p>
        </w:tc>
        <w:tc>
          <w:tcPr>
            <w:tcW w:type="dxa" w:w="2256"/>
          </w:tcPr>
          <w:p>
            <w:r/>
            <w:r>
              <w:rPr>
                <w:sz w:val="18"/>
              </w:rPr>
              <w:t>Profil standard, fără particularități majore</w:t>
            </w:r>
          </w:p>
        </w:tc>
        <w:tc>
          <w:tcPr>
            <w:tcW w:type="dxa" w:w="2256"/>
          </w:tcPr>
          <w:p>
            <w:r/>
            <w:r>
              <w:rPr>
                <w:sz w:val="18"/>
              </w:rPr>
              <w:t>Algoritm terapeutic standard aplicabil</w:t>
            </w:r>
          </w:p>
        </w:tc>
      </w:tr>
      <w:tr>
        <w:tc>
          <w:tcPr>
            <w:tcW w:type="dxa" w:w="2256"/>
          </w:tcPr>
          <w:p>
            <w:r/>
            <w:r>
              <w:rPr>
                <w:sz w:val="18"/>
              </w:rPr>
              <w:t>Europa mediteraneană</w:t>
            </w:r>
          </w:p>
        </w:tc>
        <w:tc>
          <w:tcPr>
            <w:tcW w:type="dxa" w:w="2256"/>
          </w:tcPr>
          <w:p>
            <w:r/>
            <w:r>
              <w:rPr>
                <w:sz w:val="18"/>
              </w:rPr>
              <w:t>III–IV</w:t>
            </w:r>
          </w:p>
        </w:tc>
        <w:tc>
          <w:tcPr>
            <w:tcW w:type="dxa" w:w="2256"/>
          </w:tcPr>
          <w:p>
            <w:r/>
            <w:r>
              <w:rPr>
                <w:sz w:val="18"/>
              </w:rPr>
              <w:t>PIH moderat; melasma frecvent asociată</w:t>
            </w:r>
          </w:p>
        </w:tc>
        <w:tc>
          <w:tcPr>
            <w:tcW w:type="dxa" w:w="2256"/>
          </w:tcPr>
          <w:p>
            <w:r/>
            <w:r>
              <w:rPr>
                <w:sz w:val="18"/>
              </w:rPr>
              <w:t>Pretratare cu hidrochinonă 2-4 săptămâni; CO2 cu parametri reduși; fotoprotecție SPF 50+</w:t>
            </w:r>
          </w:p>
        </w:tc>
      </w:tr>
      <w:tr>
        <w:tc>
          <w:tcPr>
            <w:tcW w:type="dxa" w:w="2256"/>
          </w:tcPr>
          <w:p>
            <w:r/>
            <w:r>
              <w:rPr>
                <w:sz w:val="18"/>
              </w:rPr>
              <w:t>MENA (Orient Mijlociu / Africa de Nord)</w:t>
            </w:r>
          </w:p>
        </w:tc>
        <w:tc>
          <w:tcPr>
            <w:tcW w:type="dxa" w:w="2256"/>
          </w:tcPr>
          <w:p>
            <w:r/>
            <w:r>
              <w:rPr>
                <w:sz w:val="18"/>
              </w:rPr>
              <w:t>III–V</w:t>
            </w:r>
          </w:p>
        </w:tc>
        <w:tc>
          <w:tcPr>
            <w:tcW w:type="dxa" w:w="2256"/>
          </w:tcPr>
          <w:p>
            <w:r/>
            <w:r>
              <w:rPr>
                <w:sz w:val="18"/>
              </w:rPr>
              <w:t>PIH foarte crescut; acnee tardivă; expunere UV intensă pe tot anul; piele frecvent seboreică</w:t>
            </w:r>
          </w:p>
        </w:tc>
        <w:tc>
          <w:tcPr>
            <w:tcW w:type="dxa" w:w="2256"/>
          </w:tcPr>
          <w:p>
            <w:r/>
            <w:r>
              <w:rPr>
                <w:sz w:val="18"/>
              </w:rPr>
              <w:t>Evitarea oricărei inflamații procedurale; protocoale anti-PIH (acid tranexamic 5% topic, hidrochinonă 4%) 2-4 săptămâni pre și post; SPF 50+ obligatoriu pe termen lung</w:t>
            </w:r>
          </w:p>
        </w:tc>
      </w:tr>
      <w:tr>
        <w:tc>
          <w:tcPr>
            <w:tcW w:type="dxa" w:w="2256"/>
          </w:tcPr>
          <w:p>
            <w:r/>
            <w:r>
              <w:rPr>
                <w:sz w:val="18"/>
              </w:rPr>
              <w:t>Asia de Est (China, Japonia, Coreea)</w:t>
            </w:r>
          </w:p>
        </w:tc>
        <w:tc>
          <w:tcPr>
            <w:tcW w:type="dxa" w:w="2256"/>
          </w:tcPr>
          <w:p>
            <w:r/>
            <w:r>
              <w:rPr>
                <w:sz w:val="18"/>
              </w:rPr>
              <w:t>III–IV</w:t>
            </w:r>
          </w:p>
        </w:tc>
        <w:tc>
          <w:tcPr>
            <w:tcW w:type="dxa" w:w="2256"/>
          </w:tcPr>
          <w:p>
            <w:r/>
            <w:r>
              <w:rPr>
                <w:sz w:val="18"/>
              </w:rPr>
              <w:t>Tram-track după microneedling executat excesiv; cicatrici ice pick frecvente; PIH</w:t>
            </w:r>
          </w:p>
        </w:tc>
        <w:tc>
          <w:tcPr>
            <w:tcW w:type="dxa" w:w="2256"/>
          </w:tcPr>
          <w:p>
            <w:r/>
            <w:r>
              <w:rPr>
                <w:sz w:val="18"/>
              </w:rPr>
              <w:t>Microneedling cu profunzime moderată; lasere non-ablative fracționate; TCA CROSS standard cu rezerve</w:t>
            </w:r>
          </w:p>
        </w:tc>
      </w:tr>
      <w:tr>
        <w:tc>
          <w:tcPr>
            <w:tcW w:type="dxa" w:w="2256"/>
          </w:tcPr>
          <w:p>
            <w:r/>
            <w:r>
              <w:rPr>
                <w:sz w:val="18"/>
              </w:rPr>
              <w:t>Asia de Sud (India, Pakistan, Bangladesh)</w:t>
            </w:r>
          </w:p>
        </w:tc>
        <w:tc>
          <w:tcPr>
            <w:tcW w:type="dxa" w:w="2256"/>
          </w:tcPr>
          <w:p>
            <w:r/>
            <w:r>
              <w:rPr>
                <w:sz w:val="18"/>
              </w:rPr>
              <w:t>IV–V</w:t>
            </w:r>
          </w:p>
        </w:tc>
        <w:tc>
          <w:tcPr>
            <w:tcW w:type="dxa" w:w="2256"/>
          </w:tcPr>
          <w:p>
            <w:r/>
            <w:r>
              <w:rPr>
                <w:sz w:val="18"/>
              </w:rPr>
              <w:t>PIH sever; ichthyosis cosmetică; melasma; variabilitate intra-familială</w:t>
            </w:r>
          </w:p>
        </w:tc>
        <w:tc>
          <w:tcPr>
            <w:tcW w:type="dxa" w:w="2256"/>
          </w:tcPr>
          <w:p>
            <w:r/>
            <w:r>
              <w:rPr>
                <w:sz w:val="18"/>
              </w:rPr>
              <w:t>Pretratare anti-PIH obligatorie; RF-ML preferată la laser ablativ; subcizie acceptabilă; lasere non-ablative</w:t>
            </w:r>
          </w:p>
        </w:tc>
      </w:tr>
      <w:tr>
        <w:tc>
          <w:tcPr>
            <w:tcW w:type="dxa" w:w="2256"/>
          </w:tcPr>
          <w:p>
            <w:r/>
            <w:r>
              <w:rPr>
                <w:sz w:val="18"/>
              </w:rPr>
              <w:t>Africa subsahariană / afro-americană</w:t>
            </w:r>
          </w:p>
        </w:tc>
        <w:tc>
          <w:tcPr>
            <w:tcW w:type="dxa" w:w="2256"/>
          </w:tcPr>
          <w:p>
            <w:r/>
            <w:r>
              <w:rPr>
                <w:sz w:val="18"/>
              </w:rPr>
              <w:t>V–VI</w:t>
            </w:r>
          </w:p>
        </w:tc>
        <w:tc>
          <w:tcPr>
            <w:tcW w:type="dxa" w:w="2256"/>
          </w:tcPr>
          <w:p>
            <w:r/>
            <w:r>
              <w:rPr>
                <w:sz w:val="18"/>
              </w:rPr>
              <w:t>Risc keloid 6-10%; PIH foarte sever; hipopigmentare post-procedurală; istoric familial relevant</w:t>
            </w:r>
          </w:p>
        </w:tc>
        <w:tc>
          <w:tcPr>
            <w:tcW w:type="dxa" w:w="2256"/>
          </w:tcPr>
          <w:p>
            <w:r/>
            <w:r>
              <w:rPr>
                <w:sz w:val="18"/>
              </w:rPr>
              <w:t>Test prealabil obligatoriu pe zonă mică (1-2 cm²); evitarea ablației CO2; anamneza familială de keloid esențială; RF-ML și microneedling superficial ca opțiuni de primă linie</w:t>
            </w:r>
          </w:p>
        </w:tc>
      </w:tr>
      <w:tr>
        <w:tc>
          <w:tcPr>
            <w:tcW w:type="dxa" w:w="2256"/>
          </w:tcPr>
          <w:p>
            <w:r/>
            <w:r>
              <w:rPr>
                <w:sz w:val="18"/>
              </w:rPr>
              <w:t>America Latină / hispanică</w:t>
            </w:r>
          </w:p>
        </w:tc>
        <w:tc>
          <w:tcPr>
            <w:tcW w:type="dxa" w:w="2256"/>
          </w:tcPr>
          <w:p>
            <w:r/>
            <w:r>
              <w:rPr>
                <w:sz w:val="18"/>
              </w:rPr>
              <w:t>III–V</w:t>
            </w:r>
          </w:p>
        </w:tc>
        <w:tc>
          <w:tcPr>
            <w:tcW w:type="dxa" w:w="2256"/>
          </w:tcPr>
          <w:p>
            <w:r/>
            <w:r>
              <w:rPr>
                <w:sz w:val="18"/>
              </w:rPr>
              <w:t>PIH variabil; melasma; mixt fototipic intra-familial pronunțat</w:t>
            </w:r>
          </w:p>
        </w:tc>
        <w:tc>
          <w:tcPr>
            <w:tcW w:type="dxa" w:w="2256"/>
          </w:tcPr>
          <w:p>
            <w:r/>
            <w:r>
              <w:rPr>
                <w:sz w:val="18"/>
              </w:rPr>
              <w:t>Anamneza pigmentară personală mai informativă decât asumarea etnică; protocol individualizat strict</w:t>
            </w:r>
          </w:p>
        </w:tc>
      </w:tr>
    </w:tbl>
    <w:p w:rsidR="00076C3E" w:rsidRDefault="00040C75">
      <w:pPr>
        <w:pStyle w:val="Heading2"/>
        <w:spacing w:before="240"/>
      </w:pPr>
      <w:r>
        <w:t xml:space="preserve">A.9. Bibliografie suplimentară fototip și particularități etnice (de verificat)</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Gollnick, H., Abanmi, A.A., Al-Enezi, M., Al Hammadi, A., Galadari, I., Kibbi, A.-G. and Zimmo, S. (2017) 'Managing acne in the Middle East: consensus recommendations', Journal of the European Academy of Dermatology and Venereology, 31(Suppl. 7), pp. 1-10. Link: https://pubmed.ncbi.nlm.nih.gov/28990222/</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pStyle w:val="Heading2"/>
        <w:spacing w:before="240"/>
      </w:pPr>
      <w:r>
        <w:t xml:space="preserve">A.10. Sinteza terapeutică per tip de cicatrice — analiză integrată a bibliografiei</w:t>
      </w:r>
    </w:p>
    <w:p w:rsidR="00076C3E" w:rsidRDefault="00040C75">
      <w:pPr>
        <w:spacing w:after="160"/>
        <w:jc w:val="center"/>
      </w:pPr>
      <w:r>
        <w:rPr>
          <w:b/>
        </w:rPr>
        <w:t xml:space="preserve">NOTĂ IMPORTANTĂ: Această secțiune integrează critic întreaga bibliografie a lucrării într-un cadru terapeutic organizat pe tipul cicatricii și folosește exclusiv surse deja incluse în bibliografia principală și suplimentară. După verificare, conținutul poate constitui un nou Capitol 6 dedicat sau poate extinde Capitolul 5 cu subcapitole tematice. Trimiterile bibliografice corespund autorilor și anilor deja prezenți în lucrare.</w:t>
      </w:r>
    </w:p>
    <w:p w:rsidR="00076C3E" w:rsidRDefault="00040C75">
      <w:pPr>
        <w:spacing w:after="160"/>
        <w:jc w:val="center"/>
      </w:pPr>
      <w:r>
        <w:t xml:space="preserve">Citirea critică a literaturii dedicate cicatricilor post-acneice conduce la o observație care structurează întreaga decizie clinică: niciun protocol terapeutic nu este universal aplicabil. Eficacitatea unei proceduri depinde direct de compatibilitatea sa cu mecanismul patologic specific al tipului de cicatrice tratat. O cicatrice ice pick și una rolling pot coexista la același pacient, dar răspund la intervenții diferite — laserul fracționat care excelează pe boxcar este insuficient pentru ice pick, iar subcizia care transformă rolling-ul nu modifică o cicatrice ice pick. Această secțiune sintetizează evidențele cumulate din întreaga bibliografie a lucrării într-un cadru organizat pe tipul cicatricii, urmărind pentru fiecare categorie ce trebuie ameliorat structural, ce terapii combinate au cele mai solide dovezi de eficacitate și ce abordări sunt nerecomandate sau contraindicate (Attia, 2024; Wu et al., 2025; Tam et al., 2022; Wong et al., 2023).</w:t>
      </w:r>
    </w:p>
    <w:p w:rsidR="00076C3E" w:rsidRDefault="00040C75">
      <w:pPr>
        <w:pStyle w:val="Heading2"/>
        <w:spacing w:before="240"/>
      </w:pPr>
      <w:r>
        <w:t xml:space="preserve">A.10.1. Cicatricile ice pick</w:t>
      </w:r>
    </w:p>
    <w:p w:rsidR="00076C3E" w:rsidRDefault="00040C75">
      <w:pPr>
        <w:spacing w:after="160"/>
        <w:jc w:val="center"/>
      </w:pPr>
      <w:r>
        <w:t xml:space="preserve">Cicatricile ice pick sunt cicatrici atrofice cu lățime la suprafață sub 2 mm, dar care penetrează profund în derm sau chiar în țesutul subcutanat, având formă de pană sau V cu margini epiteliale nete. Reprezintă o proporție semnificativă din cicatricile atrofice post-acneice, fiind adesea cele mai rezistente la tratament și cele mai dificil de mascat optic deoarece umbra lor în lumină oblică este disproporționat de mare față de dimensiunea suprafeței. Recunoașterea lor clinică este facilitată de dermatoscopie și de examinarea în lumină laterală (Jacob, Dover și Kaminer, 2001; Goodman și Baron, 2006; Clark, Saric și Sivamani, 2018).</w:t>
      </w:r>
    </w:p>
    <w:p w:rsidR="00076C3E" w:rsidRDefault="00040C75">
      <w:pPr>
        <w:spacing w:after="160"/>
        <w:jc w:val="center"/>
      </w:pPr>
      <w:r>
        <w:rPr>
          <w:b/>
        </w:rPr>
        <w:t xml:space="preserve">Ce trebuie ameliorat. </w:t>
      </w:r>
      <w:r>
        <w:t xml:space="preserve">Problema structurală a cicatricilor ice pick este reprezentată de defectul dermic profund și îngust cu pereți epiteliali rigizi. Spre deosebire de cicatricile rolling sau boxcar, unde volumul dermic afectat este mai larg, ice pick-ul necesită o intervenție focală capabilă să modifice baza profundă a leziunii și să declanșeze remodelarea epitelială ascendentă. Procedurile care acționează în plan orizontal — microneedlingul superficial, laserele fracționate cu profunzimi sub 2 mm, peelingurile chimice superficiale aplicate global — nu pot ajunge la baza cicatricii și produc beneficii doar marginale. Obiectivul terapeutic este transformarea pereților rigizi în țesut conjunctiv nou format, care progresiv ridică baza spre suprafață, reducând profunzimea și atenuând impresia vizuală a defectului (Bhardwaj și Khunger, 2010; Chung et al., 2021; Attia, 2024).</w:t>
      </w:r>
    </w:p>
    <w:p w:rsidR="00076C3E" w:rsidRDefault="00040C75">
      <w:pPr>
        <w:spacing w:after="160"/>
        <w:jc w:val="center"/>
      </w:pPr>
      <w:r>
        <w:rPr>
          <w:b/>
        </w:rPr>
        <w:t xml:space="preserve">Terapii combinate indicate. </w:t>
      </w:r>
      <w:r>
        <w:t xml:space="preserve">TCA CROSS în concentrație 70-100% constituie tratamentul de referință focal pentru ice pick, cu rate de ameliorare raportate între 50 și 80% după 2-3 ședințe la interval de 4-6 săptămâni; mecanismul implică distrugerea chimică controlată a bazei cicatricii cu reepitelizare ascendentă graduală (Bhardwaj și Khunger, 2010; Chung et al., 2021). Punch excision sau punch elevation reprezintă alternativa chirurgicală pentru cicatricile individuale foarte adânci, urmată de sutură fină. Combinațiile cu cele mai solide dovezi în meta-analize și revizii sistematice asociază TCA CROSS pentru baza cicatricii cu laser CO2 fracționat sau microneedling pentru remodelarea texturii peri-cicatriciale, eventual completate de PRP pentru amplificarea răspunsului de neocolageneză (Wu et al., 2025; Tam et al., 2022; Long et al., 2020; Ptaszek, Czernecka și Podsiadło, 2025).</w:t>
      </w:r>
    </w:p>
    <w:p w:rsidR="00076C3E" w:rsidRDefault="00040C75">
      <w:pPr>
        <w:spacing w:after="160"/>
        <w:jc w:val="center"/>
      </w:pPr>
      <w:r>
        <w:rPr>
          <w:b/>
        </w:rPr>
        <w:t xml:space="preserve">Terapii nerecomandate sau contraindicate. </w:t>
      </w:r>
      <w:r>
        <w:t xml:space="preserve">Microneedlingul izolat, laserele non-ablative fracționate ca monoterapie și peelingurile chimice superficiale aplicate global produc beneficii limitate pe cicatricile ice pick deoarece nu pot atinge baza profundă a defectului (Mujahid et al., 2020; Shen et al., 2022). Fillerele cu acid hialuronic injectate sub o cicatrice ice pick nu obțin un efect durabil pentru că lățimea îngustă a defectului nu permite distribuirea adecvată a produsului (Siperstein et al., 2022; Albargawi, 2025). Subcizia este nepotrivită ca tehnică principală pentru ice pick deoarece nu există bride fibroase de eliberat — morfologia ice pick este de defect epitelial profund, nu de aderență mecanică (Vempati et al., 2023; Ahramiyanpour et al., 2023). Laserul CO2 fracționat în monoterapie produce ameliorări modeste comparativ cu protocoalele combinate care includ TCA CROSS, deoarece adâncimea coloanelor microthermal nu atinge baza cicatricilor ice pick adânci (Liu et al., 2024).</w:t>
      </w:r>
    </w:p>
    <w:p w:rsidR="00076C3E" w:rsidRDefault="00040C75">
      <w:pPr>
        <w:pStyle w:val="Heading2"/>
        <w:spacing w:before="240"/>
      </w:pPr>
      <w:r>
        <w:t xml:space="preserve">A.10.2. Cicatricile boxcar</w:t>
      </w:r>
    </w:p>
    <w:p w:rsidR="00076C3E" w:rsidRDefault="00040C75">
      <w:pPr>
        <w:spacing w:after="160"/>
        <w:jc w:val="center"/>
      </w:pPr>
      <w:r>
        <w:t xml:space="preserve">Cicatricile boxcar sunt cicatrici atrofice rotunde sau ovale cu margini verticale nete și fund relativ plat, având dimensiuni între 1,5 și 4 mm. Se subclasifică funcțional în boxcar superficiale (profunzime sub 0,5 mm) și boxcar adânci (peste 0,5 mm), distincție cu implicații terapeutice directe — primele răspund foarte bine la resurfacing simplu, celelalte necesită protocoale combinate (Jacob, Dover și Kaminer, 2001; Lee și Cho, 2023). Pe lângă dimensiunile lor caracteristice, marginile abrupte fac boxcar-ul recognoscibil în lumină oblică și diferentiabil de cicatricea rolling, care are tranziții graduale.</w:t>
      </w:r>
    </w:p>
    <w:p w:rsidR="00076C3E" w:rsidRDefault="00040C75">
      <w:pPr>
        <w:spacing w:after="160"/>
        <w:jc w:val="center"/>
      </w:pPr>
      <w:r>
        <w:rPr>
          <w:b/>
        </w:rPr>
        <w:t xml:space="preserve">Ce trebuie ameliorat. </w:t>
      </w:r>
      <w:r>
        <w:t xml:space="preserve">Problema cicatricilor boxcar este reprezentată de tranziția bruscă între pielea sănătoasă și defectul atrofic — atât marginile verticale rigide, cât și fundul plat necesită remodelare. Spre deosebire de ice pick, lățimea mai mare permite acțiunea procedurilor de resurfacing și a injectabilelor; spre deosebire de rolling, lipsa bridelor fibroase face subcizia neutilă. Obiectivul terapeutic este înmuierea marginilor verticale prin remodelare dermică și ridicarea fundului prin neocolageneză sau volumizare, transformând geometria abruptă într-una graduală care reduce perceperea defectului în lumină oblică (Lee și Cho, 2023; Attia, 2024).</w:t>
      </w:r>
    </w:p>
    <w:p w:rsidR="00076C3E" w:rsidRDefault="00040C75">
      <w:pPr>
        <w:spacing w:after="160"/>
        <w:jc w:val="center"/>
      </w:pPr>
      <w:r>
        <w:rPr>
          <w:b/>
        </w:rPr>
        <w:t xml:space="preserve">Terapii combinate indicate. </w:t>
      </w:r>
      <w:r>
        <w:t xml:space="preserve">Laserul CO2 fracționat și laserul Er:YAG fracționat reprezintă tratamentele cu cele mai solide dovezi pentru boxcar, meta-analiza Liu et al. (2024) confirmând eficacitate comparabilă a celor două sisteme, cu recuperare ușor mai bună pentru Er:YAG. Laserul fracționat non-ablativ 1550 nm este o alternativă cu profil de siguranță pigmentară superior, în special la fototipuri III-V; studiul Lee și Cho (2023) documentează că tipologia boxcar răspunde mai bine decât ice pick-ul la acest sistem. Combinațiile cu cele mai bune rezultate includ laserul fracționat asociat cu filler cu acid hialuronic injectat în fundul cicatricii pentru boxcar superficial (Siperstein et al., 2022; Albargawi, 2025; Zhang et al., 2023), laser fracționat alternat cu microneedling și PRP în protocoale repetate (Mandavia et al., 2022; Long et al., 2020), iar pentru boxcar adânc cu bază relativ îngustă, TCA CROSS focal urmat de resurfacing global cu laser. Radiofrecvența fracționată cu microneedling este o opțiune validă, în special la fototipuri închise, susținută de revizia sistematică Niaz et al. (2025) și asocierea documentată Mandavia et al. (2022).</w:t>
      </w:r>
    </w:p>
    <w:p w:rsidR="00076C3E" w:rsidRDefault="00040C75">
      <w:pPr>
        <w:spacing w:after="160"/>
        <w:jc w:val="center"/>
      </w:pPr>
      <w:r>
        <w:rPr>
          <w:b/>
        </w:rPr>
        <w:t xml:space="preserve">Terapii nerecomandate sau contraindicate. </w:t>
      </w:r>
      <w:r>
        <w:t xml:space="preserve">Subcizia ca monoterapie pe boxcar nu produce ameliorare semnificativă deoarece lipsa bridelor fibroase subdermice nu oferă substrat pentru tehnica de eliberare mecanică (Vempati et al., 2023; Ahramiyanpour et al., 2023). Microneedlingul superficial sub 1,5 mm și peelingurile chimice superficiale aplicate izolat produc beneficii modeste pe boxcar adânci, fiind insuficient de profunde pentru a remodela fundul cicatricii (Mujahid et al., 2020; Shen et al., 2022; Woźna et al., 2025). Aplicarea TCA CROSS la suprafața unui boxcar larg este contraindicată tehnic — metoda este focală, concepută pentru defecte înguste, iar extinderea ei pe boxcar produce lărgire iatrogenă a cicatricii (Bhardwaj și Khunger, 2010; Chung et al., 2021). Fillerele cu acid hialuronic injectate în boxcar adânc fără pretratament de remodelare epitelială pot produce un efect cosmetic temporar, dar nu modifică structura cicatricii pe termen lung (Siperstein et al., 2022).</w:t>
      </w:r>
    </w:p>
    <w:p w:rsidR="00076C3E" w:rsidRDefault="00040C75">
      <w:pPr>
        <w:pStyle w:val="Heading2"/>
        <w:spacing w:before="240"/>
      </w:pPr>
      <w:r>
        <w:t xml:space="preserve">A.10.3. Cicatricile rolling</w:t>
      </w:r>
    </w:p>
    <w:p w:rsidR="00076C3E" w:rsidRDefault="00040C75">
      <w:pPr>
        <w:spacing w:after="160"/>
        <w:jc w:val="center"/>
      </w:pPr>
      <w:r>
        <w:t xml:space="preserve">Cicatricile rolling au aspect ondulat, distensibil, cu margini graduale, fără tranziții abrupte. Sunt produse de bride fibroase subdermice care fixează dermul de țesutul subcutanat, generând depresiuni cu diametru de 4-5 mm sau mai mari. Recunoașterea lor clinică se face prin testul de distensibilitate manuală — cicatricea se atenuează semnificativ sau dispare la întinderea pielii între degete, ceea ce confirmă componenta de tracțiune mecanică și diferențiază rolling-ul de atrofiile structurale pure (Jacob, Dover și Kaminer, 2001; Goodman și Baron, 2006; Wong, Ngan și Oakley, 2023).</w:t>
      </w:r>
    </w:p>
    <w:p w:rsidR="00076C3E" w:rsidRDefault="00040C75">
      <w:pPr>
        <w:spacing w:after="160"/>
        <w:jc w:val="center"/>
      </w:pPr>
      <w:r>
        <w:rPr>
          <w:b/>
        </w:rPr>
        <w:t xml:space="preserve">Ce trebuie ameliorat. </w:t>
      </w:r>
      <w:r>
        <w:t xml:space="preserve">Problema fundamentală a cicatricilor rolling este reprezentată de tracțiunea mecanică exercitată de bridele fibroase asupra epidermului. Spre deosebire de ice pick și boxcar, unde defectul este localizat în derm, în cicatricea rolling pielea suprajacentă este în mare parte structural normală, dar este trasă în jos de aderențele subdermice. Această distincție mecanică explică de ce procedurile care vizează exclusiv pielea (resurfacing laser, peelinguri, microneedling) au beneficii limitate dacă nu sunt precedate sau combinate cu eliberarea bridelor. Obiectivul terapeutic primar este eliberarea mecanică a aderențelor, urmată de prevenirea readerenței prin ocuparea fizică a spațiului creat (Vempati et al., 2023; Ahramiyanpour et al., 2023; Tam et al., 2022).</w:t>
      </w:r>
    </w:p>
    <w:p w:rsidR="00076C3E" w:rsidRDefault="00040C75">
      <w:pPr>
        <w:spacing w:after="160"/>
        <w:jc w:val="center"/>
      </w:pPr>
      <w:r>
        <w:rPr>
          <w:b/>
        </w:rPr>
        <w:t xml:space="preserve">Terapii combinate indicate. </w:t>
      </w:r>
      <w:r>
        <w:t xml:space="preserve">Subcizia constituie pilonul terapeutic pentru cicatricile rolling, cu evidență clinică solidă din revizii sistematice multiple (Ahramiyanpour et al., 2023; Vempati et al., 2023). Eficacitatea crește semnificativ când subcizia este combinată cu un agent care ocupă spațiul creat și previne readerența: subcizia + PRP cu factorii săi de creștere autologi (Long et al., 2020), subcizia + filler cu acid hialuronic pentru un efect volumetric imediat și o stimulare colagenică progresivă (Siperstein et al., 2022; Tam et al., 2022; Albargawi, 2025), subcizia + biostimulator de tip CaHA sau PLLA pentru rolling extins cu deficit volumetric difuz (Antonino et al., 2021; Zhou C et al., 2025). După eliberarea bridelor și ocuparea spațiului, resurfacingul cu laser fracționat sau cu microneedling în asociere cu PRP poate ameliora textura reziduală (Wu et al., 2025; Mandavia et al., 2022). Polinucleotidele aplicate post-microneedling adaugă o componentă de stimulare biologică deosebit utilă pentru cicatrici rolling fine și extinse (Araco și Araco, 2021).</w:t>
      </w:r>
    </w:p>
    <w:p w:rsidR="00076C3E" w:rsidRDefault="00040C75">
      <w:pPr>
        <w:spacing w:after="160"/>
        <w:jc w:val="center"/>
      </w:pPr>
      <w:r>
        <w:rPr>
          <w:b/>
        </w:rPr>
        <w:t xml:space="preserve">Terapii nerecomandate sau contraindicate. </w:t>
      </w:r>
      <w:r>
        <w:t xml:space="preserve">Laserul CO2 fracționat în monoterapie pe cicatrici rolling extinse produce ameliorare insuficientă deoarece nu modifică bridele fibroase profunde — chiar dacă remodelează dermul, tracțiunea mecanică persistă (Ptaszek, Czernecka și Podsiadło, 2025; Ziebart et al., 2024). TCA CROSS este nepotrivit pentru rolling deoarece lățimea defectului depășește scopul tehnicii focale concepute pentru ice pick (Chung et al., 2021). Microneedlingul superficial fără subcizie prealabilă are beneficii doar pe componenta texturală, fără să adreseze cauza primară a depresiunii (Mujahid et al., 2020). Injectarea de filler HA sau biostimulator direct sub o cicatrice rolling cu bride active, fără subcizie prealabilă, produce un efect cosmetic temporar dar suboptimal — produsul nu poate compensa mecanic tracțiunea continuă, iar resorbția ulterioară lasă o ameliorare modestă (Siperstein et al., 2022; Tam et al., 2022).</w:t>
      </w:r>
    </w:p>
    <w:p w:rsidR="00076C3E" w:rsidRDefault="00040C75">
      <w:pPr>
        <w:pStyle w:val="Heading2"/>
        <w:spacing w:before="240"/>
      </w:pPr>
      <w:r>
        <w:t xml:space="preserve">A.10.4. Cicatricile hipertrofice</w:t>
      </w:r>
    </w:p>
    <w:p w:rsidR="00076C3E" w:rsidRDefault="00040C75">
      <w:pPr>
        <w:spacing w:after="160"/>
        <w:jc w:val="center"/>
      </w:pPr>
      <w:r>
        <w:t xml:space="preserve">Cicatricile hipertrofice sunt elevate față de planul cutanat, dar rămân în interiorul perimetrului leziunii originale. Apar mai frecvent pe zonele cu tensiune cutanată ridicată (mandibulă, decoltaj, umeri, spate) și au tendință de stabilizare în timp, spre deosebire de cicatricile keloide care continuă să crească. Diferă fundamental de cicatricile atrofice prin mecanismul patologic — excesul de colagen tip III depozitat necontrolat, nu deficitul structural (Sangha, Deroide și Meys, 2024; Almadani et al., 2021; Zhuang, Li și Wei, 2021).</w:t>
      </w:r>
    </w:p>
    <w:p w:rsidR="00076C3E" w:rsidRDefault="00040C75">
      <w:pPr>
        <w:spacing w:after="160"/>
        <w:jc w:val="center"/>
      </w:pPr>
      <w:r>
        <w:rPr>
          <w:b/>
        </w:rPr>
        <w:t xml:space="preserve">Ce trebuie ameliorat. </w:t>
      </w:r>
      <w:r>
        <w:t xml:space="preserve">Problema structurală a cicatricilor hipertrofice este reprezentată de depunerea excesivă de colagen și de persistența unei activități fibroblastice anormale în interiorul perimetrului leziunii. Procesul inflamator local rămâne activ luni sau ani după traumatismul inițial, ceea ce explică tendința la creștere progresivă în primele 12-18 luni. Obiectivul terapeutic este inhibarea sintezei de colagen, modularea inflamației locale și reducerea vascularizației aberante a cicatricii — exact opusul abordării atrofiilor, unde scopul este stimularea sintezei de colagen. Această inversare a obiectivului explică de ce protocoalele eficiente pentru cicatrici atrofice pot agrava cicatricile hipertrofice (Zhuang, Li și Wei, 2021).</w:t>
      </w:r>
    </w:p>
    <w:p w:rsidR="00076C3E" w:rsidRDefault="00040C75">
      <w:pPr>
        <w:spacing w:after="160"/>
        <w:jc w:val="center"/>
      </w:pPr>
      <w:r>
        <w:rPr>
          <w:b/>
        </w:rPr>
        <w:t xml:space="preserve">Terapii combinate indicate. </w:t>
      </w:r>
      <w:r>
        <w:t xml:space="preserve">Injecțiile intralezionale cu triamcinolon acetonid (10-40 mg/mL) reprezintă standardul terapeutic, cu eficacitate documentată de meta-analiza Zhuang, Li și Wei (2021); rezultatul este aplatizarea graduală a cicatricii pe parcursul a 3-6 ședințe la interval de 4-6 săptămâni. Asocierea cu 5-fluorouracil intralezional reduce dozele de corticosteroid necesare și diminuează riscul de atrofie sau telangiectazii induse de steroizi (Zhuang, Li și Wei, 2021; Bronte et al., 2024). Aplicarea de geluri sau plasturi cu silicon constituie terapie adjuvantă și de menținere, susținând rezultatul intralezional pe termen lung. Laserul cu colorant pulsat (PDL, 595 nm) tratează componenta vasculară a cicatricilor hipertrofice eritematoase, reducând și pruritul asociat (Lekwuttikarn et al., 2017; Zhou Q et al., 2024). Pentru cicatricile post-acneice hipertrofice de pe mandibulă sau decoltaj, combinația triamcinolon + 5-FU + PDL + silicon constituie protocolul cu cele mai bune rezultate publicate (Bronte et al., 2024).</w:t>
      </w:r>
    </w:p>
    <w:p w:rsidR="00076C3E" w:rsidRDefault="00040C75">
      <w:pPr>
        <w:spacing w:after="160"/>
        <w:jc w:val="center"/>
      </w:pPr>
      <w:r>
        <w:rPr>
          <w:b/>
        </w:rPr>
        <w:t xml:space="preserve">Terapii nerecomandate sau contraindicate. </w:t>
      </w:r>
      <w:r>
        <w:t xml:space="preserve">Laserele ablative (CO2, Er:YAG) ca monoterapie pentru cicatrici hipertrofice sunt nerecomandate, deoarece trauma termică suplimentară poate reactiva fibroza și agrava leziunea (Liu et al., 2024; Ptaszek, Czernecka și Podsiadło, 2025). Dermabrazia clasică, microneedlingul cu profunzime mare și peelingurile chimice profunde sunt similar contraindicate, deoarece traumatismul cutanat poate stimula fibroblaștii deja hiperactivi. Excizia chirurgicală fără terapie adjuvantă post-operatorie (steroid intralezional, presoterapie, silicon) duce frecvent la recurența cicatricii (Bronte et al., 2024). TCA CROSS, fillerele cu acid hialuronic și biostimulatoarele nu au indicație în cicatricile hipertrofice — abordarea volumetrică este irelevantă într-o leziune cu exces volumetric.</w:t>
      </w:r>
    </w:p>
    <w:p w:rsidR="00076C3E" w:rsidRDefault="00040C75">
      <w:pPr>
        <w:pStyle w:val="Heading2"/>
        <w:spacing w:before="240"/>
      </w:pPr>
      <w:r>
        <w:t xml:space="preserve">A.10.5. Cicatricile keloide</w:t>
      </w:r>
    </w:p>
    <w:p w:rsidR="00076C3E" w:rsidRDefault="00040C75">
      <w:pPr>
        <w:spacing w:after="160"/>
        <w:jc w:val="center"/>
      </w:pPr>
      <w:r>
        <w:t xml:space="preserve">Cicatricile keloide sunt elevate ca cele hipertrofice, dar se extind dincolo de perimetrul leziunii originale, invadând progresiv țesutul sănătos adiacent. Au o predispoziție genetică marcată, cu prevalență raportată de 6-10% în populația afro-americană, apar mai frecvent pe lobi, decoltaj, umeri, mandibulă și pot continua să crească indefinit, fără tendința de stabilizare caracteristică cicatricilor hipertrofice. Distincția față de hipertrofic este crucială pentru abordarea terapeutică, iar evaluarea istoricului familial este parte obligatorie a anamnezei (Bronte et al., 2024; Zhuang, Li și Wei, 2021; Soares et al., 2024).</w:t>
      </w:r>
    </w:p>
    <w:p w:rsidR="00076C3E" w:rsidRDefault="00040C75">
      <w:pPr>
        <w:spacing w:after="160"/>
        <w:jc w:val="center"/>
      </w:pPr>
      <w:r>
        <w:rPr>
          <w:b/>
        </w:rPr>
        <w:t xml:space="preserve">Ce trebuie ameliorat. </w:t>
      </w:r>
      <w:r>
        <w:t xml:space="preserve">Problema cicatricilor keloide este o activitate fibroblastică anormal de intensă și auto-perpetuantă, cu sinteză continuă de colagen, fibronectină și acid hialuronic, însoțită de un mediu inflamator cronic. Spre deosebire de cicatricile hipertrofice unde procesul tinde să se stabilizeze în timp, keloidul are tendință de creștere progresivă și nu remite spontan. Obiectivul terapeutic este oprirea expansiunii, reducerea volumului existent și, esențial, evitarea oricărui traumatism cutanat suplimentar care ar putea declanșa o cicatrice keloidă nouă sau ar putea agrava leziunea existentă. Această ultimă regulă diferențiază abordarea keloidă de toate celelalte abordări procedurale și o face restrictivă (Bronte et al., 2024; Zhuang, Li și Wei, 2021).</w:t>
      </w:r>
    </w:p>
    <w:p w:rsidR="00076C3E" w:rsidRDefault="00040C75">
      <w:pPr>
        <w:spacing w:after="160"/>
        <w:jc w:val="center"/>
      </w:pPr>
      <w:r>
        <w:rPr>
          <w:b/>
        </w:rPr>
        <w:t xml:space="preserve">Terapii combinate indicate. </w:t>
      </w:r>
      <w:r>
        <w:t xml:space="preserve">Injecțiile intralezionale cu triamcinolon acetonid 40 mg/mL combinate cu 5-fluorouracil reprezintă tratamentul de primă linie, cu rate de răspuns superioare monoterapiei steroidiene (Zhuang, Li și Wei, 2021; Bronte et al., 2024). Crioterapia intralezională (cu sonde speciale care îngheață din interior leziunea) este adjuvantă utilă pentru cicatricile mici și medii. Compresoterapia continuă (presiune 24-30 mmHg, 23 din 24 ore zilnic) susținută luni de zile contribuie la remisie. Excizia chirurgicală este indicată doar pentru keloizi mari și OBLIGATORIU urmată de terapie adjuvantă imediată — radioterapie postoperatorie sau injecții intralezionale repetate — pentru a preveni recurența care altfel se apropie de 100% (Bronte et al., 2024). Pentru cicatricile keloide post-acneice extinse de pe decoltaj, abordarea multimodală cu steroid + 5-FU + silicon + compresie ± crioterapie, susținută luni de zile, este singura strategie cu rezultate de durată.</w:t>
      </w:r>
    </w:p>
    <w:p w:rsidR="00076C3E" w:rsidRDefault="00040C75">
      <w:pPr>
        <w:spacing w:after="160"/>
        <w:jc w:val="center"/>
      </w:pPr>
      <w:r>
        <w:rPr>
          <w:b/>
        </w:rPr>
        <w:t xml:space="preserve">Terapii nerecomandate sau contraindicate. </w:t>
      </w:r>
      <w:r>
        <w:t xml:space="preserve">Orice procedură care creează un nou traumatism cutanat fără protocol adjuvant strict este contraindicată în cicatricile keloide active sau la pacienții cu istoric familial pozitiv (Bronte et al., 2024; Soares et al., 2024). Laserele ablative, microneedlingul, subcizia, TCA CROSS, dermabrazia și fillerele injectate intralezional pot declanșa creșterea explozivă a keloidului existent sau apariția de keloizi noi la locul intervenției — fenomenul este cunoscut sub numele de „keloid spreading” și este imprevizibil ca amploare. Excizia chirurgicală fără protocol adjuvant este contraindicată — recurența este aproape sigură și keloidul recidivat poate fi mai mare decât cel inițial. La pacienții cu fototip V-VI și istoric familial de keloid, orice procedură cosmetică nouă pentru cicatrici post-acneice asociate trebuie precedată de test pe zonă mică (1-2 cm²) și de consiliere extensivă privind riscul real de cicatrizare keloidă iatrogenă.</w:t>
      </w:r>
    </w:p>
    <w:p w:rsidR="00076C3E" w:rsidRDefault="00040C75">
      <w:pPr>
        <w:pStyle w:val="Heading2"/>
        <w:spacing w:before="240"/>
      </w:pPr>
      <w:r>
        <w:t xml:space="preserve">A.10.6. Hiperpigmentarea postinflamatorie (PIH) și eritemul postinflamator (PIE)</w:t>
      </w:r>
    </w:p>
    <w:p w:rsidR="00076C3E" w:rsidRDefault="00040C75">
      <w:pPr>
        <w:spacing w:after="160"/>
        <w:jc w:val="center"/>
      </w:pPr>
      <w:r>
        <w:t xml:space="preserve">Hiperpigmentarea postinflamatorie (PIH) și eritemul postinflamator (PIE) nu sunt cicatrici structurale, ci modificări pigmentare sau vasculare reziduale apărute după leziuni acneice inflamatorii. PIH se manifestă predominant la fototipurile III-VI ca pete brune până la maro-negru, în timp ce PIE apare predominant la fototipurile I-III ca pete roz-roșii persistente. Tratarea lor distinctă este importantă deoarece majoritatea pacienților le consideră eronat cicatrici, iar abordarea corectă diferă fundamental de cea a cicatricilor atrofice sau hipertrofice (Callender et al., 2022; Soares et al., 2024).</w:t>
      </w:r>
    </w:p>
    <w:p w:rsidR="00076C3E" w:rsidRDefault="00040C75">
      <w:pPr>
        <w:spacing w:after="160"/>
        <w:jc w:val="center"/>
      </w:pPr>
      <w:r>
        <w:rPr>
          <w:b/>
        </w:rPr>
        <w:t xml:space="preserve">Ce trebuie ameliorat. </w:t>
      </w:r>
      <w:r>
        <w:t xml:space="preserve">Pentru PIH, problema este excesul localizat de melanină depozitată în epiderm sau în derm ca răspuns la inflamația acneică precedentă; structura cutanată este intactă. Pentru PIE, problema este vascularizația reziduală dilatată a țesutului de granulație din zona inflamației rezolvate. Ambele entități se rezolvă progresiv și spontan în luni sau ani, dar procesul poate fi accelerat semnificativ prin abordare terapeutică adecvată. Obiectivul este eliminarea pigmentului depozitat (pentru PIH) sau a vascularizației aberante (pentru PIE), fără a induce inflamație nouă care ar reactiva ciclul (Callender et al., 2022).</w:t>
      </w:r>
    </w:p>
    <w:p w:rsidR="00076C3E" w:rsidRDefault="00040C75">
      <w:pPr>
        <w:spacing w:after="160"/>
        <w:jc w:val="center"/>
      </w:pPr>
      <w:r>
        <w:rPr>
          <w:b/>
        </w:rPr>
        <w:t xml:space="preserve">Terapii combinate indicate. </w:t>
      </w:r>
      <w:r>
        <w:t xml:space="preserve">Pentru PIH, combinația de retinoid topic (adapalen sau tretinoin) cu hidrochinonă 2-4% și niacinamidă reprezintă protocolul standard, cu rezultate vizibile în 8-12 săptămâni (Callender et al., 2022; Reynolds et al., 2024; Dréno et al., 2018). Acidul tranexamic topic 5% și acidul azelaic sunt alternative sau adjuvanți utili, în special pentru pacienții care nu tolerează hidrochinona. Peelingurile chimice superficiale (acid glicolic 30%, acid mandelic) accelerează clearance-ul pigmentului, dar trebuie folosite cu prudență la fototipurile ≥IV pentru a evita reactivarea PIH (Woźna et al., 2025; Soares et al., 2024). Laserele picosecund (1064/532 nm) sunt utile pentru PIH rezistentă la tratamentul topic prelungit (Shi et al., 2021; Tao et al., 2023). Pentru PIE, laserul cu colorant pulsat (PDL 595 nm) reprezintă tratamentul de elecție, cu ameliorare semnificativă după 2-3 ședințe (Lekwuttikarn et al., 2017; Zhou Q et al., 2024). În toate cazurile, fotoprotecția cu SPF 50+ este parte integrantă a tratamentului, nu un adjuvant opțional.</w:t>
      </w:r>
    </w:p>
    <w:p w:rsidR="00076C3E" w:rsidRDefault="00040C75">
      <w:pPr>
        <w:spacing w:after="160"/>
        <w:jc w:val="center"/>
      </w:pPr>
      <w:r>
        <w:rPr>
          <w:b/>
        </w:rPr>
        <w:t xml:space="preserve">Terapii nerecomandate sau contraindicate. </w:t>
      </w:r>
      <w:r>
        <w:t xml:space="preserve">Procedurile ablative agresive (CO2 fracționat la energii standard, peelinguri chimice profunde) ca primă linie pentru PIH sunt nerecomandate la fototipurile ≥IV, deoarece pot accentua paradoxal pigmentarea prin reactivarea melanocitelor stimulate de trauma termică sau chimică (Soares et al., 2024). Microneedlingul cu profunzime mare fără pretratament anti-PIH poate similar exacerba pigmentarea la fototipuri închise (Dogra, Yadav și Sarangal, 2014). Pentru PIE, laserele fracționate care lucrează pe apa celulară (CO2, Er:glass) sunt suboptimale comparativ cu PDL deoarece nu țintesc selectiv hemoglobina, mecanismul biologic responsabil de roșeața persistentă (Ke et al., 2025; Ziebart et al., 2024). Tratarea PIH sau PIE cu fillere, PRP sau biostimulatoare este irelevantă din punct de vedere mecanic — aceste modificări sunt pigmentare sau vasculare, nu structurale, iar produsele injectabile nu modifică melanina dispozitată sau vascularizația reziduală.</w:t>
      </w:r>
    </w:p>
    <w:p w:rsidR="00076C3E" w:rsidRDefault="00040C75">
      <w:pPr>
        <w:spacing w:after="160"/>
        <w:jc w:val="center"/>
      </w:pPr>
      <w:r>
        <w:rPr>
          <w:b/>
        </w:rPr>
        <w:t xml:space="preserve">Tabelul A.10.1 — Sinteză schematizată: recunoaștere, mecanism, terapii indicate și terapii nerecomandate per tip de cicatrice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Tip cicatrice</w:t>
            </w:r>
          </w:p>
        </w:tc>
        <w:tc>
          <w:tcPr>
            <w:tcW w:type="dxa" w:w="2256"/>
          </w:tcPr>
          <w:p>
            <w:r/>
            <w:r>
              <w:rPr>
                <w:b/>
                <w:sz w:val="20"/>
              </w:rPr>
              <w:t>Recunoaștere și mecanism patologic</w:t>
            </w:r>
          </w:p>
        </w:tc>
        <w:tc>
          <w:tcPr>
            <w:tcW w:type="dxa" w:w="2256"/>
          </w:tcPr>
          <w:p>
            <w:r/>
            <w:r>
              <w:rPr>
                <w:b/>
                <w:sz w:val="20"/>
              </w:rPr>
              <w:t>Terapii indicate și combinate optime</w:t>
            </w:r>
          </w:p>
        </w:tc>
        <w:tc>
          <w:tcPr>
            <w:tcW w:type="dxa" w:w="2256"/>
          </w:tcPr>
          <w:p>
            <w:r/>
            <w:r>
              <w:rPr>
                <w:b/>
                <w:sz w:val="20"/>
              </w:rPr>
              <w:t>Terapii NU indicate sau contraindicate</w:t>
            </w:r>
          </w:p>
        </w:tc>
      </w:tr>
      <w:tr>
        <w:tc>
          <w:tcPr>
            <w:tcW w:type="dxa" w:w="2256"/>
          </w:tcPr>
          <w:p>
            <w:r/>
            <w:r>
              <w:rPr>
                <w:sz w:val="18"/>
              </w:rPr>
              <w:t>Ice pick</w:t>
            </w:r>
          </w:p>
        </w:tc>
        <w:tc>
          <w:tcPr>
            <w:tcW w:type="dxa" w:w="2256"/>
          </w:tcPr>
          <w:p>
            <w:r/>
            <w:r>
              <w:rPr>
                <w:sz w:val="18"/>
              </w:rPr>
              <w:t>Lățime sub 2 mm, formă de V, profunzime mare; pereți epiteliali rigizi; defect dermic îngust</w:t>
            </w:r>
          </w:p>
        </w:tc>
        <w:tc>
          <w:tcPr>
            <w:tcW w:type="dxa" w:w="2256"/>
          </w:tcPr>
          <w:p>
            <w:r/>
            <w:r>
              <w:rPr>
                <w:sz w:val="18"/>
              </w:rPr>
              <w:t>TCA CROSS 70-100% (focal) ± microneedling sau laser fracționat pentru remodelare peri-cicatricială; PRP adjuvant; punch excision pentru leziuni izolate adânci</w:t>
            </w:r>
          </w:p>
        </w:tc>
        <w:tc>
          <w:tcPr>
            <w:tcW w:type="dxa" w:w="2256"/>
          </w:tcPr>
          <w:p>
            <w:r/>
            <w:r>
              <w:rPr>
                <w:sz w:val="18"/>
              </w:rPr>
              <w:t>Microneedling izolat; filler HA (defect prea îngust); subcizie; laser fracționat monoterapie; peelinguri superficiale</w:t>
            </w:r>
          </w:p>
        </w:tc>
      </w:tr>
      <w:tr>
        <w:tc>
          <w:tcPr>
            <w:tcW w:type="dxa" w:w="2256"/>
          </w:tcPr>
          <w:p>
            <w:r/>
            <w:r>
              <w:rPr>
                <w:sz w:val="18"/>
              </w:rPr>
              <w:t>Boxcar superficial (&lt;0,5 mm)</w:t>
            </w:r>
          </w:p>
        </w:tc>
        <w:tc>
          <w:tcPr>
            <w:tcW w:type="dxa" w:w="2256"/>
          </w:tcPr>
          <w:p>
            <w:r/>
            <w:r>
              <w:rPr>
                <w:sz w:val="18"/>
              </w:rPr>
              <w:t>Rotund/oval, margini verticale, fund plat; tranziție bruscă piele-defect</w:t>
            </w:r>
          </w:p>
        </w:tc>
        <w:tc>
          <w:tcPr>
            <w:tcW w:type="dxa" w:w="2256"/>
          </w:tcPr>
          <w:p>
            <w:r/>
            <w:r>
              <w:rPr>
                <w:sz w:val="18"/>
              </w:rPr>
              <w:t>Laser fracționat (CO2, Er:YAG, sau 1550 nm non-ablativ); microneedling 1,5-2 mm + PRP; combinație laser + filler HA în fundul cicatricii</w:t>
            </w:r>
          </w:p>
        </w:tc>
        <w:tc>
          <w:tcPr>
            <w:tcW w:type="dxa" w:w="2256"/>
          </w:tcPr>
          <w:p>
            <w:r/>
            <w:r>
              <w:rPr>
                <w:sz w:val="18"/>
              </w:rPr>
              <w:t>Subcizie (lipsa bridelor); TCA CROSS aplicat global; peelinguri superficiale izolate</w:t>
            </w:r>
          </w:p>
        </w:tc>
      </w:tr>
      <w:tr>
        <w:tc>
          <w:tcPr>
            <w:tcW w:type="dxa" w:w="2256"/>
          </w:tcPr>
          <w:p>
            <w:r/>
            <w:r>
              <w:rPr>
                <w:sz w:val="18"/>
              </w:rPr>
              <w:t>Boxcar adânc (&gt;0,5 mm)</w:t>
            </w:r>
          </w:p>
        </w:tc>
        <w:tc>
          <w:tcPr>
            <w:tcW w:type="dxa" w:w="2256"/>
          </w:tcPr>
          <w:p>
            <w:r/>
            <w:r>
              <w:rPr>
                <w:sz w:val="18"/>
              </w:rPr>
              <w:t>Aceleași margini verticale, dar profunzime suficientă pentru a beneficia de tehnici focale</w:t>
            </w:r>
          </w:p>
        </w:tc>
        <w:tc>
          <w:tcPr>
            <w:tcW w:type="dxa" w:w="2256"/>
          </w:tcPr>
          <w:p>
            <w:r/>
            <w:r>
              <w:rPr>
                <w:sz w:val="18"/>
              </w:rPr>
              <w:t>Laser CO2/Er:YAG fracționat agresiv; TCA CROSS focal aplicat pe bază + resurfacing global ulterior; RF fracționată + microneedling + laser în protocoale combinate</w:t>
            </w:r>
          </w:p>
        </w:tc>
        <w:tc>
          <w:tcPr>
            <w:tcW w:type="dxa" w:w="2256"/>
          </w:tcPr>
          <w:p>
            <w:r/>
            <w:r>
              <w:rPr>
                <w:sz w:val="18"/>
              </w:rPr>
              <w:t>Microneedling superficial izolat; filler HA fără pretratament resurfacing; TCA CROSS aplicat extins (risc de lărgire iatrogenă)</w:t>
            </w:r>
          </w:p>
        </w:tc>
      </w:tr>
      <w:tr>
        <w:tc>
          <w:tcPr>
            <w:tcW w:type="dxa" w:w="2256"/>
          </w:tcPr>
          <w:p>
            <w:r/>
            <w:r>
              <w:rPr>
                <w:sz w:val="18"/>
              </w:rPr>
              <w:t>Rolling</w:t>
            </w:r>
          </w:p>
        </w:tc>
        <w:tc>
          <w:tcPr>
            <w:tcW w:type="dxa" w:w="2256"/>
          </w:tcPr>
          <w:p>
            <w:r/>
            <w:r>
              <w:rPr>
                <w:sz w:val="18"/>
              </w:rPr>
              <w:t>Aspect ondulat, distensibil la întindere; bride fibroase subdermice care tractează dermul</w:t>
            </w:r>
          </w:p>
        </w:tc>
        <w:tc>
          <w:tcPr>
            <w:tcW w:type="dxa" w:w="2256"/>
          </w:tcPr>
          <w:p>
            <w:r/>
            <w:r>
              <w:rPr>
                <w:sz w:val="18"/>
              </w:rPr>
              <w:t>Subcizia ca pilon + agent de ocupare a spațiului: PRP, filler HA sau biostimulator (CaHA, PLLA); resurfacing cu laser fracționat sau microneedling după eliberare; polinucleotide adjuvante</w:t>
            </w:r>
          </w:p>
        </w:tc>
        <w:tc>
          <w:tcPr>
            <w:tcW w:type="dxa" w:w="2256"/>
          </w:tcPr>
          <w:p>
            <w:r/>
            <w:r>
              <w:rPr>
                <w:sz w:val="18"/>
              </w:rPr>
              <w:t>Laser CO2 monoterapie (nu adresează bridele); TCA CROSS (defect prea larg); microneedling superficial fără subcizie; filler izolat sub bride active</w:t>
            </w:r>
          </w:p>
        </w:tc>
      </w:tr>
      <w:tr>
        <w:tc>
          <w:tcPr>
            <w:tcW w:type="dxa" w:w="2256"/>
          </w:tcPr>
          <w:p>
            <w:r/>
            <w:r>
              <w:rPr>
                <w:sz w:val="18"/>
              </w:rPr>
              <w:t>Hipertrofice</w:t>
            </w:r>
          </w:p>
        </w:tc>
        <w:tc>
          <w:tcPr>
            <w:tcW w:type="dxa" w:w="2256"/>
          </w:tcPr>
          <w:p>
            <w:r/>
            <w:r>
              <w:rPr>
                <w:sz w:val="18"/>
              </w:rPr>
              <w:t>Elevate, în interiorul perimetrului inițial; exces de colagen tip III; activitate fibroblastică persistentă</w:t>
            </w:r>
          </w:p>
        </w:tc>
        <w:tc>
          <w:tcPr>
            <w:tcW w:type="dxa" w:w="2256"/>
          </w:tcPr>
          <w:p>
            <w:r/>
            <w:r>
              <w:rPr>
                <w:sz w:val="18"/>
              </w:rPr>
              <w:t>Triamcinolon intralezional (10-40 mg/mL) ± 5-FU; silicon topic ca adjuvant; PDL 595 nm pentru componenta vasculară; combinație multimodală pentru cicatrici extinse</w:t>
            </w:r>
          </w:p>
        </w:tc>
        <w:tc>
          <w:tcPr>
            <w:tcW w:type="dxa" w:w="2256"/>
          </w:tcPr>
          <w:p>
            <w:r/>
            <w:r>
              <w:rPr>
                <w:sz w:val="18"/>
              </w:rPr>
              <w:t>Laser ablativ monoterapie (poate reactiva fibroza); dermabrazie; microneedling profund; TCA CROSS; fillere; biostimulatoare; excizia fără protocol adjuvant</w:t>
            </w:r>
          </w:p>
        </w:tc>
      </w:tr>
      <w:tr>
        <w:tc>
          <w:tcPr>
            <w:tcW w:type="dxa" w:w="2256"/>
          </w:tcPr>
          <w:p>
            <w:r/>
            <w:r>
              <w:rPr>
                <w:sz w:val="18"/>
              </w:rPr>
              <w:t>Keloide</w:t>
            </w:r>
          </w:p>
        </w:tc>
        <w:tc>
          <w:tcPr>
            <w:tcW w:type="dxa" w:w="2256"/>
          </w:tcPr>
          <w:p>
            <w:r/>
            <w:r>
              <w:rPr>
                <w:sz w:val="18"/>
              </w:rPr>
              <w:t>Elevate, depășesc perimetrul inițial; fibrogeneză anormală auto-perpetuantă; predispoziție genetică</w:t>
            </w:r>
          </w:p>
        </w:tc>
        <w:tc>
          <w:tcPr>
            <w:tcW w:type="dxa" w:w="2256"/>
          </w:tcPr>
          <w:p>
            <w:r/>
            <w:r>
              <w:rPr>
                <w:sz w:val="18"/>
              </w:rPr>
              <w:t>Triamcinolon 40 mg/mL + 5-FU; crioterapie intralezională; compresoterapie continuă; silicon; excizie chirurgicală DOAR cu protocol adjuvant strict (radioterapie post-op sau steroid intralezional repetat)</w:t>
            </w:r>
          </w:p>
        </w:tc>
        <w:tc>
          <w:tcPr>
            <w:tcW w:type="dxa" w:w="2256"/>
          </w:tcPr>
          <w:p>
            <w:r/>
            <w:r>
              <w:rPr>
                <w:sz w:val="18"/>
              </w:rPr>
              <w:t>Orice procedură cutanată fără adjuvant strict — laser, microneedling, subcizie, TCA CROSS, fillere; excizia simplă (recurență aproape 100%); proceduri elective la istorici familiali fără test prealabil</w:t>
            </w:r>
          </w:p>
        </w:tc>
      </w:tr>
      <w:tr>
        <w:tc>
          <w:tcPr>
            <w:tcW w:type="dxa" w:w="2256"/>
          </w:tcPr>
          <w:p>
            <w:r/>
            <w:r>
              <w:rPr>
                <w:sz w:val="18"/>
              </w:rPr>
              <w:t>PIH (hiperpigmentare postinflamatorie)</w:t>
            </w:r>
          </w:p>
        </w:tc>
        <w:tc>
          <w:tcPr>
            <w:tcW w:type="dxa" w:w="2256"/>
          </w:tcPr>
          <w:p>
            <w:r/>
            <w:r>
              <w:rPr>
                <w:sz w:val="18"/>
              </w:rPr>
              <w:t>Pete brune-maro; pigmentare epidermică sau dermică reziduală; predominant la fototipuri III-VI</w:t>
            </w:r>
          </w:p>
        </w:tc>
        <w:tc>
          <w:tcPr>
            <w:tcW w:type="dxa" w:w="2256"/>
          </w:tcPr>
          <w:p>
            <w:r/>
            <w:r>
              <w:rPr>
                <w:sz w:val="18"/>
              </w:rPr>
              <w:t>Retinoid topic + hidrochinonă 2-4% + niacinamidă; acid tranexamic 5% topic; acid azelaic; peelinguri superficiale cu prudență; lasere picosecund pentru cazuri rezistente; SPF 50+ obligatoriu</w:t>
            </w:r>
          </w:p>
        </w:tc>
        <w:tc>
          <w:tcPr>
            <w:tcW w:type="dxa" w:w="2256"/>
          </w:tcPr>
          <w:p>
            <w:r/>
            <w:r>
              <w:rPr>
                <w:sz w:val="18"/>
              </w:rPr>
              <w:t>CO2 fracționat agresiv la FT ≥IV (riscă să accentueze PIH); microneedling profund fără pretratament anti-PIH; fillere/PRP/biostimulatoare (mecanism irelevant)</w:t>
            </w:r>
          </w:p>
        </w:tc>
      </w:tr>
      <w:tr>
        <w:tc>
          <w:tcPr>
            <w:tcW w:type="dxa" w:w="2256"/>
          </w:tcPr>
          <w:p>
            <w:r/>
            <w:r>
              <w:rPr>
                <w:sz w:val="18"/>
              </w:rPr>
              <w:t>PIE (eritem rezidual)</w:t>
            </w:r>
          </w:p>
        </w:tc>
        <w:tc>
          <w:tcPr>
            <w:tcW w:type="dxa" w:w="2256"/>
          </w:tcPr>
          <w:p>
            <w:r/>
            <w:r>
              <w:rPr>
                <w:sz w:val="18"/>
              </w:rPr>
              <w:t>Pete roz-roșii persistente; vascularizație reziduală a țesutului de granulație; predominant la fototipuri I-III</w:t>
            </w:r>
          </w:p>
        </w:tc>
        <w:tc>
          <w:tcPr>
            <w:tcW w:type="dxa" w:w="2256"/>
          </w:tcPr>
          <w:p>
            <w:r/>
            <w:r>
              <w:rPr>
                <w:sz w:val="18"/>
              </w:rPr>
              <w:t>PDL 595 nm ca tratament de elecție; timp și fotoprotecție SPF 50+ pentru resoluție spontană; IPL ca alternativă</w:t>
            </w:r>
          </w:p>
        </w:tc>
        <w:tc>
          <w:tcPr>
            <w:tcW w:type="dxa" w:w="2256"/>
          </w:tcPr>
          <w:p>
            <w:r/>
            <w:r>
              <w:rPr>
                <w:sz w:val="18"/>
              </w:rPr>
              <w:t>Lasere fracționate non-vasculare (suboptimale); fillere/PRP/biostimulatoare; abraziune mecanică</w:t>
            </w:r>
          </w:p>
        </w:tc>
      </w:tr>
    </w:tbl>
    <w:p w:rsidR="00076C3E" w:rsidRDefault="00040C75">
      <w:pPr>
        <w:pStyle w:val="Heading2"/>
        <w:spacing w:before="240"/>
      </w:pPr>
      <w:r>
        <w:t xml:space="preserve">A.10.7. Concluzie sintetică</w:t>
      </w:r>
    </w:p>
    <w:p w:rsidR="00076C3E" w:rsidRDefault="00040C75">
      <w:pPr>
        <w:spacing w:after="160"/>
        <w:jc w:val="center"/>
      </w:pPr>
      <w:r>
        <w:t xml:space="preserve">Sinteza bibliografiei conduce la trei principii operaționale care depășesc detaliile fiecărei proceduri individuale și care merită articulate ca atare. Primul principiu este al specificității mecanice: fiecare tip de cicatrice are un mecanism patologic dominant — defect epitelial profund pentru ice pick, tranziție abruptă pentru boxcar, tracțiune mecanică pentru rolling, exces de colagen pentru hipertrofice și keloide, pigmentare reziduală pentru PIH, vascularizație aberantă pentru PIE — iar eficacitatea unei intervenții depinde de compatibilitatea ei cu acest mecanism, nu de prestigiul sau noutatea tehnologică a procedurii. Al doilea principiu este al combinării raționale: meta-analizele și rețelele de comparații (Wu et al., 2025; Tam et al., 2022; Attia, 2024) confirmă consistent că protocoalele combinate, atent secvențiate (subcizie/CROSS prima, resurfacing apoi, biostimulare/PRP în final), sunt superioare monoterapiilor pentru majoritatea cicatricilor atrofice, dar combinarea aleatoare a tehnicilor fără rațiune mecanică nu adaugă beneficiu, ci doar cost și risc. Al treilea principiu este al evitării active: există situații în care abținerea de la o procedură populară este alegerea cea mai bună — laserul ablativ pe cicatrici hipertrofice sau keloide, fillerele într-o cicatrice ice pick, TCA CROSS pe boxcar larg, microneedlingul profund la fototip VI fără pretratament — iar identificarea acestor situații este parte indispensabilă a competenței clinice. Algoritmul terapeutic personalizat pentru cicatricile post-acneice se construiește, prin urmare, din intersecția acestor trei principii cu particularitățile pacientului — tipul dominant de cicatrice, fototipul, istoricul medical și așteptările realiste comunicate înainte de începerea oricărui protocol.</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