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28" w:rsidRPr="00E46DF4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Pr="00E46DF4" w:rsidRDefault="00E46DF4" w:rsidP="00E46D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</w:rPr>
        <w:t>Выполнение прямого и обратного преобразования Фурье форматов равных степеням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</w:p>
    <w:p w:rsidR="00E46DF4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</w:p>
    <w:p w:rsidR="00E46DF4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Спектральный анализ входного потока данных</w:t>
      </w: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Pr="0069171A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171A">
        <w:rPr>
          <w:rFonts w:ascii="Times New Roman" w:hAnsi="Times New Roman" w:cs="Times New Roman"/>
          <w:b/>
          <w:sz w:val="28"/>
          <w:szCs w:val="28"/>
          <w:lang w:val="en-US"/>
        </w:rPr>
        <w:t>Pinot list</w:t>
      </w: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:rsidTr="00E46DF4">
        <w:tc>
          <w:tcPr>
            <w:tcW w:w="3115" w:type="dxa"/>
          </w:tcPr>
          <w:p w:rsidR="00E46DF4" w:rsidRPr="000F267C" w:rsidRDefault="00E46DF4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E46DF4" w:rsidRPr="000F267C" w:rsidRDefault="000F267C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Численное значение</w:t>
            </w:r>
          </w:p>
        </w:tc>
        <w:tc>
          <w:tcPr>
            <w:tcW w:w="3115" w:type="dxa"/>
          </w:tcPr>
          <w:p w:rsidR="00E46DF4" w:rsidRPr="000F267C" w:rsidRDefault="0069171A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:rsidTr="000F267C">
        <w:tc>
          <w:tcPr>
            <w:tcW w:w="3115" w:type="dxa"/>
            <w:vAlign w:val="center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DWL</w:t>
            </w:r>
          </w:p>
        </w:tc>
        <w:tc>
          <w:tcPr>
            <w:tcW w:w="3115" w:type="dxa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Длинна входного слова</w:t>
            </w:r>
          </w:p>
        </w:tc>
      </w:tr>
      <w:tr w:rsidR="00E46DF4" w:rsidRPr="000F267C" w:rsidTr="000F267C">
        <w:tc>
          <w:tcPr>
            <w:tcW w:w="3115" w:type="dxa"/>
            <w:vAlign w:val="center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W_DWL</w:t>
            </w:r>
          </w:p>
        </w:tc>
        <w:tc>
          <w:tcPr>
            <w:tcW w:w="3115" w:type="dxa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:rsidR="00E46DF4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Внутренняя длинна слова поворачивающего множителя</w:t>
            </w:r>
          </w:p>
        </w:tc>
      </w:tr>
      <w:tr w:rsidR="00E46DF4" w:rsidTr="000F267C">
        <w:tc>
          <w:tcPr>
            <w:tcW w:w="3115" w:type="dxa"/>
            <w:vAlign w:val="center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</w:t>
            </w:r>
          </w:p>
        </w:tc>
        <w:tc>
          <w:tcPr>
            <w:tcW w:w="3115" w:type="dxa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Формат преобразования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равный 2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AWL</w:t>
            </w:r>
          </w:p>
        </w:tc>
      </w:tr>
      <w:tr w:rsidR="000F267C" w:rsidRPr="0069171A" w:rsidTr="000F267C">
        <w:tc>
          <w:tcPr>
            <w:tcW w:w="3115" w:type="dxa"/>
            <w:vMerge w:val="restart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BIT_REVERS_WRITE</w:t>
            </w: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Прямая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0F267C" w:rsidTr="000F267C">
        <w:tc>
          <w:tcPr>
            <w:tcW w:w="3115" w:type="dxa"/>
            <w:vMerge/>
            <w:vAlign w:val="center"/>
          </w:tcPr>
          <w:p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Бит реверсная 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69171A" w:rsidTr="000F267C">
        <w:tc>
          <w:tcPr>
            <w:tcW w:w="3115" w:type="dxa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LayWL</w:t>
            </w:r>
            <w:proofErr w:type="spellEnd"/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[2:5]</w:t>
            </w:r>
          </w:p>
        </w:tc>
        <w:tc>
          <w:tcPr>
            <w:tcW w:w="3115" w:type="dxa"/>
          </w:tcPr>
          <w:p w:rsidR="000F267C" w:rsidRPr="000F267C" w:rsidRDefault="0069171A" w:rsidP="006917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битов выделяемых под счетчик слоев в устройстве управления</w:t>
            </w:r>
          </w:p>
        </w:tc>
      </w:tr>
      <w:tr w:rsidR="000F267C" w:rsidTr="000F267C">
        <w:tc>
          <w:tcPr>
            <w:tcW w:w="3115" w:type="dxa"/>
            <w:vMerge w:val="restart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INVERSE</w:t>
            </w: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Прямое преобразование Фурье</w:t>
            </w:r>
          </w:p>
        </w:tc>
      </w:tr>
      <w:tr w:rsidR="000F267C" w:rsidTr="000F267C">
        <w:tc>
          <w:tcPr>
            <w:tcW w:w="3115" w:type="dxa"/>
            <w:vMerge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Обратное преобразование Фурье</w:t>
            </w:r>
          </w:p>
        </w:tc>
      </w:tr>
      <w:tr w:rsidR="000F267C" w:rsidTr="000F267C">
        <w:tc>
          <w:tcPr>
            <w:tcW w:w="3115" w:type="dxa"/>
            <w:vMerge w:val="restart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synch_RESET</w:t>
            </w:r>
            <w:proofErr w:type="spellEnd"/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асинхронным сбросом</w:t>
            </w:r>
          </w:p>
        </w:tc>
      </w:tr>
      <w:tr w:rsidR="000F267C" w:rsidTr="000F267C">
        <w:tc>
          <w:tcPr>
            <w:tcW w:w="3115" w:type="dxa"/>
            <w:vMerge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0F267C" w:rsidRPr="000F267C" w:rsidRDefault="0069171A" w:rsidP="00691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синхронным сбросом</w:t>
            </w:r>
          </w:p>
        </w:tc>
      </w:tr>
      <w:tr w:rsidR="000F267C" w:rsidRPr="0069171A" w:rsidTr="000F267C">
        <w:tc>
          <w:tcPr>
            <w:tcW w:w="3115" w:type="dxa"/>
            <w:vMerge w:val="restart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BUT_CLK_CYCLE</w:t>
            </w: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:rsid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такта на выполнение операции Бабочка. 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 3ADD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Порты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:rsidTr="00E46DF4">
        <w:tc>
          <w:tcPr>
            <w:tcW w:w="3115" w:type="dxa"/>
          </w:tcPr>
          <w:p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Разрядность</w:t>
            </w:r>
          </w:p>
        </w:tc>
        <w:tc>
          <w:tcPr>
            <w:tcW w:w="3115" w:type="dxa"/>
          </w:tcPr>
          <w:p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:rsidTr="00E46DF4"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i_DATA_R</w:t>
            </w:r>
            <w:proofErr w:type="spellEnd"/>
          </w:p>
        </w:tc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реальной составляющей</w:t>
            </w:r>
          </w:p>
        </w:tc>
      </w:tr>
      <w:tr w:rsidR="00E46DF4" w:rsidTr="00E46DF4"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i_DATA_I</w:t>
            </w:r>
            <w:proofErr w:type="spellEnd"/>
          </w:p>
        </w:tc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:rsidR="00E46DF4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Входной порт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мнимой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составляющей</w:t>
            </w:r>
          </w:p>
        </w:tc>
      </w:tr>
      <w:tr w:rsidR="00E46DF4" w:rsidRPr="00A54373" w:rsidTr="00E46DF4"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i_WR_DATA</w:t>
            </w:r>
            <w:proofErr w:type="spellEnd"/>
          </w:p>
        </w:tc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записи(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входных данных</w:t>
            </w:r>
          </w:p>
        </w:tc>
      </w:tr>
      <w:tr w:rsidR="00A54373" w:rsidRPr="00A54373" w:rsidTr="00E46DF4"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IN_FIFO_RST</w:t>
            </w:r>
          </w:p>
        </w:tc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Сброс адресации входного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без нарушения работы устройства</w:t>
            </w:r>
          </w:p>
        </w:tc>
      </w:tr>
      <w:tr w:rsidR="00E46DF4" w:rsidTr="00E46DF4"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</w:p>
        </w:tc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Входное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полное</w:t>
            </w:r>
          </w:p>
        </w:tc>
      </w:tr>
      <w:tr w:rsidR="00A54373" w:rsidTr="00E46DF4"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o_DATA_R</w:t>
            </w:r>
            <w:proofErr w:type="spellEnd"/>
          </w:p>
        </w:tc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ходной порт реальной составляющей</w:t>
            </w:r>
          </w:p>
        </w:tc>
      </w:tr>
      <w:tr w:rsidR="00A54373" w:rsidTr="00E46DF4"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o_DATA_I</w:t>
            </w:r>
            <w:proofErr w:type="spellEnd"/>
          </w:p>
        </w:tc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ходной порт мнимой составляющей</w:t>
            </w:r>
          </w:p>
        </w:tc>
      </w:tr>
      <w:tr w:rsidR="00A54373" w:rsidTr="00E46DF4"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стробирующий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выходные данные</w:t>
            </w:r>
          </w:p>
        </w:tc>
      </w:tr>
    </w:tbl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Functional block diagram</w:t>
      </w: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bookmarkStart w:id="0" w:name="_GoBack"/>
      <w:bookmarkEnd w:id="0"/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Area &amp; Timing analysis</w:t>
      </w: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Simulation results</w:t>
      </w:r>
    </w:p>
    <w:sectPr w:rsidR="00E46DF4" w:rsidRPr="00E4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4"/>
    <w:rsid w:val="000F267C"/>
    <w:rsid w:val="0069171A"/>
    <w:rsid w:val="00A43E28"/>
    <w:rsid w:val="00A54373"/>
    <w:rsid w:val="00E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22F9"/>
  <w15:chartTrackingRefBased/>
  <w15:docId w15:val="{A770C85E-4E12-4043-945A-36FD991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2023-02-27T07:15:00Z</dcterms:created>
  <dcterms:modified xsi:type="dcterms:W3CDTF">2023-02-27T07:53:00Z</dcterms:modified>
</cp:coreProperties>
</file>