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955" w:rsidRDefault="00E53E94">
      <w:pPr>
        <w:pStyle w:val="normal0"/>
        <w:spacing w:line="360" w:lineRule="auto"/>
        <w:rPr>
          <w:b/>
          <w:sz w:val="28"/>
          <w:szCs w:val="28"/>
        </w:rPr>
      </w:pPr>
      <w:r w:rsidRPr="00E53E94">
        <w:rPr>
          <w:b/>
          <w:sz w:val="28"/>
          <w:szCs w:val="28"/>
        </w:rPr>
        <w:t>Noções de Direito Lei 9609, Lei 9610, Lei 12737 e Marco Civil da Internet.</w:t>
      </w:r>
    </w:p>
    <w:p w:rsidR="00E53E94" w:rsidRPr="00E53E94" w:rsidRDefault="00E53E94">
      <w:pPr>
        <w:pStyle w:val="normal0"/>
        <w:spacing w:line="360" w:lineRule="auto"/>
        <w:rPr>
          <w:b/>
          <w:sz w:val="28"/>
          <w:szCs w:val="28"/>
        </w:rPr>
      </w:pPr>
    </w:p>
    <w:p w:rsidR="001B1955" w:rsidRPr="00E53E94" w:rsidRDefault="00CD15BF">
      <w:pPr>
        <w:pStyle w:val="normal0"/>
        <w:spacing w:line="360" w:lineRule="auto"/>
        <w:rPr>
          <w:b/>
          <w:sz w:val="28"/>
          <w:szCs w:val="28"/>
        </w:rPr>
      </w:pPr>
      <w:r w:rsidRPr="00E53E94">
        <w:rPr>
          <w:b/>
          <w:sz w:val="28"/>
          <w:szCs w:val="28"/>
        </w:rPr>
        <w:t xml:space="preserve">Lei 9609 </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A Lei 9609/98 aborda sobre a proteção aos direitos de autor do registro, as garantias aos </w:t>
      </w:r>
    </w:p>
    <w:p w:rsidR="001B1955" w:rsidRPr="00E53E94" w:rsidRDefault="00CD15BF">
      <w:pPr>
        <w:pStyle w:val="normal0"/>
        <w:spacing w:line="360" w:lineRule="auto"/>
        <w:rPr>
          <w:sz w:val="28"/>
          <w:szCs w:val="28"/>
        </w:rPr>
      </w:pPr>
      <w:r w:rsidRPr="00E53E94">
        <w:rPr>
          <w:sz w:val="28"/>
          <w:szCs w:val="28"/>
        </w:rPr>
        <w:t xml:space="preserve">usuários de programa de computador, sobre os contratos de licença de uso, comercialização e transferência de tecnologia sob a ótica dos direitos autorais.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A definição de programa de computador na lei expressa no capítulo I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Art. 1º Programa de compu</w:t>
      </w:r>
      <w:r w:rsidRPr="00E53E94">
        <w:rPr>
          <w:sz w:val="28"/>
          <w:szCs w:val="28"/>
        </w:rPr>
        <w:t>tador é a expressão de um conjunto organizado de instruções em linguagem natural ou codificada, contida em suporte físico de qualquer natureza, de emprego necessário em máquinas automáticas de tratamento da informação, dispositivos, instrumentos ou equipam</w:t>
      </w:r>
      <w:r w:rsidRPr="00E53E94">
        <w:rPr>
          <w:sz w:val="28"/>
          <w:szCs w:val="28"/>
        </w:rPr>
        <w:t>entos periféricos, baseados em técnica digital ou análoga, para fazê-los funcionar de modo e para fins determinados”.</w:t>
      </w:r>
    </w:p>
    <w:p w:rsidR="001B1955" w:rsidRPr="00E53E94" w:rsidRDefault="00CD15BF">
      <w:pPr>
        <w:pStyle w:val="normal0"/>
        <w:spacing w:line="360" w:lineRule="auto"/>
        <w:rPr>
          <w:sz w:val="28"/>
          <w:szCs w:val="28"/>
        </w:rPr>
      </w:pPr>
      <w:r w:rsidRPr="00E53E94">
        <w:rPr>
          <w:sz w:val="28"/>
          <w:szCs w:val="28"/>
        </w:rPr>
        <w:t xml:space="preserve">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 Consta no  art 2 parágrafo 1º que ao programa de computador não se  aplica o direito moral, com exceção de duas qualidades: o direito</w:t>
      </w:r>
      <w:r w:rsidRPr="00E53E94">
        <w:rPr>
          <w:sz w:val="28"/>
          <w:szCs w:val="28"/>
        </w:rPr>
        <w:t xml:space="preserve"> do autor de reivindicar a paternidade do programa de computador e o direito do autor de opor-se a alterações não-autorizadas, quando estas impliquem deformação, mutilação ou outra modificação do programa de computador que prejudiquem a sua honra ou a sua </w:t>
      </w:r>
      <w:r w:rsidRPr="00E53E94">
        <w:rPr>
          <w:sz w:val="28"/>
          <w:szCs w:val="28"/>
        </w:rPr>
        <w:t>reputação.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O software possui um prazo de cinqüenta anos após seu registro, contados a partir do dia 1º de janeiro do ano seguinte ao de sua publicação ou criação.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O registro do software é facultativo e deve ser feito no Instituto Nacional de Propriedade</w:t>
      </w:r>
      <w:r w:rsidRPr="00E53E94">
        <w:rPr>
          <w:sz w:val="28"/>
          <w:szCs w:val="28"/>
        </w:rPr>
        <w:t xml:space="preserve"> Intelectual(INPI). O pedido de registro estabelecido no artigo deverá conter, pelo menos, as seguintes informações:</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I - os dados referentes ao autor do programa de computador e ao titular, se distinto do autor, sejam pessoas físicas ou jurídicas;</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II - a</w:t>
      </w:r>
      <w:r w:rsidRPr="00E53E94">
        <w:rPr>
          <w:sz w:val="28"/>
          <w:szCs w:val="28"/>
        </w:rPr>
        <w:t xml:space="preserve"> identificação e descrição funcional do programa de computador;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III - os trechos do programa e outros dados que se considerar suficientes para identificá-lo e caracterizar sua originalidade, ressalvando-se os direitos de terceiros e a responsabilidade do</w:t>
      </w:r>
      <w:r w:rsidRPr="00E53E94">
        <w:rPr>
          <w:sz w:val="28"/>
          <w:szCs w:val="28"/>
        </w:rPr>
        <w:t xml:space="preserve"> Governo.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o art. 2, parágrafo 4 A lei também assegura aos estrangeiros domiciliados no exterior, desde que o país de origem do programa conceda, aos brasileiros e estrangeiros domiciliados no Brasil, direitos equivalentes.</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O software produzido por um emp</w:t>
      </w:r>
      <w:r w:rsidRPr="00E53E94">
        <w:rPr>
          <w:sz w:val="28"/>
          <w:szCs w:val="28"/>
        </w:rPr>
        <w:t xml:space="preserve">regado, contratado, estagiário, entre outros pertence ao empregador.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A Lei prevê punições penais e civis para a pessoa que cometer tal delito: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“Art. 12. Violar direitos de autor de programa de computador:</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Pena - Detenção de seis meses a dois anos ou multa.</w:t>
      </w:r>
    </w:p>
    <w:p w:rsidR="001B1955" w:rsidRPr="00E53E94" w:rsidRDefault="00CD15BF">
      <w:pPr>
        <w:pStyle w:val="normal0"/>
        <w:spacing w:line="360" w:lineRule="auto"/>
        <w:rPr>
          <w:sz w:val="28"/>
          <w:szCs w:val="28"/>
        </w:rPr>
      </w:pPr>
      <w:r w:rsidRPr="00E53E94">
        <w:rPr>
          <w:sz w:val="28"/>
          <w:szCs w:val="28"/>
        </w:rPr>
        <w:t>§ 1º Se a violação consistir na reprodução, por qualquer meio, de programa de computador, no todo ou em parte, para fins de comércio, sem autorização expressa do autor ou de quem o represente:</w:t>
      </w:r>
    </w:p>
    <w:p w:rsidR="001B1955" w:rsidRPr="00E53E94" w:rsidRDefault="00CD15BF">
      <w:pPr>
        <w:pStyle w:val="normal0"/>
        <w:spacing w:line="360" w:lineRule="auto"/>
        <w:rPr>
          <w:sz w:val="28"/>
          <w:szCs w:val="28"/>
        </w:rPr>
      </w:pPr>
      <w:r w:rsidRPr="00E53E94">
        <w:rPr>
          <w:sz w:val="28"/>
          <w:szCs w:val="28"/>
        </w:rPr>
        <w:t>Pena - Recl</w:t>
      </w:r>
      <w:r w:rsidRPr="00E53E94">
        <w:rPr>
          <w:sz w:val="28"/>
          <w:szCs w:val="28"/>
        </w:rPr>
        <w:t>usão de um a quatro anos e multa.</w:t>
      </w:r>
    </w:p>
    <w:p w:rsidR="001B1955" w:rsidRPr="00E53E94" w:rsidRDefault="00CD15BF">
      <w:pPr>
        <w:pStyle w:val="normal0"/>
        <w:spacing w:line="360" w:lineRule="auto"/>
        <w:rPr>
          <w:sz w:val="28"/>
          <w:szCs w:val="28"/>
        </w:rPr>
      </w:pPr>
      <w:r w:rsidRPr="00E53E94">
        <w:rPr>
          <w:sz w:val="28"/>
          <w:szCs w:val="28"/>
        </w:rPr>
        <w:t>§ 2º Na mesma pena do parágrafo anterior incorre quem vende, expõe à venda, introduz no País, adquire, oculta ou tem em depósito, para fins de comércio, original ou cópia de programa de computador, produzido com violação d</w:t>
      </w:r>
      <w:r w:rsidRPr="00E53E94">
        <w:rPr>
          <w:sz w:val="28"/>
          <w:szCs w:val="28"/>
        </w:rPr>
        <w:t>e direito autoral.</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3º Nos crimes previstos neste artigo, somente se procede mediante queixa, salvo: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I - quando praticados em prejuízo de entidade de direito público, autarquia, empresa pública, sociedade de economia mista ou fundação instituída pelo po</w:t>
      </w:r>
      <w:r w:rsidRPr="00E53E94">
        <w:rPr>
          <w:sz w:val="28"/>
          <w:szCs w:val="28"/>
        </w:rPr>
        <w:t>der público;</w:t>
      </w:r>
    </w:p>
    <w:p w:rsidR="001B1955" w:rsidRPr="00E53E94" w:rsidRDefault="00CD15BF">
      <w:pPr>
        <w:pStyle w:val="normal0"/>
        <w:spacing w:line="360" w:lineRule="auto"/>
        <w:rPr>
          <w:sz w:val="28"/>
          <w:szCs w:val="28"/>
        </w:rPr>
      </w:pPr>
      <w:r w:rsidRPr="00E53E94">
        <w:rPr>
          <w:sz w:val="28"/>
          <w:szCs w:val="28"/>
        </w:rPr>
        <w:t>II - quando, em decorrência de ato delituoso, resultar sonegação fiscal, perda de arrecadação tributária ou prática de quaisquer dos crimes contra a ordem tributária ou contra as relações de consumo.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4º No caso do inciso II do parágrafo ant</w:t>
      </w:r>
      <w:r w:rsidRPr="00E53E94">
        <w:rPr>
          <w:sz w:val="28"/>
          <w:szCs w:val="28"/>
        </w:rPr>
        <w:t>erior, a exigibilidade do tributo, ou contribuição social e qualquer acessório, processar-se-á independentemente de representação.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Art. 13. A ação penal e as diligências preliminares de busca e apreensão, nos casos de violação de direito de autor de progr</w:t>
      </w:r>
      <w:r w:rsidRPr="00E53E94">
        <w:rPr>
          <w:sz w:val="28"/>
          <w:szCs w:val="28"/>
        </w:rPr>
        <w:t xml:space="preserve">ama de </w:t>
      </w:r>
      <w:r w:rsidRPr="00E53E94">
        <w:rPr>
          <w:sz w:val="28"/>
          <w:szCs w:val="28"/>
        </w:rPr>
        <w:lastRenderedPageBreak/>
        <w:t>computador, serão precedidas de vistoria, podendo o juiz ordenar a apreensão das cópias produzidas ou comercializadas com violação de direito de autor, suas versões e derivações, em poder do infrator ou de quem as esteja expondo, mantendo em depósit</w:t>
      </w:r>
      <w:r w:rsidRPr="00E53E94">
        <w:rPr>
          <w:sz w:val="28"/>
          <w:szCs w:val="28"/>
        </w:rPr>
        <w:t>o, reproduzindo ou comercializando.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Art. 14. Independentemente da ação penal, o prejudicado poderá intentar ação para proibir ao infrator a prática do ato incriminado, com cominação de pena pecuniária para o caso de transgressão do preceito.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 1º A ação </w:t>
      </w:r>
      <w:r w:rsidRPr="00E53E94">
        <w:rPr>
          <w:sz w:val="28"/>
          <w:szCs w:val="28"/>
        </w:rPr>
        <w:t>de abstenção de prática de ato poderá ser cumulada com a de perdas e danos pelos prejuízos decorrentes da infração.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2º Independentemente de ação cautelar preparatória, o juiz poderá conceder medida liminar proibindo ao infrator a prática do ato incrimin</w:t>
      </w:r>
      <w:r w:rsidRPr="00E53E94">
        <w:rPr>
          <w:sz w:val="28"/>
          <w:szCs w:val="28"/>
        </w:rPr>
        <w:t>ado, nos termos deste artigo.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3º Nos procedimentos cíveis, as medidas cautelares de busca e apreensão observarão o disposto no artigo anterior.</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4º Na hipótese de serem apresentadas, em juízo, para a defesa dos interesses de qualquer das partes, infor</w:t>
      </w:r>
      <w:r w:rsidRPr="00E53E94">
        <w:rPr>
          <w:sz w:val="28"/>
          <w:szCs w:val="28"/>
        </w:rPr>
        <w:t>mações que se caracterizem como confidenciais, deverá o juiz determinar que o processo prossiga em segredo de justiça, vedado o uso de tais informações também à outra parte para outras finalidades.</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color w:val="1155CC"/>
          <w:sz w:val="28"/>
          <w:szCs w:val="28"/>
          <w:u w:val="single"/>
        </w:rPr>
      </w:pPr>
      <w:r w:rsidRPr="00E53E94">
        <w:rPr>
          <w:sz w:val="28"/>
          <w:szCs w:val="28"/>
        </w:rPr>
        <w:t xml:space="preserve">§ 5º Será responsabilizado por perdas e danos aquele que </w:t>
      </w:r>
      <w:r w:rsidRPr="00E53E94">
        <w:rPr>
          <w:sz w:val="28"/>
          <w:szCs w:val="28"/>
        </w:rPr>
        <w:t>requerer e promover as medidas previstas neste e nos arts. 12 e 13, agindo de má-</w:t>
      </w:r>
      <w:r w:rsidRPr="00E53E94">
        <w:rPr>
          <w:sz w:val="28"/>
          <w:szCs w:val="28"/>
        </w:rPr>
        <w:lastRenderedPageBreak/>
        <w:t>fé ou por espírito de emulação, capricho ou erro grosseiro, nos termos dos arts. 16, 17 e 18 do Código de Processo Civil.“</w:t>
      </w:r>
      <w:r w:rsidR="001B1955" w:rsidRPr="00E53E94">
        <w:rPr>
          <w:sz w:val="28"/>
          <w:szCs w:val="28"/>
        </w:rPr>
        <w:fldChar w:fldCharType="begin"/>
      </w:r>
      <w:r w:rsidRPr="00E53E94">
        <w:rPr>
          <w:sz w:val="28"/>
          <w:szCs w:val="28"/>
        </w:rPr>
        <w:instrText xml:space="preserve"> HYPERLINK "http://www.planalto.gov.br/ccivil_03/Leis</w:instrText>
      </w:r>
      <w:r w:rsidRPr="00E53E94">
        <w:rPr>
          <w:sz w:val="28"/>
          <w:szCs w:val="28"/>
        </w:rPr>
        <w:instrText xml:space="preserve">/L5869.htm#art16" </w:instrText>
      </w:r>
      <w:r w:rsidR="001B1955" w:rsidRPr="00E53E94">
        <w:rPr>
          <w:sz w:val="28"/>
          <w:szCs w:val="28"/>
        </w:rPr>
        <w:fldChar w:fldCharType="separate"/>
      </w:r>
    </w:p>
    <w:p w:rsidR="001B1955" w:rsidRPr="00E53E94" w:rsidRDefault="001B1955">
      <w:pPr>
        <w:pStyle w:val="normal0"/>
        <w:spacing w:line="360" w:lineRule="auto"/>
        <w:rPr>
          <w:sz w:val="28"/>
          <w:szCs w:val="28"/>
        </w:rPr>
      </w:pPr>
      <w:r w:rsidRPr="00E53E94">
        <w:rPr>
          <w:sz w:val="28"/>
          <w:szCs w:val="28"/>
        </w:rPr>
        <w:fldChar w:fldCharType="end"/>
      </w:r>
    </w:p>
    <w:p w:rsidR="001B1955" w:rsidRPr="00E53E94" w:rsidRDefault="00CD15BF">
      <w:pPr>
        <w:pStyle w:val="normal0"/>
        <w:spacing w:line="360" w:lineRule="auto"/>
        <w:rPr>
          <w:sz w:val="28"/>
          <w:szCs w:val="28"/>
        </w:rPr>
      </w:pPr>
      <w:r w:rsidRPr="00E53E94">
        <w:rPr>
          <w:sz w:val="28"/>
          <w:szCs w:val="28"/>
        </w:rPr>
        <w:t>Ter uma cópia de backup do programa de computador,Citar, para fins didáticos, trechos do programa desde que identificados o programa e o titular dos direitos respectivos,ter semelhanças com outro programa, quando se der por força das características funcio</w:t>
      </w:r>
      <w:r w:rsidRPr="00E53E94">
        <w:rPr>
          <w:sz w:val="28"/>
          <w:szCs w:val="28"/>
        </w:rPr>
        <w:t>nais de sua aplicação, da observação de preceitos normativos e técnicos, ou de limitação de forma alternativa para sua expressão e integrar um programa, mantendo-se suas características essenciais, a um sistema aplicativo ou operacional, tecnicamente indis</w:t>
      </w:r>
      <w:r w:rsidRPr="00E53E94">
        <w:rPr>
          <w:sz w:val="28"/>
          <w:szCs w:val="28"/>
        </w:rPr>
        <w:t>pensável às necessidades do usuário, desde que para uso exclusivo de quem a promoveu. Não constitui infração ao direito do autor do programa de computador.</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b/>
          <w:sz w:val="28"/>
          <w:szCs w:val="28"/>
        </w:rPr>
      </w:pPr>
      <w:r w:rsidRPr="00E53E94">
        <w:rPr>
          <w:b/>
          <w:sz w:val="28"/>
          <w:szCs w:val="28"/>
        </w:rPr>
        <w:t>Lei 9610</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A lei 9610 é conhecida como lei dos direitos autorais  e  também pela sigla LDA ,é ela </w:t>
      </w:r>
      <w:r w:rsidRPr="00E53E94">
        <w:rPr>
          <w:sz w:val="28"/>
          <w:szCs w:val="28"/>
        </w:rPr>
        <w:t>quem garante ao autor os direitos morais e patrimoniais sobre a obra que criou.  Ela considera autor, a pessoa física criadora da obra seja ela literária, artística ou científica, sendo facultado ao autor registrar ou não a sua obra. Independentemente de r</w:t>
      </w:r>
      <w:r w:rsidRPr="00E53E94">
        <w:rPr>
          <w:sz w:val="28"/>
          <w:szCs w:val="28"/>
        </w:rPr>
        <w:t xml:space="preserve">egistro, a lei garante os direitos morais e patrimoniais ao autor como o de reivindicar a autoria da obra, modificar, o direito exclusivo de utilizar, gozar e dispor da obra a qualquer momento, assim como depende de sua autorização prévia a utilização por </w:t>
      </w:r>
      <w:r w:rsidRPr="00E53E94">
        <w:rPr>
          <w:sz w:val="28"/>
          <w:szCs w:val="28"/>
        </w:rPr>
        <w:t>outrem.</w:t>
      </w:r>
    </w:p>
    <w:p w:rsidR="001B1955" w:rsidRPr="00E53E94" w:rsidRDefault="00CD15BF">
      <w:pPr>
        <w:pStyle w:val="normal0"/>
        <w:spacing w:line="360" w:lineRule="auto"/>
        <w:rPr>
          <w:sz w:val="28"/>
          <w:szCs w:val="28"/>
        </w:rPr>
      </w:pPr>
      <w:r w:rsidRPr="00E53E94">
        <w:rPr>
          <w:sz w:val="28"/>
          <w:szCs w:val="28"/>
        </w:rPr>
        <w:t xml:space="preserve">A violação dos direitos autorais por pessoas que reproduzem de forma fraudulenta, divulgando ou utilizando de qualquer forma sem a </w:t>
      </w:r>
      <w:r w:rsidRPr="00E53E94">
        <w:rPr>
          <w:sz w:val="28"/>
          <w:szCs w:val="28"/>
        </w:rPr>
        <w:lastRenderedPageBreak/>
        <w:t>autorização do autor poderá responder judicialmente por perdas e danos, além de, perder todo material apreendido e re</w:t>
      </w:r>
      <w:r w:rsidRPr="00E53E94">
        <w:rPr>
          <w:sz w:val="28"/>
          <w:szCs w:val="28"/>
        </w:rPr>
        <w:t>ssarcir o titular da obra por todos os exemplares vendidos.</w:t>
      </w:r>
    </w:p>
    <w:p w:rsidR="001B1955" w:rsidRPr="00E53E94" w:rsidRDefault="00CD15BF">
      <w:pPr>
        <w:pStyle w:val="normal0"/>
        <w:spacing w:line="360" w:lineRule="auto"/>
        <w:rPr>
          <w:sz w:val="28"/>
          <w:szCs w:val="28"/>
        </w:rPr>
      </w:pPr>
      <w:r w:rsidRPr="00E53E94">
        <w:rPr>
          <w:sz w:val="28"/>
          <w:szCs w:val="28"/>
        </w:rPr>
        <w:t xml:space="preserve">ela  exemplifica no artigo 7  o programa de computador como obras intelectuais protegidas pelas normas que constam nela. </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b/>
          <w:sz w:val="28"/>
          <w:szCs w:val="28"/>
        </w:rPr>
      </w:pPr>
      <w:r w:rsidRPr="00E53E94">
        <w:rPr>
          <w:b/>
          <w:sz w:val="28"/>
          <w:szCs w:val="28"/>
        </w:rPr>
        <w:t xml:space="preserve">Lei 12737 </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Lei 12737 sancionada no dia 30 de novembro de 2012, também conhecida como lei Carolina Dieckmann, por conta do que ocorreu com a atriz Carolina Dieckmann que teve seu computador invadido e seus arquivos pessoais subtraídos,o invasor exigiu dez mil reais pa</w:t>
      </w:r>
      <w:r w:rsidRPr="00E53E94">
        <w:rPr>
          <w:sz w:val="28"/>
          <w:szCs w:val="28"/>
        </w:rPr>
        <w:t>ra a não publicação das fotos. Frente à recusa da atriz, as fotos foram divulgadas online, e rapidamente se espalharam pela internet através das redes sociais. Isso acendeu uma discussão,a respeito da criminalização deste tipo de prática. A pressão midiáti</w:t>
      </w:r>
      <w:r w:rsidRPr="00E53E94">
        <w:rPr>
          <w:sz w:val="28"/>
          <w:szCs w:val="28"/>
        </w:rPr>
        <w:t xml:space="preserve">ca fez com que o Projeto de Lei fosse criado e rapidamente votado.A lei prevê parte do novo texto dos artigos 154, 266 e 298 do Código penal.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Nela é abordado a questão dos crimes contra a liberdade individual e a inviolabilidade dos segredos. </w:t>
      </w:r>
    </w:p>
    <w:p w:rsidR="001B1955" w:rsidRPr="00E53E94" w:rsidRDefault="00CD15BF">
      <w:pPr>
        <w:pStyle w:val="normal0"/>
        <w:spacing w:line="360" w:lineRule="auto"/>
        <w:rPr>
          <w:sz w:val="28"/>
          <w:szCs w:val="28"/>
        </w:rPr>
      </w:pPr>
      <w:r w:rsidRPr="00E53E94">
        <w:rPr>
          <w:sz w:val="28"/>
          <w:szCs w:val="28"/>
        </w:rPr>
        <w:t xml:space="preserve"> </w:t>
      </w:r>
    </w:p>
    <w:p w:rsidR="001B1955" w:rsidRPr="00E53E94" w:rsidRDefault="00CD15BF">
      <w:pPr>
        <w:pStyle w:val="normal0"/>
        <w:spacing w:line="360" w:lineRule="auto"/>
        <w:rPr>
          <w:sz w:val="28"/>
          <w:szCs w:val="28"/>
        </w:rPr>
      </w:pPr>
      <w:r w:rsidRPr="00E53E94">
        <w:rPr>
          <w:sz w:val="28"/>
          <w:szCs w:val="28"/>
        </w:rPr>
        <w:t xml:space="preserve">Consta </w:t>
      </w:r>
      <w:r w:rsidRPr="00E53E94">
        <w:rPr>
          <w:sz w:val="28"/>
          <w:szCs w:val="28"/>
        </w:rPr>
        <w:t>no Art. 154-A: “invadir dispositivo informático alheio, conectado ou não à rede de computadores, mediante violação indevida de mecanismo de segurança e com o fim de obter, adulterar ou destruir dados ou informações sem autorização expressa ou tácita do tit</w:t>
      </w:r>
      <w:r w:rsidRPr="00E53E94">
        <w:rPr>
          <w:sz w:val="28"/>
          <w:szCs w:val="28"/>
        </w:rPr>
        <w:t>ular do dispositivo ou instalar vulnerabilidades para obter vantagem ilícita.”</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A lei tem a finalidade de incriminar a conduta de quem invade, driblando os mecanismos de segurança dos computadores, e muda ou destrói a privacidade digital, assim como de que</w:t>
      </w:r>
      <w:r w:rsidRPr="00E53E94">
        <w:rPr>
          <w:sz w:val="28"/>
          <w:szCs w:val="28"/>
        </w:rPr>
        <w:t>m instala mecanismos de vulnerabilidade para obter vantagens ilícitas.</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Porém essa lei levanta uma série de críticas e discussões por não  esclarecer alguns pontos tratados nela. Segundo especialistas em direito digital, o primeiro parágrafo, por exemplo, </w:t>
      </w:r>
      <w:r w:rsidRPr="00E53E94">
        <w:rPr>
          <w:sz w:val="28"/>
          <w:szCs w:val="28"/>
        </w:rPr>
        <w:t xml:space="preserve">se mal interpretado, pode criminalizar os profissionais que atuam na área de TI. O artigo define que deve ser punido quem produz dispositivos ou sistema eletrônicos que possibilitam invadir outros dispositivos e há bancos que utilizam desenvolvedores para </w:t>
      </w:r>
      <w:r w:rsidRPr="00E53E94">
        <w:rPr>
          <w:sz w:val="28"/>
          <w:szCs w:val="28"/>
        </w:rPr>
        <w:t>realizarem testes da vulnerabilidade dos seus sistemas.</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b/>
          <w:sz w:val="28"/>
          <w:szCs w:val="28"/>
        </w:rPr>
      </w:pPr>
    </w:p>
    <w:p w:rsidR="001B1955" w:rsidRPr="00E53E94" w:rsidRDefault="001B1955">
      <w:pPr>
        <w:pStyle w:val="normal0"/>
        <w:spacing w:line="360" w:lineRule="auto"/>
        <w:rPr>
          <w:b/>
          <w:sz w:val="28"/>
          <w:szCs w:val="28"/>
        </w:rPr>
      </w:pPr>
    </w:p>
    <w:p w:rsidR="001B1955" w:rsidRPr="00E53E94" w:rsidRDefault="00CD15BF">
      <w:pPr>
        <w:pStyle w:val="normal0"/>
        <w:spacing w:line="360" w:lineRule="auto"/>
        <w:rPr>
          <w:sz w:val="28"/>
          <w:szCs w:val="28"/>
        </w:rPr>
      </w:pPr>
      <w:r w:rsidRPr="00E53E94">
        <w:rPr>
          <w:b/>
          <w:sz w:val="28"/>
          <w:szCs w:val="28"/>
        </w:rPr>
        <w:t>Marco Civil da internet</w:t>
      </w:r>
      <w:r w:rsidRPr="00E53E94">
        <w:rPr>
          <w:sz w:val="28"/>
          <w:szCs w:val="28"/>
        </w:rPr>
        <w:t xml:space="preserve"> </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 xml:space="preserve"> Conhecido popularmente como o Marco Civil da Internet  a lei  lei nº 12.965 decretada em 2014 trata  dos princípios e garantias normativas do convívio civil na internet ou seja ela considera a internet uma ferramenta fundamental para a liberdade de expres</w:t>
      </w:r>
      <w:r w:rsidRPr="00E53E94">
        <w:rPr>
          <w:sz w:val="28"/>
          <w:szCs w:val="28"/>
        </w:rPr>
        <w:t xml:space="preserve">são </w:t>
      </w:r>
    </w:p>
    <w:p w:rsidR="001B1955" w:rsidRPr="00E53E94" w:rsidRDefault="00CD15BF">
      <w:pPr>
        <w:pStyle w:val="normal0"/>
        <w:spacing w:line="360" w:lineRule="auto"/>
        <w:rPr>
          <w:sz w:val="28"/>
          <w:szCs w:val="28"/>
        </w:rPr>
      </w:pPr>
      <w:r w:rsidRPr="00E53E94">
        <w:rPr>
          <w:sz w:val="28"/>
          <w:szCs w:val="28"/>
        </w:rPr>
        <w:t>Os principais pontos que constituem o Marco Civil são:</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u w:val="single"/>
        </w:rPr>
      </w:pPr>
      <w:r w:rsidRPr="00E53E94">
        <w:rPr>
          <w:sz w:val="28"/>
          <w:szCs w:val="28"/>
          <w:u w:val="single"/>
        </w:rPr>
        <w:t>Neutralidade na rede</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lastRenderedPageBreak/>
        <w:t>Refere-se a uma rede igual para todos. Dessa forma, o usuário que compra um plano de internet, tem o direito de pagar somente pela velocidade da mesma e não pelo tipo de con</w:t>
      </w:r>
      <w:r w:rsidRPr="00E53E94">
        <w:rPr>
          <w:sz w:val="28"/>
          <w:szCs w:val="28"/>
        </w:rPr>
        <w:t>teúdo que acessa .</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u w:val="single"/>
        </w:rPr>
      </w:pPr>
      <w:r w:rsidRPr="00E53E94">
        <w:rPr>
          <w:sz w:val="28"/>
          <w:szCs w:val="28"/>
          <w:u w:val="single"/>
        </w:rPr>
        <w:t>Privacidade na web</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rPr>
      </w:pPr>
      <w:r w:rsidRPr="00E53E94">
        <w:rPr>
          <w:sz w:val="28"/>
          <w:szCs w:val="28"/>
        </w:rPr>
        <w:t>O Marco Civil também prevê a inviolabilidade e sigilo das comunicações. Assim, o usuário tem a sua privacidade garantida pela lei. Os conteúdos acessados pelos usuários só poderão ser vistos por outras pessoas, por</w:t>
      </w:r>
      <w:r w:rsidRPr="00E53E94">
        <w:rPr>
          <w:sz w:val="28"/>
          <w:szCs w:val="28"/>
        </w:rPr>
        <w:t xml:space="preserve"> meio de ordens judiciais para fins de investigação criminal.De acordo com a EBC, a lei também determina que as empresas desenvolvam mecanismos para garantir, por exemplo, que os e-mails só serão lidos pelos emissores e pelos destinatários da mensagem.  As</w:t>
      </w:r>
      <w:r w:rsidRPr="00E53E94">
        <w:rPr>
          <w:sz w:val="28"/>
          <w:szCs w:val="28"/>
        </w:rPr>
        <w:t xml:space="preserve"> empresas que descumprirem as regras poderão ser penalizadas com advertência, multa, suspensão e até proibição definitiva de suas atividades. Pode haver também a possibilidade de penalidades administrativas, cíveis e criminais.</w:t>
      </w:r>
    </w:p>
    <w:p w:rsidR="001B1955" w:rsidRPr="00E53E94" w:rsidRDefault="001B1955">
      <w:pPr>
        <w:pStyle w:val="normal0"/>
        <w:spacing w:line="360" w:lineRule="auto"/>
        <w:rPr>
          <w:sz w:val="28"/>
          <w:szCs w:val="28"/>
        </w:rPr>
      </w:pP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sz w:val="28"/>
          <w:szCs w:val="28"/>
          <w:u w:val="single"/>
        </w:rPr>
      </w:pPr>
      <w:r w:rsidRPr="00E53E94">
        <w:rPr>
          <w:sz w:val="28"/>
          <w:szCs w:val="28"/>
          <w:u w:val="single"/>
        </w:rPr>
        <w:t>Logs ou registros de acess</w:t>
      </w:r>
      <w:r w:rsidRPr="00E53E94">
        <w:rPr>
          <w:sz w:val="28"/>
          <w:szCs w:val="28"/>
          <w:u w:val="single"/>
        </w:rPr>
        <w:t>os</w:t>
      </w:r>
    </w:p>
    <w:p w:rsidR="001B1955" w:rsidRPr="00E53E94" w:rsidRDefault="001B1955">
      <w:pPr>
        <w:pStyle w:val="normal0"/>
        <w:spacing w:line="360" w:lineRule="auto"/>
        <w:rPr>
          <w:sz w:val="28"/>
          <w:szCs w:val="28"/>
        </w:rPr>
      </w:pPr>
    </w:p>
    <w:p w:rsidR="001B1955" w:rsidRPr="00E53E94" w:rsidRDefault="00CD15BF">
      <w:pPr>
        <w:pStyle w:val="normal0"/>
        <w:spacing w:line="360" w:lineRule="auto"/>
        <w:rPr>
          <w:color w:val="555555"/>
          <w:sz w:val="28"/>
          <w:szCs w:val="28"/>
        </w:rPr>
      </w:pPr>
      <w:r w:rsidRPr="00E53E94">
        <w:rPr>
          <w:sz w:val="28"/>
          <w:szCs w:val="28"/>
        </w:rPr>
        <w:t xml:space="preserve">O Marco Civil da Internet determina também que os provedores de conexão são proibidos de guardar os registros de acesso a aplicações de internet. Ou seja, o rastro digital dos usuários em sites, blogs, fóruns e redes sociais não ficará armazenado pela </w:t>
      </w:r>
      <w:r w:rsidRPr="00E53E94">
        <w:rPr>
          <w:sz w:val="28"/>
          <w:szCs w:val="28"/>
        </w:rPr>
        <w:t>empresa que fornece o acesso.</w:t>
      </w:r>
    </w:p>
    <w:p w:rsidR="001B1955" w:rsidRPr="00E53E94" w:rsidRDefault="001B1955">
      <w:pPr>
        <w:pStyle w:val="normal0"/>
        <w:spacing w:line="360" w:lineRule="auto"/>
        <w:rPr>
          <w:color w:val="555555"/>
          <w:sz w:val="28"/>
          <w:szCs w:val="28"/>
        </w:rPr>
      </w:pPr>
    </w:p>
    <w:p w:rsidR="001B1955" w:rsidRPr="00E53E94" w:rsidRDefault="001B1955">
      <w:pPr>
        <w:pStyle w:val="normal0"/>
        <w:spacing w:line="360" w:lineRule="auto"/>
        <w:rPr>
          <w:color w:val="555555"/>
          <w:sz w:val="28"/>
          <w:szCs w:val="28"/>
        </w:rPr>
      </w:pPr>
    </w:p>
    <w:p w:rsidR="001B1955" w:rsidRPr="00E53E94" w:rsidRDefault="001B1955">
      <w:pPr>
        <w:pStyle w:val="normal0"/>
        <w:spacing w:line="360" w:lineRule="auto"/>
        <w:rPr>
          <w:color w:val="555555"/>
          <w:sz w:val="28"/>
          <w:szCs w:val="28"/>
        </w:rPr>
      </w:pPr>
    </w:p>
    <w:p w:rsidR="001B1955" w:rsidRPr="00E53E94" w:rsidRDefault="00CD15BF">
      <w:pPr>
        <w:pStyle w:val="normal0"/>
        <w:spacing w:line="360" w:lineRule="auto"/>
        <w:rPr>
          <w:color w:val="555555"/>
          <w:sz w:val="28"/>
          <w:szCs w:val="28"/>
        </w:rPr>
      </w:pPr>
      <w:r w:rsidRPr="00E53E94">
        <w:rPr>
          <w:color w:val="555555"/>
          <w:sz w:val="28"/>
          <w:szCs w:val="28"/>
        </w:rPr>
        <w:t>http://gamademedeiros.com.br/o-que-e-marco-civil-da-internet/</w:t>
      </w:r>
    </w:p>
    <w:sectPr w:rsidR="001B1955" w:rsidRPr="00E53E94" w:rsidSect="001B1955">
      <w:headerReference w:type="default" r:id="rId6"/>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5BF" w:rsidRDefault="00CD15BF" w:rsidP="001B1955">
      <w:pPr>
        <w:spacing w:line="240" w:lineRule="auto"/>
      </w:pPr>
      <w:r>
        <w:separator/>
      </w:r>
    </w:p>
  </w:endnote>
  <w:endnote w:type="continuationSeparator" w:id="1">
    <w:p w:rsidR="00CD15BF" w:rsidRDefault="00CD15BF" w:rsidP="001B19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5BF" w:rsidRDefault="00CD15BF" w:rsidP="001B1955">
      <w:pPr>
        <w:spacing w:line="240" w:lineRule="auto"/>
      </w:pPr>
      <w:r>
        <w:separator/>
      </w:r>
    </w:p>
  </w:footnote>
  <w:footnote w:type="continuationSeparator" w:id="1">
    <w:p w:rsidR="00CD15BF" w:rsidRDefault="00CD15BF" w:rsidP="001B19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955" w:rsidRDefault="001B1955">
    <w:pPr>
      <w:pStyle w:val="normal0"/>
      <w:jc w:val="right"/>
    </w:pPr>
    <w:r>
      <w:fldChar w:fldCharType="begin"/>
    </w:r>
    <w:r w:rsidR="00CD15BF">
      <w:instrText>PAGE</w:instrText>
    </w:r>
    <w:r w:rsidR="00E53E94">
      <w:fldChar w:fldCharType="separate"/>
    </w:r>
    <w:r w:rsidR="00E53E94">
      <w:rPr>
        <w:noProof/>
      </w:rPr>
      <w:t>7</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hyphenationZone w:val="425"/>
  <w:characterSpacingControl w:val="doNotCompress"/>
  <w:footnotePr>
    <w:footnote w:id="0"/>
    <w:footnote w:id="1"/>
  </w:footnotePr>
  <w:endnotePr>
    <w:endnote w:id="0"/>
    <w:endnote w:id="1"/>
  </w:endnotePr>
  <w:compat/>
  <w:rsids>
    <w:rsidRoot w:val="001B1955"/>
    <w:rsid w:val="001B1955"/>
    <w:rsid w:val="00CD15BF"/>
    <w:rsid w:val="00E53E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3A382C"/>
        <w:highlight w:val="white"/>
        <w:lang w:val="pt-BR" w:eastAsia="pt-BR"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1B1955"/>
    <w:pPr>
      <w:keepNext/>
      <w:keepLines/>
      <w:spacing w:before="400" w:after="120"/>
      <w:outlineLvl w:val="0"/>
    </w:pPr>
    <w:rPr>
      <w:sz w:val="40"/>
      <w:szCs w:val="40"/>
    </w:rPr>
  </w:style>
  <w:style w:type="paragraph" w:styleId="Ttulo2">
    <w:name w:val="heading 2"/>
    <w:basedOn w:val="normal0"/>
    <w:next w:val="normal0"/>
    <w:rsid w:val="001B1955"/>
    <w:pPr>
      <w:keepNext/>
      <w:keepLines/>
      <w:spacing w:before="360" w:after="120"/>
      <w:outlineLvl w:val="1"/>
    </w:pPr>
    <w:rPr>
      <w:sz w:val="32"/>
      <w:szCs w:val="32"/>
    </w:rPr>
  </w:style>
  <w:style w:type="paragraph" w:styleId="Ttulo3">
    <w:name w:val="heading 3"/>
    <w:basedOn w:val="normal0"/>
    <w:next w:val="normal0"/>
    <w:rsid w:val="001B1955"/>
    <w:pPr>
      <w:keepNext/>
      <w:keepLines/>
      <w:spacing w:before="320" w:after="80"/>
      <w:outlineLvl w:val="2"/>
    </w:pPr>
    <w:rPr>
      <w:color w:val="434343"/>
      <w:sz w:val="28"/>
      <w:szCs w:val="28"/>
    </w:rPr>
  </w:style>
  <w:style w:type="paragraph" w:styleId="Ttulo4">
    <w:name w:val="heading 4"/>
    <w:basedOn w:val="normal0"/>
    <w:next w:val="normal0"/>
    <w:rsid w:val="001B1955"/>
    <w:pPr>
      <w:keepNext/>
      <w:keepLines/>
      <w:spacing w:before="280" w:after="80"/>
      <w:outlineLvl w:val="3"/>
    </w:pPr>
    <w:rPr>
      <w:color w:val="666666"/>
      <w:sz w:val="24"/>
      <w:szCs w:val="24"/>
    </w:rPr>
  </w:style>
  <w:style w:type="paragraph" w:styleId="Ttulo5">
    <w:name w:val="heading 5"/>
    <w:basedOn w:val="normal0"/>
    <w:next w:val="normal0"/>
    <w:rsid w:val="001B1955"/>
    <w:pPr>
      <w:keepNext/>
      <w:keepLines/>
      <w:spacing w:before="240" w:after="80"/>
      <w:outlineLvl w:val="4"/>
    </w:pPr>
    <w:rPr>
      <w:color w:val="666666"/>
      <w:sz w:val="22"/>
      <w:szCs w:val="22"/>
    </w:rPr>
  </w:style>
  <w:style w:type="paragraph" w:styleId="Ttulo6">
    <w:name w:val="heading 6"/>
    <w:basedOn w:val="normal0"/>
    <w:next w:val="normal0"/>
    <w:rsid w:val="001B1955"/>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1B1955"/>
  </w:style>
  <w:style w:type="table" w:customStyle="1" w:styleId="TableNormal">
    <w:name w:val="Table Normal"/>
    <w:rsid w:val="001B1955"/>
    <w:tblPr>
      <w:tblCellMar>
        <w:top w:w="0" w:type="dxa"/>
        <w:left w:w="0" w:type="dxa"/>
        <w:bottom w:w="0" w:type="dxa"/>
        <w:right w:w="0" w:type="dxa"/>
      </w:tblCellMar>
    </w:tblPr>
  </w:style>
  <w:style w:type="paragraph" w:styleId="Ttulo">
    <w:name w:val="Title"/>
    <w:basedOn w:val="normal0"/>
    <w:next w:val="normal0"/>
    <w:rsid w:val="001B1955"/>
    <w:pPr>
      <w:keepNext/>
      <w:keepLines/>
      <w:spacing w:after="60"/>
    </w:pPr>
    <w:rPr>
      <w:sz w:val="52"/>
      <w:szCs w:val="52"/>
    </w:rPr>
  </w:style>
  <w:style w:type="paragraph" w:styleId="Subttulo">
    <w:name w:val="Subtitle"/>
    <w:basedOn w:val="normal0"/>
    <w:next w:val="normal0"/>
    <w:rsid w:val="001B195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1643</Words>
  <Characters>8875</Characters>
  <Application>Microsoft Office Word</Application>
  <DocSecurity>0</DocSecurity>
  <Lines>73</Lines>
  <Paragraphs>20</Paragraphs>
  <ScaleCrop>false</ScaleCrop>
  <Company/>
  <LinksUpToDate>false</LinksUpToDate>
  <CharactersWithSpaces>10498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cp:lastModifiedBy>
  <cp:revision>2</cp:revision>
  <dcterms:created xsi:type="dcterms:W3CDTF">2018-06-15T14:18:00Z</dcterms:created>
  <dcterms:modified xsi:type="dcterms:W3CDTF">2018-06-15T14:20:00Z</dcterms:modified>
</cp:coreProperties>
</file>