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46A" w:rsidRDefault="00BE6B66">
      <w:pPr>
        <w:pStyle w:val="normal0"/>
        <w:spacing w:after="124" w:line="259" w:lineRule="auto"/>
        <w:ind w:left="1855" w:firstLine="0"/>
      </w:pPr>
      <w:r>
        <w:rPr>
          <w:sz w:val="28"/>
          <w:szCs w:val="28"/>
        </w:rPr>
        <w:t xml:space="preserve">FACULDADE DE TECNOLOGIA SENAC GOIÁS </w:t>
      </w:r>
    </w:p>
    <w:p w:rsidR="0096046A" w:rsidRDefault="00BE6B66">
      <w:pPr>
        <w:pStyle w:val="normal0"/>
        <w:spacing w:after="144" w:line="259" w:lineRule="auto"/>
        <w:ind w:left="506" w:right="1"/>
        <w:jc w:val="center"/>
      </w:pPr>
      <w:r>
        <w:t>KADMIEL DOS SANTOS CRUZ</w:t>
      </w:r>
    </w:p>
    <w:p w:rsidR="0096046A" w:rsidRDefault="00BE6B66">
      <w:pPr>
        <w:pStyle w:val="normal0"/>
        <w:spacing w:after="144" w:line="259" w:lineRule="auto"/>
        <w:ind w:left="506" w:right="1"/>
        <w:jc w:val="center"/>
      </w:pPr>
      <w:r>
        <w:t xml:space="preserve">EMANUEL DOS SANTOS CRUZ </w:t>
      </w:r>
    </w:p>
    <w:p w:rsidR="0096046A" w:rsidRDefault="00BE6B66">
      <w:pPr>
        <w:pStyle w:val="normal0"/>
        <w:spacing w:line="383" w:lineRule="auto"/>
        <w:ind w:left="3145" w:right="1512" w:hanging="196"/>
      </w:pPr>
      <w:r>
        <w:t>VINICIUS DE GODOI</w:t>
      </w:r>
    </w:p>
    <w:p w:rsidR="0096046A" w:rsidRDefault="00BE6B66">
      <w:pPr>
        <w:pStyle w:val="normal0"/>
        <w:spacing w:line="383" w:lineRule="auto"/>
        <w:ind w:left="3145" w:right="1512" w:hanging="196"/>
      </w:pPr>
      <w:r>
        <w:t xml:space="preserve"> KLÉCIO HOLANDA DE SOUSA </w:t>
      </w:r>
    </w:p>
    <w:p w:rsidR="0096046A" w:rsidRDefault="00BE6B66">
      <w:pPr>
        <w:pStyle w:val="normal0"/>
        <w:spacing w:after="249" w:line="259" w:lineRule="auto"/>
        <w:ind w:left="169" w:firstLine="0"/>
        <w:jc w:val="center"/>
      </w:pPr>
      <w:r>
        <w:t xml:space="preserve"> </w:t>
      </w:r>
    </w:p>
    <w:p w:rsidR="0096046A" w:rsidRDefault="00BE6B66">
      <w:pPr>
        <w:pStyle w:val="normal0"/>
        <w:spacing w:after="255" w:line="259" w:lineRule="auto"/>
        <w:ind w:left="169" w:firstLine="0"/>
        <w:jc w:val="center"/>
      </w:pPr>
      <w:r>
        <w:t xml:space="preserve"> </w:t>
      </w:r>
    </w:p>
    <w:p w:rsidR="0096046A" w:rsidRDefault="00BE6B66">
      <w:pPr>
        <w:pStyle w:val="normal0"/>
        <w:spacing w:after="252" w:line="259" w:lineRule="auto"/>
        <w:ind w:left="169" w:firstLine="0"/>
        <w:jc w:val="center"/>
      </w:pPr>
      <w:r>
        <w:t xml:space="preserve"> </w:t>
      </w:r>
    </w:p>
    <w:p w:rsidR="0096046A" w:rsidRDefault="00BE6B66">
      <w:pPr>
        <w:pStyle w:val="normal0"/>
        <w:spacing w:after="403" w:line="259" w:lineRule="auto"/>
        <w:ind w:left="169" w:firstLine="0"/>
        <w:jc w:val="center"/>
      </w:pPr>
      <w:r>
        <w:t xml:space="preserve"> </w:t>
      </w:r>
    </w:p>
    <w:p w:rsidR="0096046A" w:rsidRDefault="00BE6B66">
      <w:pPr>
        <w:pStyle w:val="normal0"/>
        <w:spacing w:after="79" w:line="259" w:lineRule="auto"/>
        <w:ind w:left="2436" w:firstLine="0"/>
      </w:pPr>
      <w:r>
        <w:rPr>
          <w:sz w:val="40"/>
          <w:szCs w:val="40"/>
        </w:rPr>
        <w:t xml:space="preserve">PROJETO INTEGRADOR </w:t>
      </w:r>
    </w:p>
    <w:p w:rsidR="0096046A" w:rsidRDefault="00BE6B66">
      <w:pPr>
        <w:pStyle w:val="normal0"/>
        <w:spacing w:after="290" w:line="259" w:lineRule="auto"/>
        <w:ind w:left="2489" w:firstLine="0"/>
      </w:pPr>
      <w:r>
        <w:rPr>
          <w:rFonts w:ascii="Arial" w:eastAsia="Arial" w:hAnsi="Arial" w:cs="Arial"/>
          <w:color w:val="222222"/>
          <w:sz w:val="28"/>
          <w:szCs w:val="28"/>
        </w:rPr>
        <w:t>Contrato de Nível de Serviço (SLA)</w:t>
      </w:r>
      <w:r>
        <w:rPr>
          <w:sz w:val="28"/>
          <w:szCs w:val="28"/>
        </w:rPr>
        <w:t xml:space="preserve"> </w:t>
      </w:r>
    </w:p>
    <w:p w:rsidR="0096046A" w:rsidRPr="00877DDD" w:rsidRDefault="00BE6B66">
      <w:pPr>
        <w:pStyle w:val="normal0"/>
        <w:spacing w:after="227" w:line="259" w:lineRule="auto"/>
        <w:ind w:left="3334" w:firstLine="0"/>
        <w:rPr>
          <w:lang w:val="en-US"/>
        </w:rPr>
      </w:pPr>
      <w:r w:rsidRPr="00877DDD">
        <w:rPr>
          <w:rFonts w:ascii="Arial" w:eastAsia="Arial" w:hAnsi="Arial" w:cs="Arial"/>
          <w:color w:val="222222"/>
          <w:lang w:val="en-US"/>
        </w:rPr>
        <w:t>Service Level Agreement</w:t>
      </w:r>
      <w:r w:rsidRPr="00877DDD">
        <w:rPr>
          <w:sz w:val="28"/>
          <w:szCs w:val="28"/>
          <w:lang w:val="en-US"/>
        </w:rPr>
        <w:t xml:space="preserve"> </w:t>
      </w:r>
    </w:p>
    <w:p w:rsidR="0096046A" w:rsidRPr="00877DDD" w:rsidRDefault="00BE6B66">
      <w:pPr>
        <w:pStyle w:val="normal0"/>
        <w:spacing w:after="146" w:line="259" w:lineRule="auto"/>
        <w:ind w:left="329" w:firstLine="0"/>
        <w:jc w:val="center"/>
        <w:rPr>
          <w:lang w:val="en-US"/>
        </w:rPr>
      </w:pPr>
      <w:r w:rsidRPr="00877DDD">
        <w:rPr>
          <w:lang w:val="en-US"/>
        </w:rPr>
        <w:t xml:space="preserve">  </w:t>
      </w:r>
    </w:p>
    <w:p w:rsidR="0096046A" w:rsidRPr="00877DDD" w:rsidRDefault="00BE6B66">
      <w:pPr>
        <w:pStyle w:val="normal0"/>
        <w:spacing w:after="254" w:line="259" w:lineRule="auto"/>
        <w:ind w:left="320" w:firstLine="0"/>
        <w:jc w:val="center"/>
        <w:rPr>
          <w:lang w:val="en-US"/>
        </w:rPr>
      </w:pPr>
      <w:r w:rsidRPr="00877DDD">
        <w:rPr>
          <w:lang w:val="en-US"/>
        </w:rPr>
        <w:t xml:space="preserve">  </w:t>
      </w:r>
    </w:p>
    <w:p w:rsidR="0096046A" w:rsidRPr="00877DDD" w:rsidRDefault="00BE6B66">
      <w:pPr>
        <w:pStyle w:val="normal0"/>
        <w:spacing w:after="254" w:line="259" w:lineRule="auto"/>
        <w:ind w:left="320" w:firstLine="0"/>
        <w:jc w:val="center"/>
        <w:rPr>
          <w:lang w:val="en-US"/>
        </w:rPr>
      </w:pPr>
      <w:r w:rsidRPr="00877DDD">
        <w:rPr>
          <w:lang w:val="en-US"/>
        </w:rPr>
        <w:t xml:space="preserve">  </w:t>
      </w:r>
    </w:p>
    <w:p w:rsidR="0096046A" w:rsidRPr="00877DDD" w:rsidRDefault="00BE6B66">
      <w:pPr>
        <w:pStyle w:val="normal0"/>
        <w:spacing w:after="256" w:line="259" w:lineRule="auto"/>
        <w:ind w:left="260" w:firstLine="0"/>
        <w:jc w:val="center"/>
        <w:rPr>
          <w:lang w:val="en-US"/>
        </w:rPr>
      </w:pPr>
      <w:r w:rsidRPr="00877DDD">
        <w:rPr>
          <w:lang w:val="en-US"/>
        </w:rPr>
        <w:t xml:space="preserve"> </w:t>
      </w:r>
    </w:p>
    <w:p w:rsidR="0096046A" w:rsidRPr="00877DDD" w:rsidRDefault="00BE6B66">
      <w:pPr>
        <w:pStyle w:val="normal0"/>
        <w:spacing w:after="254" w:line="259" w:lineRule="auto"/>
        <w:ind w:left="260" w:firstLine="0"/>
        <w:jc w:val="center"/>
        <w:rPr>
          <w:lang w:val="en-US"/>
        </w:rPr>
      </w:pPr>
      <w:r w:rsidRPr="00877DDD">
        <w:rPr>
          <w:lang w:val="en-US"/>
        </w:rPr>
        <w:t xml:space="preserve"> </w:t>
      </w:r>
    </w:p>
    <w:p w:rsidR="0096046A" w:rsidRPr="00877DDD" w:rsidRDefault="00BE6B66">
      <w:pPr>
        <w:pStyle w:val="normal0"/>
        <w:spacing w:after="254" w:line="259" w:lineRule="auto"/>
        <w:ind w:left="260" w:firstLine="0"/>
        <w:jc w:val="center"/>
        <w:rPr>
          <w:lang w:val="en-US"/>
        </w:rPr>
      </w:pPr>
      <w:r w:rsidRPr="00877DDD">
        <w:rPr>
          <w:lang w:val="en-US"/>
        </w:rPr>
        <w:t xml:space="preserve"> </w:t>
      </w:r>
    </w:p>
    <w:p w:rsidR="0096046A" w:rsidRPr="00877DDD" w:rsidRDefault="00BE6B66">
      <w:pPr>
        <w:pStyle w:val="normal0"/>
        <w:spacing w:after="255" w:line="259" w:lineRule="auto"/>
        <w:ind w:left="260" w:firstLine="0"/>
        <w:jc w:val="center"/>
        <w:rPr>
          <w:lang w:val="en-US"/>
        </w:rPr>
      </w:pPr>
      <w:r w:rsidRPr="00877DDD">
        <w:rPr>
          <w:lang w:val="en-US"/>
        </w:rPr>
        <w:t xml:space="preserve"> </w:t>
      </w:r>
    </w:p>
    <w:p w:rsidR="0096046A" w:rsidRPr="00877DDD" w:rsidRDefault="00BE6B66">
      <w:pPr>
        <w:pStyle w:val="normal0"/>
        <w:spacing w:after="259" w:line="259" w:lineRule="auto"/>
        <w:ind w:left="320" w:firstLine="0"/>
        <w:jc w:val="center"/>
        <w:rPr>
          <w:lang w:val="en-US"/>
        </w:rPr>
      </w:pPr>
      <w:r w:rsidRPr="00877DDD">
        <w:rPr>
          <w:lang w:val="en-US"/>
        </w:rPr>
        <w:t xml:space="preserve">  </w:t>
      </w:r>
    </w:p>
    <w:p w:rsidR="0096046A" w:rsidRPr="00877DDD" w:rsidRDefault="00BE6B66">
      <w:pPr>
        <w:pStyle w:val="normal0"/>
        <w:spacing w:after="256" w:line="259" w:lineRule="auto"/>
        <w:ind w:left="260" w:firstLine="0"/>
        <w:jc w:val="center"/>
        <w:rPr>
          <w:lang w:val="en-US"/>
        </w:rPr>
      </w:pPr>
      <w:r w:rsidRPr="00877DDD">
        <w:rPr>
          <w:lang w:val="en-US"/>
        </w:rPr>
        <w:t xml:space="preserve"> </w:t>
      </w:r>
    </w:p>
    <w:p w:rsidR="0096046A" w:rsidRPr="00877DDD" w:rsidRDefault="00BE6B66">
      <w:pPr>
        <w:pStyle w:val="normal0"/>
        <w:spacing w:after="259" w:line="259" w:lineRule="auto"/>
        <w:ind w:left="260" w:firstLine="0"/>
        <w:jc w:val="center"/>
        <w:rPr>
          <w:lang w:val="en-US"/>
        </w:rPr>
      </w:pPr>
      <w:r w:rsidRPr="00877DDD">
        <w:rPr>
          <w:lang w:val="en-US"/>
        </w:rPr>
        <w:t xml:space="preserve"> </w:t>
      </w:r>
    </w:p>
    <w:p w:rsidR="0096046A" w:rsidRPr="00877DDD" w:rsidRDefault="00BE6B66">
      <w:pPr>
        <w:pStyle w:val="normal0"/>
        <w:spacing w:after="265"/>
        <w:ind w:left="4031"/>
        <w:rPr>
          <w:lang w:val="en-US"/>
        </w:rPr>
      </w:pPr>
      <w:r w:rsidRPr="00877DDD">
        <w:rPr>
          <w:lang w:val="en-US"/>
        </w:rPr>
        <w:t xml:space="preserve">Goiânia  </w:t>
      </w:r>
    </w:p>
    <w:p w:rsidR="0096046A" w:rsidRPr="00877DDD" w:rsidRDefault="00BE6B66">
      <w:pPr>
        <w:pStyle w:val="normal0"/>
        <w:ind w:left="4172"/>
        <w:rPr>
          <w:lang w:val="en-US"/>
        </w:rPr>
      </w:pPr>
      <w:r w:rsidRPr="00877DDD">
        <w:rPr>
          <w:lang w:val="en-US"/>
        </w:rPr>
        <w:t xml:space="preserve">2017   </w:t>
      </w:r>
    </w:p>
    <w:p w:rsidR="0096046A" w:rsidRPr="00877DDD" w:rsidRDefault="00BE6B66">
      <w:pPr>
        <w:pStyle w:val="normal0"/>
        <w:tabs>
          <w:tab w:val="center" w:pos="1430"/>
        </w:tabs>
        <w:ind w:left="0" w:firstLine="0"/>
        <w:rPr>
          <w:lang w:val="en-US"/>
        </w:rPr>
      </w:pPr>
      <w:r w:rsidRPr="00877DDD">
        <w:rPr>
          <w:lang w:val="en-US"/>
        </w:rPr>
        <w:t xml:space="preserve">Sumário   </w:t>
      </w:r>
      <w:r w:rsidRPr="00877DDD">
        <w:rPr>
          <w:lang w:val="en-US"/>
        </w:rPr>
        <w:tab/>
        <w:t xml:space="preserve">  </w:t>
      </w:r>
    </w:p>
    <w:sdt>
      <w:sdtPr>
        <w:id w:val="4992781"/>
        <w:docPartObj>
          <w:docPartGallery w:val="Table of Contents"/>
          <w:docPartUnique/>
        </w:docPartObj>
      </w:sdtPr>
      <w:sdtContent>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r>
            <w:fldChar w:fldCharType="begin"/>
          </w:r>
          <w:r w:rsidR="00BE6B66">
            <w:instrText xml:space="preserve"> TOC \h \u \z </w:instrText>
          </w:r>
          <w:r>
            <w:fldChar w:fldCharType="separate"/>
          </w:r>
          <w:hyperlink w:anchor="_gjdgxs">
            <w:r w:rsidR="00BE6B66">
              <w:rPr>
                <w:color w:val="000000"/>
              </w:rPr>
              <w:t>1.</w:t>
            </w:r>
          </w:hyperlink>
          <w:hyperlink w:anchor="_gjdgxs">
            <w:r w:rsidR="00BE6B66">
              <w:rPr>
                <w:rFonts w:ascii="Calibri" w:eastAsia="Calibri" w:hAnsi="Calibri" w:cs="Calibri"/>
                <w:color w:val="000000"/>
              </w:rPr>
              <w:t xml:space="preserve"> </w:t>
            </w:r>
          </w:hyperlink>
          <w:hyperlink w:anchor="_gjdgxs">
            <w:r w:rsidR="00BE6B66">
              <w:rPr>
                <w:color w:val="000000"/>
              </w:rPr>
              <w:t>ACORDO GERAL</w:t>
            </w:r>
            <w:r w:rsidR="00BE6B66">
              <w:rPr>
                <w:color w:val="000000"/>
              </w:rPr>
              <w:tab/>
              <w:t xml:space="preserve">3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30j0zll">
            <w:r w:rsidR="00BE6B66">
              <w:rPr>
                <w:color w:val="000000"/>
              </w:rPr>
              <w:t>2.</w:t>
            </w:r>
          </w:hyperlink>
          <w:hyperlink w:anchor="_30j0zll">
            <w:r w:rsidR="00BE6B66">
              <w:rPr>
                <w:rFonts w:ascii="Calibri" w:eastAsia="Calibri" w:hAnsi="Calibri" w:cs="Calibri"/>
                <w:color w:val="000000"/>
              </w:rPr>
              <w:t xml:space="preserve"> </w:t>
            </w:r>
          </w:hyperlink>
          <w:hyperlink w:anchor="_30j0zll">
            <w:r w:rsidR="00BE6B66">
              <w:rPr>
                <w:color w:val="000000"/>
              </w:rPr>
              <w:t>METAS E OBJETIVOS</w:t>
            </w:r>
            <w:r w:rsidR="00BE6B66">
              <w:rPr>
                <w:color w:val="000000"/>
              </w:rPr>
              <w:tab/>
              <w:t xml:space="preserve">3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1fob9te">
            <w:r w:rsidR="00BE6B66">
              <w:rPr>
                <w:color w:val="000000"/>
              </w:rPr>
              <w:t>3.</w:t>
            </w:r>
          </w:hyperlink>
          <w:hyperlink w:anchor="_1fob9te">
            <w:r w:rsidR="00BE6B66">
              <w:rPr>
                <w:rFonts w:ascii="Calibri" w:eastAsia="Calibri" w:hAnsi="Calibri" w:cs="Calibri"/>
                <w:color w:val="000000"/>
              </w:rPr>
              <w:t xml:space="preserve"> </w:t>
            </w:r>
          </w:hyperlink>
          <w:hyperlink w:anchor="_1fob9te">
            <w:r w:rsidR="00BE6B66">
              <w:rPr>
                <w:color w:val="000000"/>
              </w:rPr>
              <w:t>RESPONSÁVEIS</w:t>
            </w:r>
            <w:r w:rsidR="00BE6B66">
              <w:rPr>
                <w:color w:val="000000"/>
              </w:rPr>
              <w:tab/>
              <w:t xml:space="preserve">3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3znysh7">
            <w:r w:rsidR="00BE6B66">
              <w:rPr>
                <w:color w:val="000000"/>
              </w:rPr>
              <w:t>4.</w:t>
            </w:r>
          </w:hyperlink>
          <w:hyperlink w:anchor="_3znysh7">
            <w:r w:rsidR="00BE6B66">
              <w:rPr>
                <w:rFonts w:ascii="Calibri" w:eastAsia="Calibri" w:hAnsi="Calibri" w:cs="Calibri"/>
                <w:color w:val="000000"/>
              </w:rPr>
              <w:t xml:space="preserve"> </w:t>
            </w:r>
          </w:hyperlink>
          <w:hyperlink w:anchor="_3znysh7">
            <w:r w:rsidR="00BE6B66">
              <w:rPr>
                <w:color w:val="000000"/>
              </w:rPr>
              <w:t>AMBIENTE DE SERVIÇO</w:t>
            </w:r>
            <w:r w:rsidR="00BE6B66">
              <w:rPr>
                <w:color w:val="000000"/>
              </w:rPr>
              <w:tab/>
              <w:t xml:space="preserve">4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2et92p0">
            <w:r w:rsidR="00BE6B66">
              <w:rPr>
                <w:color w:val="000000"/>
              </w:rPr>
              <w:t>5.</w:t>
            </w:r>
          </w:hyperlink>
          <w:hyperlink w:anchor="_2et92p0">
            <w:r w:rsidR="00BE6B66">
              <w:rPr>
                <w:rFonts w:ascii="Calibri" w:eastAsia="Calibri" w:hAnsi="Calibri" w:cs="Calibri"/>
                <w:color w:val="000000"/>
              </w:rPr>
              <w:t xml:space="preserve"> </w:t>
            </w:r>
          </w:hyperlink>
          <w:hyperlink w:anchor="_2et92p0">
            <w:r w:rsidR="00BE6B66">
              <w:rPr>
                <w:color w:val="000000"/>
              </w:rPr>
              <w:t>REVISÃO PERIÓDICA</w:t>
            </w:r>
            <w:r w:rsidR="00BE6B66">
              <w:rPr>
                <w:color w:val="000000"/>
              </w:rPr>
              <w:tab/>
              <w:t xml:space="preserve">4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tyjcwt">
            <w:r w:rsidR="00BE6B66">
              <w:rPr>
                <w:color w:val="000000"/>
              </w:rPr>
              <w:t>6.</w:t>
            </w:r>
          </w:hyperlink>
          <w:hyperlink w:anchor="_tyjcwt">
            <w:r w:rsidR="00BE6B66">
              <w:rPr>
                <w:rFonts w:ascii="Calibri" w:eastAsia="Calibri" w:hAnsi="Calibri" w:cs="Calibri"/>
                <w:color w:val="000000"/>
              </w:rPr>
              <w:t xml:space="preserve"> </w:t>
            </w:r>
          </w:hyperlink>
          <w:hyperlink w:anchor="_tyjcwt">
            <w:r w:rsidR="00BE6B66">
              <w:rPr>
                <w:color w:val="000000"/>
              </w:rPr>
              <w:t>CONTRATO DE SERVIÇO</w:t>
            </w:r>
            <w:r w:rsidR="00BE6B66">
              <w:rPr>
                <w:color w:val="000000"/>
              </w:rPr>
              <w:tab/>
              <w:t xml:space="preserve">5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3dy6vkm">
            <w:r w:rsidR="00BE6B66">
              <w:rPr>
                <w:color w:val="000000"/>
              </w:rPr>
              <w:t>6.1.</w:t>
            </w:r>
          </w:hyperlink>
          <w:hyperlink w:anchor="_3dy6vkm">
            <w:r w:rsidR="00BE6B66">
              <w:rPr>
                <w:rFonts w:ascii="Calibri" w:eastAsia="Calibri" w:hAnsi="Calibri" w:cs="Calibri"/>
                <w:color w:val="000000"/>
              </w:rPr>
              <w:t xml:space="preserve"> </w:t>
            </w:r>
          </w:hyperlink>
          <w:hyperlink w:anchor="_3dy6vkm">
            <w:r w:rsidR="00BE6B66">
              <w:rPr>
                <w:color w:val="000000"/>
              </w:rPr>
              <w:t>Escopo do Serviço</w:t>
            </w:r>
            <w:r w:rsidR="00BE6B66">
              <w:rPr>
                <w:color w:val="000000"/>
              </w:rPr>
              <w:tab/>
              <w:t xml:space="preserve">5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1t3h5sf">
            <w:r w:rsidR="00BE6B66">
              <w:rPr>
                <w:color w:val="000000"/>
              </w:rPr>
              <w:t>6.2.</w:t>
            </w:r>
          </w:hyperlink>
          <w:hyperlink w:anchor="_1t3h5sf">
            <w:r w:rsidR="00BE6B66">
              <w:rPr>
                <w:rFonts w:ascii="Calibri" w:eastAsia="Calibri" w:hAnsi="Calibri" w:cs="Calibri"/>
                <w:color w:val="000000"/>
              </w:rPr>
              <w:t xml:space="preserve"> </w:t>
            </w:r>
          </w:hyperlink>
          <w:hyperlink w:anchor="_1t3h5sf">
            <w:r w:rsidR="00BE6B66">
              <w:rPr>
                <w:color w:val="000000"/>
              </w:rPr>
              <w:t>Requisitos Funcionais</w:t>
            </w:r>
            <w:r w:rsidR="00BE6B66">
              <w:rPr>
                <w:color w:val="000000"/>
              </w:rPr>
              <w:tab/>
              <w:t xml:space="preserve">6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4d34og8">
            <w:r w:rsidR="00BE6B66">
              <w:rPr>
                <w:color w:val="000000"/>
              </w:rPr>
              <w:t>6.3.</w:t>
            </w:r>
          </w:hyperlink>
          <w:hyperlink w:anchor="_4d34og8">
            <w:r w:rsidR="00BE6B66">
              <w:rPr>
                <w:rFonts w:ascii="Calibri" w:eastAsia="Calibri" w:hAnsi="Calibri" w:cs="Calibri"/>
                <w:color w:val="000000"/>
              </w:rPr>
              <w:t xml:space="preserve"> </w:t>
            </w:r>
          </w:hyperlink>
          <w:hyperlink w:anchor="_4d34og8">
            <w:r w:rsidR="00BE6B66">
              <w:rPr>
                <w:color w:val="000000"/>
              </w:rPr>
              <w:t>Não-Funcionais</w:t>
            </w:r>
            <w:r w:rsidR="00BE6B66">
              <w:rPr>
                <w:color w:val="000000"/>
              </w:rPr>
              <w:tab/>
              <w:t xml:space="preserve">6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17dp8vu">
            <w:r w:rsidR="00BE6B66">
              <w:rPr>
                <w:color w:val="000000"/>
              </w:rPr>
              <w:t>6.4.</w:t>
            </w:r>
          </w:hyperlink>
          <w:hyperlink w:anchor="_17dp8vu">
            <w:r w:rsidR="00BE6B66">
              <w:rPr>
                <w:rFonts w:ascii="Calibri" w:eastAsia="Calibri" w:hAnsi="Calibri" w:cs="Calibri"/>
                <w:color w:val="000000"/>
              </w:rPr>
              <w:t xml:space="preserve"> </w:t>
            </w:r>
          </w:hyperlink>
          <w:hyperlink w:anchor="_17dp8vu">
            <w:r w:rsidR="00BE6B66">
              <w:rPr>
                <w:color w:val="000000"/>
              </w:rPr>
              <w:t>Responsabilidades do Cliente</w:t>
            </w:r>
            <w:r w:rsidR="00BE6B66">
              <w:rPr>
                <w:color w:val="000000"/>
              </w:rPr>
              <w:tab/>
              <w:t xml:space="preserve">6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3rdcrjn">
            <w:r w:rsidR="00BE6B66">
              <w:rPr>
                <w:color w:val="000000"/>
              </w:rPr>
              <w:t>6.5.</w:t>
            </w:r>
          </w:hyperlink>
          <w:hyperlink w:anchor="_3rdcrjn">
            <w:r w:rsidR="00BE6B66">
              <w:rPr>
                <w:rFonts w:ascii="Calibri" w:eastAsia="Calibri" w:hAnsi="Calibri" w:cs="Calibri"/>
                <w:color w:val="000000"/>
              </w:rPr>
              <w:t xml:space="preserve"> </w:t>
            </w:r>
          </w:hyperlink>
          <w:hyperlink w:anchor="_3rdcrjn">
            <w:r w:rsidR="00BE6B66">
              <w:rPr>
                <w:color w:val="000000"/>
              </w:rPr>
              <w:t>Responsabilidades do Provedor de Serviços</w:t>
            </w:r>
            <w:r w:rsidR="00BE6B66">
              <w:rPr>
                <w:color w:val="000000"/>
              </w:rPr>
              <w:tab/>
              <w:t xml:space="preserve">6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26in1rg">
            <w:r w:rsidR="00BE6B66">
              <w:rPr>
                <w:color w:val="000000"/>
              </w:rPr>
              <w:t>6.6.</w:t>
            </w:r>
          </w:hyperlink>
          <w:hyperlink w:anchor="_26in1rg">
            <w:r w:rsidR="00BE6B66">
              <w:rPr>
                <w:rFonts w:ascii="Calibri" w:eastAsia="Calibri" w:hAnsi="Calibri" w:cs="Calibri"/>
                <w:color w:val="000000"/>
              </w:rPr>
              <w:t xml:space="preserve"> </w:t>
            </w:r>
          </w:hyperlink>
          <w:hyperlink w:anchor="_26in1rg">
            <w:r w:rsidR="00BE6B66">
              <w:rPr>
                <w:color w:val="000000"/>
              </w:rPr>
              <w:t>Serviços Pressupostos</w:t>
            </w:r>
            <w:r w:rsidR="00BE6B66">
              <w:rPr>
                <w:color w:val="000000"/>
              </w:rPr>
              <w:tab/>
              <w:t xml:space="preserve">7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lnxbz9">
            <w:r w:rsidR="00BE6B66">
              <w:rPr>
                <w:color w:val="000000"/>
              </w:rPr>
              <w:t>7.</w:t>
            </w:r>
          </w:hyperlink>
          <w:hyperlink w:anchor="_lnxbz9">
            <w:r w:rsidR="00BE6B66">
              <w:rPr>
                <w:rFonts w:ascii="Calibri" w:eastAsia="Calibri" w:hAnsi="Calibri" w:cs="Calibri"/>
                <w:color w:val="000000"/>
              </w:rPr>
              <w:t xml:space="preserve"> </w:t>
            </w:r>
          </w:hyperlink>
          <w:hyperlink w:anchor="_lnxbz9">
            <w:r w:rsidR="00BE6B66">
              <w:rPr>
                <w:color w:val="000000"/>
              </w:rPr>
              <w:t>GERENCIAMENTO DO SERVIÇO</w:t>
            </w:r>
            <w:r w:rsidR="00BE6B66">
              <w:rPr>
                <w:color w:val="000000"/>
              </w:rPr>
              <w:tab/>
              <w:t xml:space="preserve">7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35nkun2">
            <w:r w:rsidR="00BE6B66">
              <w:rPr>
                <w:color w:val="000000"/>
              </w:rPr>
              <w:t>7.1.</w:t>
            </w:r>
          </w:hyperlink>
          <w:hyperlink w:anchor="_35nkun2">
            <w:r w:rsidR="00BE6B66">
              <w:rPr>
                <w:rFonts w:ascii="Calibri" w:eastAsia="Calibri" w:hAnsi="Calibri" w:cs="Calibri"/>
                <w:color w:val="000000"/>
              </w:rPr>
              <w:t xml:space="preserve"> </w:t>
            </w:r>
          </w:hyperlink>
          <w:hyperlink w:anchor="_35nkun2">
            <w:r w:rsidR="00BE6B66">
              <w:rPr>
                <w:color w:val="000000"/>
              </w:rPr>
              <w:t>Disponibilidade do Serviço</w:t>
            </w:r>
            <w:r w:rsidR="00BE6B66">
              <w:rPr>
                <w:color w:val="000000"/>
              </w:rPr>
              <w:tab/>
              <w:t xml:space="preserve">7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1ksv4uv">
            <w:r w:rsidR="00BE6B66">
              <w:rPr>
                <w:color w:val="000000"/>
              </w:rPr>
              <w:t>7.2.</w:t>
            </w:r>
          </w:hyperlink>
          <w:hyperlink w:anchor="_1ksv4uv">
            <w:r w:rsidR="00BE6B66">
              <w:rPr>
                <w:rFonts w:ascii="Calibri" w:eastAsia="Calibri" w:hAnsi="Calibri" w:cs="Calibri"/>
                <w:color w:val="000000"/>
              </w:rPr>
              <w:t xml:space="preserve"> </w:t>
            </w:r>
          </w:hyperlink>
          <w:hyperlink w:anchor="_1ksv4uv">
            <w:r w:rsidR="00BE6B66">
              <w:rPr>
                <w:color w:val="000000"/>
              </w:rPr>
              <w:t>Medição dos Serviços</w:t>
            </w:r>
            <w:r w:rsidR="00BE6B66">
              <w:rPr>
                <w:color w:val="000000"/>
              </w:rPr>
              <w:tab/>
              <w:t xml:space="preserve">7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44sinio">
            <w:r w:rsidR="00BE6B66">
              <w:rPr>
                <w:color w:val="000000"/>
              </w:rPr>
              <w:t>7.3.</w:t>
            </w:r>
          </w:hyperlink>
          <w:hyperlink w:anchor="_44sinio">
            <w:r w:rsidR="00BE6B66">
              <w:rPr>
                <w:rFonts w:ascii="Calibri" w:eastAsia="Calibri" w:hAnsi="Calibri" w:cs="Calibri"/>
                <w:color w:val="000000"/>
              </w:rPr>
              <w:t xml:space="preserve"> </w:t>
            </w:r>
          </w:hyperlink>
          <w:hyperlink w:anchor="_44sinio">
            <w:r w:rsidR="00BE6B66">
              <w:rPr>
                <w:color w:val="000000"/>
              </w:rPr>
              <w:t>Relatório em nível de Serviço</w:t>
            </w:r>
            <w:r w:rsidR="00BE6B66">
              <w:rPr>
                <w:color w:val="000000"/>
              </w:rPr>
              <w:tab/>
              <w:t xml:space="preserve">8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2jxsxqh">
            <w:r w:rsidR="00BE6B66">
              <w:rPr>
                <w:color w:val="000000"/>
              </w:rPr>
              <w:t>7.4.</w:t>
            </w:r>
          </w:hyperlink>
          <w:hyperlink w:anchor="_2jxsxqh">
            <w:r w:rsidR="00BE6B66">
              <w:rPr>
                <w:rFonts w:ascii="Calibri" w:eastAsia="Calibri" w:hAnsi="Calibri" w:cs="Calibri"/>
                <w:color w:val="000000"/>
              </w:rPr>
              <w:t xml:space="preserve"> </w:t>
            </w:r>
          </w:hyperlink>
          <w:hyperlink w:anchor="_2jxsxqh">
            <w:r w:rsidR="00BE6B66">
              <w:rPr>
                <w:color w:val="000000"/>
              </w:rPr>
              <w:t>Pedidos de Serviços</w:t>
            </w:r>
            <w:r w:rsidR="00BE6B66">
              <w:rPr>
                <w:color w:val="000000"/>
              </w:rPr>
              <w:tab/>
              <w:t xml:space="preserve">8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z337ya">
            <w:r w:rsidR="00BE6B66">
              <w:rPr>
                <w:color w:val="000000"/>
              </w:rPr>
              <w:t>7.5.</w:t>
            </w:r>
          </w:hyperlink>
          <w:hyperlink w:anchor="_z337ya">
            <w:r w:rsidR="00BE6B66">
              <w:rPr>
                <w:rFonts w:ascii="Calibri" w:eastAsia="Calibri" w:hAnsi="Calibri" w:cs="Calibri"/>
                <w:color w:val="000000"/>
              </w:rPr>
              <w:t xml:space="preserve"> </w:t>
            </w:r>
          </w:hyperlink>
          <w:hyperlink w:anchor="_z337ya">
            <w:r w:rsidR="00BE6B66">
              <w:rPr>
                <w:color w:val="000000"/>
              </w:rPr>
              <w:t>Manutenção dos Serviços</w:t>
            </w:r>
            <w:r w:rsidR="00BE6B66">
              <w:rPr>
                <w:color w:val="000000"/>
              </w:rPr>
              <w:tab/>
              <w:t xml:space="preserve">9 </w:t>
            </w:r>
          </w:hyperlink>
        </w:p>
        <w:p w:rsidR="0096046A" w:rsidRDefault="00C748E7">
          <w:pPr>
            <w:pStyle w:val="normal0"/>
            <w:pBdr>
              <w:top w:val="nil"/>
              <w:left w:val="nil"/>
              <w:bottom w:val="nil"/>
              <w:right w:val="nil"/>
              <w:between w:val="nil"/>
            </w:pBdr>
            <w:tabs>
              <w:tab w:val="right" w:pos="9142"/>
            </w:tabs>
            <w:spacing w:after="0" w:line="245" w:lineRule="auto"/>
            <w:ind w:left="164" w:right="19" w:hanging="164"/>
            <w:jc w:val="both"/>
            <w:rPr>
              <w:color w:val="000000"/>
            </w:rPr>
          </w:pPr>
          <w:hyperlink w:anchor="_3j2qqm3">
            <w:r w:rsidR="00BE6B66">
              <w:rPr>
                <w:color w:val="000000"/>
              </w:rPr>
              <w:t>8.</w:t>
            </w:r>
          </w:hyperlink>
          <w:hyperlink w:anchor="_3j2qqm3">
            <w:r w:rsidR="00BE6B66">
              <w:rPr>
                <w:rFonts w:ascii="Calibri" w:eastAsia="Calibri" w:hAnsi="Calibri" w:cs="Calibri"/>
                <w:color w:val="000000"/>
              </w:rPr>
              <w:t xml:space="preserve">  </w:t>
            </w:r>
          </w:hyperlink>
          <w:hyperlink w:anchor="_3j2qqm3">
            <w:r w:rsidR="00BE6B66">
              <w:rPr>
                <w:color w:val="000000"/>
              </w:rPr>
              <w:t>CUSTOS DOS SERVIÇOS</w:t>
            </w:r>
            <w:r w:rsidR="00BE6B66">
              <w:rPr>
                <w:color w:val="000000"/>
              </w:rPr>
              <w:tab/>
              <w:t xml:space="preserve">9 </w:t>
            </w:r>
          </w:hyperlink>
        </w:p>
        <w:p w:rsidR="0096046A" w:rsidRDefault="00C748E7">
          <w:pPr>
            <w:pStyle w:val="normal0"/>
          </w:pPr>
          <w:r>
            <w:fldChar w:fldCharType="end"/>
          </w:r>
        </w:p>
      </w:sdtContent>
    </w:sdt>
    <w:p w:rsidR="0096046A" w:rsidRDefault="00BE6B66">
      <w:pPr>
        <w:pStyle w:val="normal0"/>
        <w:spacing w:after="4" w:line="259" w:lineRule="auto"/>
        <w:ind w:left="494" w:firstLine="0"/>
      </w:pPr>
      <w:r>
        <w:t xml:space="preserve"> </w:t>
      </w:r>
    </w:p>
    <w:p w:rsidR="0096046A" w:rsidRDefault="00BE6B66">
      <w:pPr>
        <w:pStyle w:val="normal0"/>
        <w:spacing w:after="0" w:line="259" w:lineRule="auto"/>
        <w:ind w:left="120" w:firstLine="0"/>
      </w:pPr>
      <w:r>
        <w:t xml:space="preserve"> </w:t>
      </w:r>
      <w:r>
        <w:tab/>
        <w:t xml:space="preserve"> </w:t>
      </w:r>
      <w:r>
        <w:br w:type="page"/>
      </w:r>
    </w:p>
    <w:p w:rsidR="0096046A" w:rsidRDefault="00BE6B66">
      <w:pPr>
        <w:pStyle w:val="normal0"/>
        <w:spacing w:after="95" w:line="259" w:lineRule="auto"/>
        <w:ind w:left="134" w:firstLine="0"/>
      </w:pPr>
      <w:r>
        <w:lastRenderedPageBreak/>
        <w:t xml:space="preserve">  </w:t>
      </w:r>
    </w:p>
    <w:p w:rsidR="0096046A" w:rsidRDefault="00BE6B66">
      <w:pPr>
        <w:pStyle w:val="Ttulo1"/>
        <w:ind w:left="729"/>
        <w:rPr>
          <w:color w:val="000000"/>
        </w:rPr>
      </w:pPr>
      <w:bookmarkStart w:id="0" w:name="_gjdgxs" w:colFirst="0" w:colLast="0"/>
      <w:bookmarkEnd w:id="0"/>
      <w:r>
        <w:rPr>
          <w:color w:val="000000"/>
        </w:rPr>
        <w:t>1.</w:t>
      </w:r>
      <w:r>
        <w:rPr>
          <w:rFonts w:ascii="Arial" w:eastAsia="Arial" w:hAnsi="Arial" w:cs="Arial"/>
          <w:color w:val="000000"/>
        </w:rPr>
        <w:t xml:space="preserve"> </w:t>
      </w:r>
      <w:r>
        <w:rPr>
          <w:color w:val="000000"/>
        </w:rPr>
        <w:t xml:space="preserve">ACORDO GERAL  </w:t>
      </w:r>
    </w:p>
    <w:p w:rsidR="0096046A" w:rsidRDefault="00BE6B66">
      <w:pPr>
        <w:pStyle w:val="normal0"/>
        <w:ind w:left="19"/>
      </w:pPr>
      <w:r>
        <w:t xml:space="preserve">Este contrato representa um acordo de nível de serviço (SLA) para o fornecimento de serviços necessários para apoiar e sustentar a empresa Faculdade de Tecnologia SENAC.  </w:t>
      </w:r>
    </w:p>
    <w:p w:rsidR="0096046A" w:rsidRDefault="00BE6B66">
      <w:pPr>
        <w:pStyle w:val="normal0"/>
        <w:spacing w:after="12" w:line="259" w:lineRule="auto"/>
        <w:ind w:left="134" w:firstLine="0"/>
      </w:pPr>
      <w:r>
        <w:t xml:space="preserve">  </w:t>
      </w:r>
    </w:p>
    <w:p w:rsidR="0096046A" w:rsidRDefault="00BE6B66">
      <w:pPr>
        <w:pStyle w:val="normal0"/>
        <w:ind w:left="19"/>
      </w:pPr>
      <w:r>
        <w:t xml:space="preserve">O presente acordo permanecerá válido até ser substituído por uma versão revisada com acordo mutuamente aprovado pelos interessados. As mudanças são registradas na seção “Alterações do presente acordo” e são efetivadas após a confirmação mútua das partes interessadas.  </w:t>
      </w:r>
    </w:p>
    <w:p w:rsidR="0096046A" w:rsidRDefault="00BE6B66">
      <w:pPr>
        <w:pStyle w:val="normal0"/>
        <w:spacing w:after="7" w:line="259" w:lineRule="auto"/>
        <w:ind w:left="134" w:firstLine="0"/>
      </w:pPr>
      <w:r>
        <w:t xml:space="preserve">  </w:t>
      </w:r>
    </w:p>
    <w:p w:rsidR="0096046A" w:rsidRDefault="00BE6B66">
      <w:pPr>
        <w:pStyle w:val="normal0"/>
        <w:ind w:left="19"/>
      </w:pPr>
      <w:r>
        <w:t xml:space="preserve">O presente Acordo define os parâmetros de todos os serviços abrangidos, como eles são mutuamente compreendidos pelos principais intervenientes.  </w:t>
      </w:r>
    </w:p>
    <w:p w:rsidR="0096046A" w:rsidRDefault="00BE6B66">
      <w:pPr>
        <w:pStyle w:val="normal0"/>
        <w:spacing w:after="109" w:line="259" w:lineRule="auto"/>
        <w:ind w:left="134" w:firstLine="0"/>
      </w:pPr>
      <w:r>
        <w:t xml:space="preserve">  </w:t>
      </w:r>
    </w:p>
    <w:p w:rsidR="0096046A" w:rsidRDefault="00BE6B66">
      <w:pPr>
        <w:pStyle w:val="Ttulo1"/>
        <w:ind w:left="729"/>
        <w:rPr>
          <w:color w:val="000000"/>
        </w:rPr>
      </w:pPr>
      <w:bookmarkStart w:id="1" w:name="_30j0zll" w:colFirst="0" w:colLast="0"/>
      <w:bookmarkEnd w:id="1"/>
      <w:r>
        <w:rPr>
          <w:color w:val="000000"/>
        </w:rPr>
        <w:t>2.</w:t>
      </w:r>
      <w:r>
        <w:rPr>
          <w:rFonts w:ascii="Arial" w:eastAsia="Arial" w:hAnsi="Arial" w:cs="Arial"/>
          <w:color w:val="000000"/>
        </w:rPr>
        <w:t xml:space="preserve"> </w:t>
      </w:r>
      <w:r>
        <w:rPr>
          <w:color w:val="000000"/>
        </w:rPr>
        <w:t xml:space="preserve">METAS E OBJETIVOS  </w:t>
      </w:r>
    </w:p>
    <w:p w:rsidR="0096046A" w:rsidRDefault="00BE6B66">
      <w:pPr>
        <w:pStyle w:val="normal0"/>
        <w:ind w:left="19"/>
      </w:pPr>
      <w:r>
        <w:t xml:space="preserve"> O objetivo deste acordo é o de assegurar que as partes estão em condições de efetuar a negociação, que o provedor está em condições de prestar serviço de apoio consistente de TI e de entrega ao cliente (s) pelo prestador do serviço (s).  </w:t>
      </w:r>
    </w:p>
    <w:p w:rsidR="0096046A" w:rsidRDefault="00BE6B66">
      <w:pPr>
        <w:pStyle w:val="normal0"/>
        <w:spacing w:after="0" w:line="259" w:lineRule="auto"/>
        <w:ind w:left="134" w:firstLine="0"/>
      </w:pPr>
      <w:r>
        <w:t xml:space="preserve">  </w:t>
      </w:r>
    </w:p>
    <w:p w:rsidR="0096046A" w:rsidRDefault="00BE6B66">
      <w:pPr>
        <w:pStyle w:val="normal0"/>
        <w:ind w:left="19"/>
      </w:pPr>
      <w:r>
        <w:t xml:space="preserve">O objetivo deste acordo é a obtenção de mútuo acordo entre a prestação de serviços de TI entre Provedor e Cliente.  </w:t>
      </w:r>
    </w:p>
    <w:p w:rsidR="0096046A" w:rsidRDefault="00BE6B66">
      <w:pPr>
        <w:pStyle w:val="normal0"/>
        <w:spacing w:after="0" w:line="259" w:lineRule="auto"/>
        <w:ind w:left="134" w:firstLine="0"/>
      </w:pPr>
      <w:r>
        <w:t xml:space="preserve">  </w:t>
      </w:r>
    </w:p>
    <w:p w:rsidR="0096046A" w:rsidRDefault="00BE6B66">
      <w:pPr>
        <w:pStyle w:val="normal0"/>
        <w:ind w:left="1224"/>
      </w:pPr>
      <w:r>
        <w:t xml:space="preserve">Os objetivos deste acordo são os seguintes:  </w:t>
      </w:r>
    </w:p>
    <w:p w:rsidR="0096046A" w:rsidRDefault="00BE6B66">
      <w:pPr>
        <w:pStyle w:val="normal0"/>
        <w:spacing w:after="18" w:line="259" w:lineRule="auto"/>
        <w:ind w:left="134" w:firstLine="0"/>
      </w:pPr>
      <w:r>
        <w:t xml:space="preserve">  </w:t>
      </w:r>
    </w:p>
    <w:p w:rsidR="0096046A" w:rsidRDefault="00BE6B66">
      <w:pPr>
        <w:pStyle w:val="normal0"/>
        <w:numPr>
          <w:ilvl w:val="0"/>
          <w:numId w:val="4"/>
        </w:numPr>
        <w:ind w:hanging="360"/>
      </w:pPr>
      <w:r>
        <w:t xml:space="preserve">Prestar serviço de referência, especificando claramente suas responsabilidades e papéis;  </w:t>
      </w:r>
    </w:p>
    <w:p w:rsidR="0096046A" w:rsidRDefault="00BE6B66">
      <w:pPr>
        <w:pStyle w:val="normal0"/>
        <w:numPr>
          <w:ilvl w:val="0"/>
          <w:numId w:val="4"/>
        </w:numPr>
        <w:ind w:hanging="360"/>
      </w:pPr>
      <w:r>
        <w:t xml:space="preserve">Apresentar uma clara, concisa e mensurável descrição da prestação de serviços ao cliente;  </w:t>
      </w:r>
    </w:p>
    <w:p w:rsidR="0096046A" w:rsidRDefault="00BE6B66">
      <w:pPr>
        <w:pStyle w:val="normal0"/>
        <w:numPr>
          <w:ilvl w:val="0"/>
          <w:numId w:val="4"/>
        </w:numPr>
        <w:ind w:hanging="360"/>
      </w:pPr>
      <w:r>
        <w:t xml:space="preserve">Listar condições da prestação de serviço efetivo de apoio e entrega.  </w:t>
      </w:r>
    </w:p>
    <w:p w:rsidR="0096046A" w:rsidRDefault="00BE6B66">
      <w:pPr>
        <w:pStyle w:val="normal0"/>
        <w:spacing w:after="0" w:line="259" w:lineRule="auto"/>
        <w:ind w:left="134" w:firstLine="0"/>
      </w:pPr>
      <w:r>
        <w:t xml:space="preserve">  </w:t>
      </w:r>
    </w:p>
    <w:p w:rsidR="0096046A" w:rsidRDefault="00BE6B66">
      <w:pPr>
        <w:pStyle w:val="normal0"/>
        <w:spacing w:after="63" w:line="259" w:lineRule="auto"/>
        <w:ind w:left="494" w:firstLine="0"/>
      </w:pPr>
      <w:r>
        <w:t xml:space="preserve"> </w:t>
      </w:r>
    </w:p>
    <w:p w:rsidR="0096046A" w:rsidRDefault="00BE6B66">
      <w:pPr>
        <w:pStyle w:val="Ttulo1"/>
        <w:ind w:left="729"/>
      </w:pPr>
      <w:bookmarkStart w:id="2" w:name="_1fob9te" w:colFirst="0" w:colLast="0"/>
      <w:bookmarkEnd w:id="2"/>
      <w:r>
        <w:t>3.</w:t>
      </w:r>
      <w:r>
        <w:rPr>
          <w:rFonts w:ascii="Arial" w:eastAsia="Arial" w:hAnsi="Arial" w:cs="Arial"/>
        </w:rPr>
        <w:t xml:space="preserve"> </w:t>
      </w:r>
      <w:r>
        <w:rPr>
          <w:color w:val="000000"/>
        </w:rPr>
        <w:t xml:space="preserve">RESPONSÁVEIS </w:t>
      </w:r>
      <w:r>
        <w:t xml:space="preserve"> </w:t>
      </w:r>
    </w:p>
    <w:p w:rsidR="0096046A" w:rsidRDefault="00BE6B66">
      <w:pPr>
        <w:pStyle w:val="normal0"/>
        <w:ind w:left="19"/>
      </w:pPr>
      <w:r>
        <w:t xml:space="preserve">Os seguintes Provedores e o Cliente serão usados como base do acordo e representam os principais intervenientes associados a este SLA:  </w:t>
      </w:r>
    </w:p>
    <w:p w:rsidR="0096046A" w:rsidRDefault="00BE6B66">
      <w:pPr>
        <w:pStyle w:val="normal0"/>
        <w:spacing w:after="31" w:line="259" w:lineRule="auto"/>
        <w:ind w:left="134" w:firstLine="0"/>
      </w:pPr>
      <w:r>
        <w:t xml:space="preserve">  </w:t>
      </w:r>
    </w:p>
    <w:p w:rsidR="0096046A" w:rsidRDefault="00BE6B66">
      <w:pPr>
        <w:pStyle w:val="normal0"/>
        <w:ind w:left="1224"/>
      </w:pPr>
      <w:r>
        <w:t xml:space="preserve">Provedor de Serviço de TI:  </w:t>
      </w:r>
    </w:p>
    <w:p w:rsidR="0096046A" w:rsidRDefault="00BE6B66">
      <w:pPr>
        <w:pStyle w:val="normal0"/>
        <w:ind w:left="1224"/>
      </w:pPr>
      <w:r>
        <w:t xml:space="preserve">Cliente:  </w:t>
      </w:r>
    </w:p>
    <w:p w:rsidR="0096046A" w:rsidRDefault="00BE6B66">
      <w:pPr>
        <w:pStyle w:val="normal0"/>
        <w:spacing w:after="0" w:line="259" w:lineRule="auto"/>
        <w:ind w:left="134" w:firstLine="0"/>
      </w:pPr>
      <w:r>
        <w:t xml:space="preserve">  </w:t>
      </w:r>
    </w:p>
    <w:p w:rsidR="0096046A" w:rsidRDefault="00BE6B66">
      <w:pPr>
        <w:pStyle w:val="normal0"/>
        <w:ind w:left="19"/>
      </w:pPr>
      <w:r>
        <w:t xml:space="preserve">A seguir, as partes interessadas são responsáveis pela implantação e suporte contínuo do presente acordo:  </w:t>
      </w:r>
    </w:p>
    <w:p w:rsidR="0096046A" w:rsidRDefault="00BE6B66">
      <w:pPr>
        <w:pStyle w:val="normal0"/>
        <w:spacing w:after="0" w:line="259" w:lineRule="auto"/>
        <w:ind w:left="494" w:firstLine="0"/>
      </w:pPr>
      <w:r>
        <w:t xml:space="preserve"> </w:t>
      </w:r>
    </w:p>
    <w:p w:rsidR="0096046A" w:rsidRDefault="00BE6B66">
      <w:pPr>
        <w:pStyle w:val="normal0"/>
        <w:spacing w:after="0" w:line="259" w:lineRule="auto"/>
        <w:ind w:left="494" w:firstLine="0"/>
      </w:pPr>
      <w:r>
        <w:t xml:space="preserve"> </w:t>
      </w:r>
    </w:p>
    <w:p w:rsidR="0096046A" w:rsidRDefault="00BE6B66">
      <w:pPr>
        <w:pStyle w:val="normal0"/>
        <w:spacing w:after="0" w:line="259" w:lineRule="auto"/>
        <w:ind w:left="134" w:firstLine="0"/>
      </w:pPr>
      <w:r>
        <w:lastRenderedPageBreak/>
        <w:t xml:space="preserve">  </w:t>
      </w:r>
    </w:p>
    <w:tbl>
      <w:tblPr>
        <w:tblStyle w:val="a"/>
        <w:tblW w:w="9686" w:type="dxa"/>
        <w:tblInd w:w="14" w:type="dxa"/>
        <w:tblLayout w:type="fixed"/>
        <w:tblLook w:val="0400"/>
      </w:tblPr>
      <w:tblGrid>
        <w:gridCol w:w="2665"/>
        <w:gridCol w:w="2580"/>
        <w:gridCol w:w="4441"/>
      </w:tblGrid>
      <w:tr w:rsidR="0096046A">
        <w:trPr>
          <w:trHeight w:val="320"/>
        </w:trPr>
        <w:tc>
          <w:tcPr>
            <w:tcW w:w="2665"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line="259" w:lineRule="auto"/>
              <w:ind w:left="132" w:firstLine="0"/>
            </w:pPr>
            <w:r>
              <w:t xml:space="preserve">      Stakeholder </w:t>
            </w:r>
          </w:p>
        </w:tc>
        <w:tc>
          <w:tcPr>
            <w:tcW w:w="2580"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line="259" w:lineRule="auto"/>
              <w:ind w:left="79" w:firstLine="0"/>
            </w:pPr>
            <w:r>
              <w:t xml:space="preserve">Nome  </w:t>
            </w:r>
          </w:p>
        </w:tc>
        <w:tc>
          <w:tcPr>
            <w:tcW w:w="4441"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line="259" w:lineRule="auto"/>
              <w:ind w:left="82" w:firstLine="0"/>
            </w:pPr>
            <w:r>
              <w:t xml:space="preserve">Contato  </w:t>
            </w:r>
          </w:p>
        </w:tc>
      </w:tr>
      <w:tr w:rsidR="0096046A">
        <w:trPr>
          <w:trHeight w:val="480"/>
        </w:trPr>
        <w:tc>
          <w:tcPr>
            <w:tcW w:w="2665"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line="259" w:lineRule="auto"/>
              <w:ind w:left="480" w:firstLine="0"/>
            </w:pPr>
            <w:r>
              <w:t xml:space="preserve">Senac </w:t>
            </w:r>
          </w:p>
        </w:tc>
        <w:tc>
          <w:tcPr>
            <w:tcW w:w="2580"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line="259" w:lineRule="auto"/>
              <w:ind w:left="0" w:firstLine="0"/>
              <w:jc w:val="both"/>
            </w:pPr>
            <w:r>
              <w:t xml:space="preserve">        Senac Cora Coralina </w:t>
            </w:r>
          </w:p>
        </w:tc>
        <w:tc>
          <w:tcPr>
            <w:tcW w:w="4441"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line="259" w:lineRule="auto"/>
              <w:ind w:left="2" w:firstLine="0"/>
            </w:pPr>
            <w:r>
              <w:t xml:space="preserve"> </w:t>
            </w:r>
          </w:p>
        </w:tc>
      </w:tr>
      <w:tr w:rsidR="0096046A">
        <w:trPr>
          <w:trHeight w:val="880"/>
        </w:trPr>
        <w:tc>
          <w:tcPr>
            <w:tcW w:w="2665"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after="110" w:line="259" w:lineRule="auto"/>
              <w:ind w:left="0" w:right="44" w:firstLine="0"/>
              <w:jc w:val="center"/>
            </w:pPr>
            <w:r>
              <w:t>Kadmiel dos</w:t>
            </w:r>
          </w:p>
          <w:p w:rsidR="0096046A" w:rsidRDefault="00BE6B66">
            <w:pPr>
              <w:pStyle w:val="normal0"/>
              <w:spacing w:line="259" w:lineRule="auto"/>
              <w:ind w:left="490" w:firstLine="0"/>
            </w:pPr>
            <w:r>
              <w:t xml:space="preserve">Santos </w:t>
            </w:r>
          </w:p>
        </w:tc>
        <w:tc>
          <w:tcPr>
            <w:tcW w:w="2580"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after="110" w:line="259" w:lineRule="auto"/>
              <w:ind w:left="490" w:right="44" w:firstLine="0"/>
              <w:jc w:val="center"/>
            </w:pPr>
            <w:r>
              <w:t>Kadmiel dos</w:t>
            </w:r>
          </w:p>
          <w:p w:rsidR="0096046A" w:rsidRDefault="00BE6B66">
            <w:pPr>
              <w:pStyle w:val="normal0"/>
              <w:spacing w:line="259" w:lineRule="auto"/>
              <w:ind w:left="490" w:firstLine="0"/>
            </w:pPr>
            <w:r>
              <w:t xml:space="preserve">Santos </w:t>
            </w:r>
          </w:p>
        </w:tc>
        <w:tc>
          <w:tcPr>
            <w:tcW w:w="4441"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line="259" w:lineRule="auto"/>
              <w:ind w:left="2" w:firstLine="0"/>
            </w:pPr>
            <w:r>
              <w:t xml:space="preserve"> cruzkadmiel@gmail.com </w:t>
            </w:r>
          </w:p>
        </w:tc>
      </w:tr>
      <w:tr w:rsidR="0096046A">
        <w:trPr>
          <w:trHeight w:val="880"/>
        </w:trPr>
        <w:tc>
          <w:tcPr>
            <w:tcW w:w="2665"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after="112" w:line="259" w:lineRule="auto"/>
              <w:ind w:left="182" w:firstLine="0"/>
              <w:jc w:val="center"/>
            </w:pPr>
            <w:r>
              <w:t xml:space="preserve">Emanuel dos </w:t>
            </w:r>
          </w:p>
          <w:p w:rsidR="0096046A" w:rsidRDefault="00BE6B66">
            <w:pPr>
              <w:pStyle w:val="normal0"/>
              <w:spacing w:line="259" w:lineRule="auto"/>
              <w:ind w:left="490" w:firstLine="0"/>
            </w:pPr>
            <w:r>
              <w:t>Santos</w:t>
            </w:r>
          </w:p>
        </w:tc>
        <w:tc>
          <w:tcPr>
            <w:tcW w:w="2580"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after="112" w:line="259" w:lineRule="auto"/>
              <w:ind w:left="182" w:firstLine="0"/>
              <w:jc w:val="center"/>
            </w:pPr>
            <w:r>
              <w:t xml:space="preserve">Emanuel dos </w:t>
            </w:r>
          </w:p>
          <w:p w:rsidR="0096046A" w:rsidRDefault="00BE6B66">
            <w:pPr>
              <w:pStyle w:val="normal0"/>
              <w:spacing w:line="259" w:lineRule="auto"/>
              <w:ind w:left="490" w:firstLine="0"/>
            </w:pPr>
            <w:r>
              <w:t>Santos</w:t>
            </w:r>
          </w:p>
        </w:tc>
        <w:tc>
          <w:tcPr>
            <w:tcW w:w="4441"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line="259" w:lineRule="auto"/>
              <w:ind w:left="490" w:firstLine="0"/>
              <w:rPr>
                <w:color w:val="0563C1"/>
              </w:rPr>
            </w:pPr>
            <w:r>
              <w:t>emanuel13cruz@gmail.com</w:t>
            </w:r>
          </w:p>
        </w:tc>
      </w:tr>
      <w:tr w:rsidR="0096046A">
        <w:trPr>
          <w:trHeight w:val="880"/>
        </w:trPr>
        <w:tc>
          <w:tcPr>
            <w:tcW w:w="2665"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after="111" w:line="259" w:lineRule="auto"/>
              <w:ind w:left="149" w:firstLine="0"/>
              <w:jc w:val="center"/>
            </w:pPr>
            <w:r>
              <w:t xml:space="preserve">Klécio Holanda de </w:t>
            </w:r>
          </w:p>
          <w:p w:rsidR="0096046A" w:rsidRDefault="00BE6B66">
            <w:pPr>
              <w:pStyle w:val="normal0"/>
              <w:spacing w:after="110" w:line="259" w:lineRule="auto"/>
              <w:ind w:left="490" w:firstLine="0"/>
            </w:pPr>
            <w:r>
              <w:t xml:space="preserve">Sousa </w:t>
            </w:r>
          </w:p>
        </w:tc>
        <w:tc>
          <w:tcPr>
            <w:tcW w:w="2580"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after="111" w:line="259" w:lineRule="auto"/>
              <w:ind w:left="149" w:firstLine="0"/>
              <w:jc w:val="center"/>
            </w:pPr>
            <w:r>
              <w:t xml:space="preserve">Klécio Holanda de </w:t>
            </w:r>
          </w:p>
          <w:p w:rsidR="0096046A" w:rsidRDefault="00BE6B66">
            <w:pPr>
              <w:pStyle w:val="normal0"/>
              <w:spacing w:after="110" w:line="259" w:lineRule="auto"/>
              <w:ind w:left="490" w:firstLine="0"/>
            </w:pPr>
            <w:r>
              <w:t xml:space="preserve">Sousa </w:t>
            </w:r>
          </w:p>
        </w:tc>
        <w:tc>
          <w:tcPr>
            <w:tcW w:w="4441"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after="110" w:line="259" w:lineRule="auto"/>
              <w:ind w:left="490" w:firstLine="0"/>
            </w:pPr>
            <w:r>
              <w:t>elkleciano@gmail.com</w:t>
            </w:r>
          </w:p>
        </w:tc>
      </w:tr>
      <w:tr w:rsidR="0096046A">
        <w:trPr>
          <w:trHeight w:val="880"/>
        </w:trPr>
        <w:tc>
          <w:tcPr>
            <w:tcW w:w="2665"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after="110" w:line="259" w:lineRule="auto"/>
              <w:ind w:left="480" w:firstLine="0"/>
            </w:pPr>
            <w:r>
              <w:t>Vinicios de Godoi</w:t>
            </w:r>
          </w:p>
          <w:p w:rsidR="0096046A" w:rsidRDefault="0096046A">
            <w:pPr>
              <w:pStyle w:val="normal0"/>
              <w:spacing w:after="112" w:line="259" w:lineRule="auto"/>
              <w:ind w:left="182" w:firstLine="0"/>
              <w:jc w:val="center"/>
            </w:pPr>
          </w:p>
        </w:tc>
        <w:tc>
          <w:tcPr>
            <w:tcW w:w="2580"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after="110" w:line="259" w:lineRule="auto"/>
              <w:ind w:left="480" w:firstLine="0"/>
            </w:pPr>
            <w:r>
              <w:t>Vinicios de Godoi</w:t>
            </w:r>
          </w:p>
          <w:p w:rsidR="0096046A" w:rsidRDefault="0096046A">
            <w:pPr>
              <w:pStyle w:val="normal0"/>
              <w:spacing w:after="112" w:line="259" w:lineRule="auto"/>
              <w:ind w:left="182" w:firstLine="0"/>
              <w:jc w:val="center"/>
            </w:pPr>
          </w:p>
        </w:tc>
        <w:tc>
          <w:tcPr>
            <w:tcW w:w="4441" w:type="dxa"/>
            <w:tcBorders>
              <w:top w:val="single" w:sz="8" w:space="0" w:color="000000"/>
              <w:left w:val="single" w:sz="8" w:space="0" w:color="000000"/>
              <w:bottom w:val="single" w:sz="8" w:space="0" w:color="000000"/>
              <w:right w:val="single" w:sz="8" w:space="0" w:color="000000"/>
            </w:tcBorders>
          </w:tcPr>
          <w:p w:rsidR="0096046A" w:rsidRDefault="00BE6B66">
            <w:pPr>
              <w:pStyle w:val="normal0"/>
              <w:spacing w:after="110" w:line="259" w:lineRule="auto"/>
              <w:ind w:left="480" w:firstLine="0"/>
            </w:pPr>
            <w:r>
              <w:t>vigor96@gmail.com</w:t>
            </w:r>
          </w:p>
          <w:p w:rsidR="0096046A" w:rsidRDefault="0096046A">
            <w:pPr>
              <w:pStyle w:val="normal0"/>
              <w:spacing w:after="112" w:line="259" w:lineRule="auto"/>
              <w:ind w:left="182" w:firstLine="0"/>
              <w:jc w:val="center"/>
            </w:pPr>
          </w:p>
        </w:tc>
      </w:tr>
    </w:tbl>
    <w:p w:rsidR="0096046A" w:rsidRDefault="00BE6B66">
      <w:pPr>
        <w:pStyle w:val="normal0"/>
        <w:spacing w:after="1" w:line="259" w:lineRule="auto"/>
        <w:ind w:left="480" w:firstLine="0"/>
      </w:pPr>
      <w:r>
        <w:t xml:space="preserve"> </w:t>
      </w:r>
    </w:p>
    <w:p w:rsidR="0096046A" w:rsidRDefault="00BE6B66">
      <w:pPr>
        <w:pStyle w:val="Ttulo1"/>
        <w:ind w:left="729"/>
        <w:rPr>
          <w:color w:val="000000"/>
        </w:rPr>
      </w:pPr>
      <w:bookmarkStart w:id="3" w:name="_3znysh7" w:colFirst="0" w:colLast="0"/>
      <w:bookmarkEnd w:id="3"/>
      <w:r>
        <w:rPr>
          <w:color w:val="000000"/>
        </w:rPr>
        <w:t>4.</w:t>
      </w:r>
      <w:r>
        <w:rPr>
          <w:rFonts w:ascii="Arial" w:eastAsia="Arial" w:hAnsi="Arial" w:cs="Arial"/>
          <w:color w:val="000000"/>
        </w:rPr>
        <w:t xml:space="preserve"> </w:t>
      </w:r>
      <w:r>
        <w:rPr>
          <w:color w:val="000000"/>
        </w:rPr>
        <w:t xml:space="preserve">AMBIENTE DE SERVIÇO  </w:t>
      </w:r>
    </w:p>
    <w:p w:rsidR="0096046A" w:rsidRDefault="00BE6B66">
      <w:pPr>
        <w:pStyle w:val="normal0"/>
        <w:ind w:left="19"/>
      </w:pPr>
      <w:r>
        <w:t xml:space="preserve">As informações a seguir fornecem detalhes sobre os usuários, ferramentas, aplicações e / ou outros componentes apoiados por este SLA:  </w:t>
      </w:r>
    </w:p>
    <w:p w:rsidR="0096046A" w:rsidRDefault="00BE6B66">
      <w:pPr>
        <w:pStyle w:val="normal0"/>
        <w:spacing w:after="28" w:line="259" w:lineRule="auto"/>
        <w:ind w:left="134" w:firstLine="0"/>
      </w:pPr>
      <w:r>
        <w:t xml:space="preserve">  </w:t>
      </w:r>
    </w:p>
    <w:p w:rsidR="0096046A" w:rsidRDefault="00BE6B66">
      <w:pPr>
        <w:pStyle w:val="normal0"/>
        <w:ind w:left="850"/>
      </w:pPr>
      <w:r>
        <w:t xml:space="preserve">Número de usuários: 6 </w:t>
      </w:r>
    </w:p>
    <w:p w:rsidR="0096046A" w:rsidRDefault="00BE6B66">
      <w:pPr>
        <w:pStyle w:val="normal0"/>
        <w:ind w:left="850"/>
      </w:pPr>
      <w:r>
        <w:t>Número de usuários simultâneos: 6</w:t>
      </w:r>
      <w:r>
        <w:rPr>
          <w:color w:val="0000FF"/>
        </w:rPr>
        <w:t xml:space="preserve"> </w:t>
      </w:r>
      <w:r>
        <w:t xml:space="preserve"> </w:t>
      </w:r>
    </w:p>
    <w:p w:rsidR="0096046A" w:rsidRDefault="00BE6B66">
      <w:pPr>
        <w:pStyle w:val="normal0"/>
        <w:spacing w:after="69"/>
        <w:ind w:left="850"/>
      </w:pPr>
      <w:r>
        <w:t>Número de usuários registrados: 6</w:t>
      </w:r>
      <w:r>
        <w:rPr>
          <w:color w:val="0000FF"/>
        </w:rPr>
        <w:t xml:space="preserve"> </w:t>
      </w:r>
      <w:r>
        <w:t xml:space="preserve"> </w:t>
      </w:r>
    </w:p>
    <w:p w:rsidR="0096046A" w:rsidRDefault="00BE6B66">
      <w:pPr>
        <w:pStyle w:val="normal0"/>
        <w:spacing w:after="0" w:line="259" w:lineRule="auto"/>
        <w:ind w:left="134" w:firstLine="0"/>
      </w:pPr>
      <w:r>
        <w:t xml:space="preserve">  </w:t>
      </w:r>
    </w:p>
    <w:tbl>
      <w:tblPr>
        <w:tblStyle w:val="a0"/>
        <w:tblW w:w="8486" w:type="dxa"/>
        <w:tblInd w:w="883" w:type="dxa"/>
        <w:tblLayout w:type="fixed"/>
        <w:tblLook w:val="0400"/>
      </w:tblPr>
      <w:tblGrid>
        <w:gridCol w:w="2902"/>
        <w:gridCol w:w="5584"/>
      </w:tblGrid>
      <w:tr w:rsidR="0096046A">
        <w:trPr>
          <w:trHeight w:val="300"/>
        </w:trPr>
        <w:tc>
          <w:tcPr>
            <w:tcW w:w="2902" w:type="dxa"/>
            <w:tcBorders>
              <w:top w:val="single" w:sz="8" w:space="0" w:color="000000"/>
              <w:left w:val="single" w:sz="8" w:space="0" w:color="000000"/>
              <w:bottom w:val="single" w:sz="4" w:space="0" w:color="000000"/>
              <w:right w:val="single" w:sz="8" w:space="0" w:color="000000"/>
            </w:tcBorders>
          </w:tcPr>
          <w:p w:rsidR="0096046A" w:rsidRDefault="00BE6B66">
            <w:pPr>
              <w:pStyle w:val="normal0"/>
              <w:spacing w:line="259" w:lineRule="auto"/>
              <w:ind w:left="113" w:firstLine="0"/>
            </w:pPr>
            <w:r>
              <w:t xml:space="preserve">Descrição do usuário-base  </w:t>
            </w:r>
          </w:p>
        </w:tc>
        <w:tc>
          <w:tcPr>
            <w:tcW w:w="5584" w:type="dxa"/>
            <w:tcBorders>
              <w:top w:val="single" w:sz="8" w:space="0" w:color="000000"/>
              <w:left w:val="single" w:sz="8" w:space="0" w:color="000000"/>
              <w:bottom w:val="single" w:sz="4" w:space="0" w:color="000000"/>
              <w:right w:val="single" w:sz="8" w:space="0" w:color="000000"/>
            </w:tcBorders>
          </w:tcPr>
          <w:p w:rsidR="0096046A" w:rsidRDefault="00BE6B66">
            <w:pPr>
              <w:pStyle w:val="normal0"/>
              <w:spacing w:line="259" w:lineRule="auto"/>
              <w:ind w:left="79" w:firstLine="0"/>
            </w:pPr>
            <w:r>
              <w:t xml:space="preserve">Usuário interno ou usuário externo </w:t>
            </w:r>
          </w:p>
        </w:tc>
      </w:tr>
      <w:tr w:rsidR="0096046A">
        <w:trPr>
          <w:trHeight w:val="300"/>
        </w:trPr>
        <w:tc>
          <w:tcPr>
            <w:tcW w:w="2902"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1" w:firstLine="0"/>
            </w:pPr>
            <w:r>
              <w:t xml:space="preserve">Âmbito de aplicações  </w:t>
            </w:r>
          </w:p>
        </w:tc>
        <w:tc>
          <w:tcPr>
            <w:tcW w:w="5584"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79" w:firstLine="0"/>
            </w:pPr>
            <w:r>
              <w:t xml:space="preserve">Versão 1.0  </w:t>
            </w:r>
          </w:p>
        </w:tc>
      </w:tr>
      <w:tr w:rsidR="0096046A">
        <w:trPr>
          <w:trHeight w:val="300"/>
        </w:trPr>
        <w:tc>
          <w:tcPr>
            <w:tcW w:w="2902" w:type="dxa"/>
            <w:tcBorders>
              <w:top w:val="single" w:sz="4" w:space="0" w:color="000000"/>
              <w:left w:val="single" w:sz="8" w:space="0" w:color="000000"/>
              <w:bottom w:val="single" w:sz="4" w:space="0" w:color="000000"/>
              <w:right w:val="single" w:sz="8" w:space="0" w:color="000000"/>
            </w:tcBorders>
          </w:tcPr>
          <w:p w:rsidR="0096046A" w:rsidRDefault="00BE6B66">
            <w:pPr>
              <w:pStyle w:val="normal0"/>
              <w:spacing w:line="259" w:lineRule="auto"/>
              <w:ind w:left="113" w:firstLine="0"/>
            </w:pPr>
            <w:r>
              <w:t xml:space="preserve">Infraestrutura de Serviços:  </w:t>
            </w:r>
          </w:p>
        </w:tc>
        <w:tc>
          <w:tcPr>
            <w:tcW w:w="5584" w:type="dxa"/>
            <w:tcBorders>
              <w:top w:val="single" w:sz="4" w:space="0" w:color="000000"/>
              <w:left w:val="single" w:sz="8" w:space="0" w:color="000000"/>
              <w:bottom w:val="single" w:sz="4" w:space="0" w:color="000000"/>
              <w:right w:val="single" w:sz="8" w:space="0" w:color="000000"/>
            </w:tcBorders>
          </w:tcPr>
          <w:p w:rsidR="0096046A" w:rsidRDefault="00BE6B66">
            <w:pPr>
              <w:pStyle w:val="normal0"/>
              <w:spacing w:line="259" w:lineRule="auto"/>
              <w:ind w:left="79" w:firstLine="0"/>
            </w:pPr>
            <w:r>
              <w:t xml:space="preserve">Conexão com a Internet  </w:t>
            </w:r>
          </w:p>
        </w:tc>
      </w:tr>
    </w:tbl>
    <w:p w:rsidR="0096046A" w:rsidRDefault="00BE6B66">
      <w:pPr>
        <w:pStyle w:val="normal0"/>
        <w:spacing w:after="94" w:line="259" w:lineRule="auto"/>
        <w:ind w:left="134" w:firstLine="0"/>
      </w:pPr>
      <w:r>
        <w:t xml:space="preserve">  </w:t>
      </w:r>
    </w:p>
    <w:p w:rsidR="0096046A" w:rsidRDefault="00BE6B66">
      <w:pPr>
        <w:pStyle w:val="Ttulo1"/>
        <w:ind w:left="729"/>
        <w:rPr>
          <w:color w:val="000000"/>
        </w:rPr>
      </w:pPr>
      <w:bookmarkStart w:id="4" w:name="_2et92p0" w:colFirst="0" w:colLast="0"/>
      <w:bookmarkEnd w:id="4"/>
      <w:r>
        <w:rPr>
          <w:color w:val="000000"/>
        </w:rPr>
        <w:t>5.</w:t>
      </w:r>
      <w:r>
        <w:rPr>
          <w:rFonts w:ascii="Arial" w:eastAsia="Arial" w:hAnsi="Arial" w:cs="Arial"/>
          <w:color w:val="000000"/>
        </w:rPr>
        <w:t xml:space="preserve"> </w:t>
      </w:r>
      <w:r>
        <w:rPr>
          <w:color w:val="000000"/>
        </w:rPr>
        <w:t xml:space="preserve">REVISÃO PERIÓDICA  </w:t>
      </w:r>
    </w:p>
    <w:p w:rsidR="0096046A" w:rsidRDefault="00BE6B66">
      <w:pPr>
        <w:pStyle w:val="normal0"/>
        <w:ind w:left="19"/>
      </w:pPr>
      <w:r>
        <w:t xml:space="preserve">Este acordo é válido a partir da data efetiva delineada neste documento e é válido até a data da rescisão. Este acordo deverá ser revisto pelo menos uma vez por ano fiscal, no entanto, em vez de uma revisão durante o período especificado, o atual acordo permanecerá em vigor.  </w:t>
      </w:r>
    </w:p>
    <w:p w:rsidR="0096046A" w:rsidRDefault="00BE6B66">
      <w:pPr>
        <w:pStyle w:val="normal0"/>
        <w:spacing w:after="9" w:line="259" w:lineRule="auto"/>
        <w:ind w:left="134" w:firstLine="0"/>
      </w:pPr>
      <w:r>
        <w:t xml:space="preserve">  </w:t>
      </w:r>
    </w:p>
    <w:p w:rsidR="0096046A" w:rsidRDefault="00BE6B66">
      <w:pPr>
        <w:pStyle w:val="normal0"/>
        <w:ind w:left="19"/>
      </w:pPr>
      <w:r>
        <w:t xml:space="preserve">O Gerente de Negócios é responsável por facilitar a revisões regulares do presente documento. O conteúdo deste documento pode ser alterado conforme necessário, desde que o mútuo acordo é obtido a partir do primeiro comunicado a todos os interessados e as partes afetadas. O proprietário do documento vai incorporar todas as revisões ulteriores e de obter acordos mútuos / as aprovações necessárias.  </w:t>
      </w:r>
    </w:p>
    <w:p w:rsidR="0096046A" w:rsidRDefault="00BE6B66">
      <w:pPr>
        <w:pStyle w:val="normal0"/>
        <w:spacing w:after="7" w:line="259" w:lineRule="auto"/>
        <w:ind w:left="14" w:firstLine="0"/>
      </w:pPr>
      <w:r>
        <w:t xml:space="preserve"> </w:t>
      </w:r>
    </w:p>
    <w:p w:rsidR="0096046A" w:rsidRDefault="00BE6B66">
      <w:pPr>
        <w:pStyle w:val="normal0"/>
        <w:spacing w:after="0" w:line="259" w:lineRule="auto"/>
        <w:ind w:left="134" w:firstLine="0"/>
      </w:pPr>
      <w:r>
        <w:t xml:space="preserve">  </w:t>
      </w:r>
    </w:p>
    <w:p w:rsidR="0096046A" w:rsidRDefault="00BE6B66">
      <w:pPr>
        <w:pStyle w:val="normal0"/>
        <w:ind w:left="850"/>
      </w:pPr>
      <w:r>
        <w:lastRenderedPageBreak/>
        <w:t>Gerente de Negócios: Klecio Holanda de Sousa</w:t>
      </w:r>
      <w:r>
        <w:rPr>
          <w:color w:val="0000FF"/>
        </w:rPr>
        <w:t xml:space="preserve"> </w:t>
      </w:r>
      <w:r>
        <w:t xml:space="preserve"> </w:t>
      </w:r>
    </w:p>
    <w:p w:rsidR="0096046A" w:rsidRDefault="00BE6B66">
      <w:pPr>
        <w:pStyle w:val="normal0"/>
        <w:ind w:left="850"/>
      </w:pPr>
      <w:r>
        <w:t xml:space="preserve">Periodicidade da revisão: 27/11/2017 à 04/12/2016  </w:t>
      </w:r>
    </w:p>
    <w:p w:rsidR="0096046A" w:rsidRDefault="00BE6B66">
      <w:pPr>
        <w:pStyle w:val="normal0"/>
        <w:ind w:left="850"/>
      </w:pPr>
      <w:r>
        <w:t>Data prevista para revisão: 04/12/2016</w:t>
      </w:r>
      <w:r>
        <w:rPr>
          <w:color w:val="0000FF"/>
        </w:rPr>
        <w:t xml:space="preserve"> </w:t>
      </w:r>
      <w:r>
        <w:t xml:space="preserve"> </w:t>
      </w:r>
    </w:p>
    <w:p w:rsidR="0096046A" w:rsidRDefault="00BE6B66">
      <w:pPr>
        <w:pStyle w:val="normal0"/>
        <w:spacing w:after="7" w:line="259" w:lineRule="auto"/>
        <w:ind w:left="134" w:firstLine="0"/>
      </w:pPr>
      <w:r>
        <w:t xml:space="preserve">  </w:t>
      </w:r>
    </w:p>
    <w:p w:rsidR="0096046A" w:rsidRDefault="00BE6B66">
      <w:pPr>
        <w:pStyle w:val="normal0"/>
        <w:ind w:left="144" w:right="889"/>
      </w:pPr>
      <w:r>
        <w:t xml:space="preserve">Este acordo será enviado para os seguintes locais e vai ser acessível a todas as partes interessadas:  </w:t>
      </w:r>
    </w:p>
    <w:p w:rsidR="0096046A" w:rsidRDefault="00BE6B66">
      <w:pPr>
        <w:pStyle w:val="normal0"/>
        <w:spacing w:after="24" w:line="259" w:lineRule="auto"/>
        <w:ind w:left="134" w:firstLine="0"/>
      </w:pPr>
      <w:r>
        <w:t xml:space="preserve">  </w:t>
      </w:r>
    </w:p>
    <w:p w:rsidR="0096046A" w:rsidRDefault="00BE6B66">
      <w:pPr>
        <w:pStyle w:val="normal0"/>
        <w:ind w:left="850"/>
      </w:pPr>
      <w:r>
        <w:t xml:space="preserve">Local do Documento: E-mail </w:t>
      </w:r>
    </w:p>
    <w:p w:rsidR="0096046A" w:rsidRDefault="00BE6B66">
      <w:pPr>
        <w:pStyle w:val="normal0"/>
        <w:spacing w:after="3" w:line="259" w:lineRule="auto"/>
        <w:ind w:left="840" w:firstLine="0"/>
      </w:pPr>
      <w:r>
        <w:rPr>
          <w:sz w:val="16"/>
          <w:szCs w:val="16"/>
        </w:rPr>
        <w:t xml:space="preserve"> </w:t>
      </w:r>
      <w:r>
        <w:rPr>
          <w:color w:val="FFFFFF"/>
        </w:rPr>
        <w:t xml:space="preserve">  </w:t>
      </w:r>
      <w:r>
        <w:rPr>
          <w:color w:val="FFFFFF"/>
        </w:rPr>
        <w:tab/>
      </w:r>
      <w:r>
        <w:t xml:space="preserve"> </w:t>
      </w:r>
    </w:p>
    <w:p w:rsidR="0096046A" w:rsidRDefault="00BE6B66">
      <w:pPr>
        <w:pStyle w:val="Ttulo1"/>
        <w:ind w:left="729"/>
        <w:rPr>
          <w:color w:val="000000"/>
        </w:rPr>
      </w:pPr>
      <w:bookmarkStart w:id="5" w:name="_tyjcwt" w:colFirst="0" w:colLast="0"/>
      <w:bookmarkEnd w:id="5"/>
      <w:r>
        <w:rPr>
          <w:color w:val="000000"/>
        </w:rPr>
        <w:t>6.</w:t>
      </w:r>
      <w:r>
        <w:rPr>
          <w:rFonts w:ascii="Arial" w:eastAsia="Arial" w:hAnsi="Arial" w:cs="Arial"/>
          <w:color w:val="000000"/>
        </w:rPr>
        <w:t xml:space="preserve"> </w:t>
      </w:r>
      <w:r>
        <w:rPr>
          <w:color w:val="000000"/>
        </w:rPr>
        <w:t xml:space="preserve">CONTRATO DE SERVIÇO  </w:t>
      </w:r>
    </w:p>
    <w:p w:rsidR="0096046A" w:rsidRDefault="00BE6B66">
      <w:pPr>
        <w:pStyle w:val="normal0"/>
        <w:ind w:left="19"/>
      </w:pPr>
      <w:r>
        <w:t xml:space="preserve">Os seguintes parâmetros detalhados nesta seção do contrato de serviço são da responsabilidade do prestador do serviço, no apoio contínuo do presente acordo.  </w:t>
      </w:r>
    </w:p>
    <w:p w:rsidR="0096046A" w:rsidRDefault="00BE6B66">
      <w:pPr>
        <w:pStyle w:val="normal0"/>
        <w:spacing w:after="60" w:line="259" w:lineRule="auto"/>
        <w:ind w:left="14" w:firstLine="0"/>
      </w:pPr>
      <w:r>
        <w:t xml:space="preserve">  </w:t>
      </w:r>
    </w:p>
    <w:p w:rsidR="0096046A" w:rsidRDefault="00BE6B66">
      <w:pPr>
        <w:pStyle w:val="Ttulo2"/>
        <w:ind w:left="490"/>
      </w:pPr>
      <w:bookmarkStart w:id="6" w:name="_3dy6vkm" w:colFirst="0" w:colLast="0"/>
      <w:bookmarkEnd w:id="6"/>
      <w:r>
        <w:t xml:space="preserve">6.1.Escopo do Serviço  </w:t>
      </w:r>
    </w:p>
    <w:p w:rsidR="0096046A" w:rsidRDefault="00BE6B66">
      <w:pPr>
        <w:pStyle w:val="normal0"/>
        <w:spacing w:after="9" w:line="259" w:lineRule="auto"/>
        <w:ind w:left="14" w:firstLine="0"/>
      </w:pPr>
      <w:r>
        <w:t xml:space="preserve">  </w:t>
      </w:r>
    </w:p>
    <w:p w:rsidR="0096046A" w:rsidRDefault="00BE6B66">
      <w:pPr>
        <w:pStyle w:val="normal0"/>
        <w:ind w:left="19"/>
      </w:pPr>
      <w:r>
        <w:t xml:space="preserve">Para a execução haverá a disponibilidade máquinas e comunicação de internet disponíveis, ambiente adequado e ergonômico (ar-condicionado, Cadeiras, e boa iluminação), oferecida pela instituição cliente Faculdade de Tecnologia Senac. </w:t>
      </w:r>
    </w:p>
    <w:p w:rsidR="0096046A" w:rsidRDefault="00BE6B66">
      <w:pPr>
        <w:pStyle w:val="normal0"/>
        <w:ind w:left="19"/>
      </w:pPr>
      <w:r>
        <w:t xml:space="preserve">Elaborar uma loja virtual com  sistema de controle de acesso utilizando os Frameworks apresentados na disciplina de Programação com Frameworks.O sistema será desenvolvido como uma aplicação web que utilizará do banco de dados para registros de valores de informações necessárias. </w:t>
      </w:r>
    </w:p>
    <w:p w:rsidR="0096046A" w:rsidRDefault="00BE6B66">
      <w:pPr>
        <w:pStyle w:val="normal0"/>
        <w:spacing w:after="0" w:line="259" w:lineRule="auto"/>
        <w:ind w:left="0" w:firstLine="0"/>
      </w:pPr>
      <w:r>
        <w:t xml:space="preserve"> </w:t>
      </w:r>
    </w:p>
    <w:p w:rsidR="0096046A" w:rsidRDefault="00BE6B66">
      <w:pPr>
        <w:pStyle w:val="normal0"/>
        <w:ind w:left="19"/>
      </w:pPr>
      <w:r>
        <w:t xml:space="preserve">Requisitos </w:t>
      </w:r>
    </w:p>
    <w:p w:rsidR="0096046A" w:rsidRDefault="00BE6B66">
      <w:pPr>
        <w:pStyle w:val="normal0"/>
        <w:spacing w:after="0" w:line="259" w:lineRule="auto"/>
        <w:ind w:left="0" w:firstLine="0"/>
      </w:pPr>
      <w:r>
        <w:t xml:space="preserve"> </w:t>
      </w:r>
    </w:p>
    <w:p w:rsidR="0096046A" w:rsidRDefault="00BE6B66">
      <w:pPr>
        <w:pStyle w:val="normal0"/>
        <w:ind w:left="19"/>
      </w:pPr>
      <w:r>
        <w:t xml:space="preserve">Desenvolver uma loja virtual, que </w:t>
      </w:r>
      <w:r w:rsidR="00B15196">
        <w:t>possibilite</w:t>
      </w:r>
      <w:r>
        <w:t xml:space="preserve"> o controle de acessos, a compra de produtos esse para o problema proposto na disciplina programação frameworks. Deverá ser </w:t>
      </w:r>
      <w:r w:rsidR="00B15196">
        <w:t>disponibilizados ferramentas e Softwares</w:t>
      </w:r>
      <w:r>
        <w:t xml:space="preserve"> com licenças necessárias para a execução do projeto, a aplicação deve contemplar os seguintes recursos: </w:t>
      </w:r>
    </w:p>
    <w:p w:rsidR="0096046A" w:rsidRDefault="00BE6B66">
      <w:pPr>
        <w:pStyle w:val="normal0"/>
        <w:spacing w:after="28" w:line="259" w:lineRule="auto"/>
        <w:ind w:left="0" w:firstLine="0"/>
      </w:pPr>
      <w:r>
        <w:t xml:space="preserve"> </w:t>
      </w:r>
    </w:p>
    <w:p w:rsidR="0096046A" w:rsidRDefault="0096046A">
      <w:pPr>
        <w:pStyle w:val="normal0"/>
        <w:spacing w:after="28" w:line="259" w:lineRule="auto"/>
        <w:ind w:left="0" w:firstLine="0"/>
      </w:pPr>
    </w:p>
    <w:p w:rsidR="0096046A" w:rsidRDefault="00BE6B66">
      <w:pPr>
        <w:pStyle w:val="normal0"/>
        <w:numPr>
          <w:ilvl w:val="0"/>
          <w:numId w:val="5"/>
        </w:numPr>
        <w:spacing w:after="101"/>
        <w:ind w:hanging="360"/>
      </w:pPr>
      <w:r>
        <w:t xml:space="preserve">Ser uma aplicação desenvolvida em Java utilizando o framework . </w:t>
      </w:r>
    </w:p>
    <w:p w:rsidR="0096046A" w:rsidRDefault="00BE6B66">
      <w:pPr>
        <w:pStyle w:val="normal0"/>
        <w:numPr>
          <w:ilvl w:val="0"/>
          <w:numId w:val="5"/>
        </w:numPr>
        <w:spacing w:line="359" w:lineRule="auto"/>
        <w:ind w:hanging="360"/>
      </w:pPr>
      <w:r>
        <w:t xml:space="preserve">Utilizar o SGBD PostgreSQL para fazer a persistência dos dados com base no modelo desenvolvida na disciplina Tópicos Especiais em Banco de Dados. </w:t>
      </w:r>
    </w:p>
    <w:p w:rsidR="0096046A" w:rsidRDefault="00BE6B66">
      <w:pPr>
        <w:pStyle w:val="normal0"/>
        <w:numPr>
          <w:ilvl w:val="0"/>
          <w:numId w:val="5"/>
        </w:numPr>
        <w:spacing w:after="103"/>
        <w:ind w:hanging="360"/>
      </w:pPr>
      <w:r>
        <w:t xml:space="preserve">Utilizar CSS para fazer a formatação dos estilos utilizados nas páginas. </w:t>
      </w:r>
    </w:p>
    <w:p w:rsidR="0096046A" w:rsidRDefault="00BE6B66">
      <w:pPr>
        <w:pStyle w:val="normal0"/>
        <w:numPr>
          <w:ilvl w:val="0"/>
          <w:numId w:val="5"/>
        </w:numPr>
        <w:spacing w:after="103"/>
        <w:ind w:hanging="360"/>
      </w:pPr>
      <w:r>
        <w:t xml:space="preserve">Utilizar o framework Facelets para organizar o layout das páginas xhtml. </w:t>
      </w:r>
    </w:p>
    <w:p w:rsidR="0096046A" w:rsidRPr="00877DDD" w:rsidRDefault="00BE6B66">
      <w:pPr>
        <w:pStyle w:val="normal0"/>
        <w:numPr>
          <w:ilvl w:val="0"/>
          <w:numId w:val="5"/>
        </w:numPr>
        <w:spacing w:after="101"/>
        <w:ind w:hanging="360"/>
        <w:rPr>
          <w:lang w:val="en-US"/>
        </w:rPr>
      </w:pPr>
      <w:r w:rsidRPr="00877DDD">
        <w:rPr>
          <w:lang w:val="en-US"/>
        </w:rPr>
        <w:t xml:space="preserve">Eclipse, pgAdmin, Microsoft Office, Microsoft Project, Selenium(testes). </w:t>
      </w:r>
    </w:p>
    <w:p w:rsidR="0096046A" w:rsidRDefault="00BE6B66">
      <w:pPr>
        <w:pStyle w:val="normal0"/>
        <w:numPr>
          <w:ilvl w:val="0"/>
          <w:numId w:val="5"/>
        </w:numPr>
        <w:spacing w:after="82"/>
        <w:ind w:hanging="360"/>
      </w:pPr>
      <w:r>
        <w:t xml:space="preserve">Utilizar o framework Facelets para organizar o layout das páginas xhtml. </w:t>
      </w:r>
    </w:p>
    <w:p w:rsidR="0096046A" w:rsidRDefault="00BE6B66">
      <w:pPr>
        <w:pStyle w:val="normal0"/>
        <w:spacing w:after="21" w:line="259" w:lineRule="auto"/>
        <w:ind w:left="14" w:firstLine="0"/>
      </w:pPr>
      <w:r>
        <w:t xml:space="preserve"> </w:t>
      </w:r>
    </w:p>
    <w:p w:rsidR="0096046A" w:rsidRDefault="00BE6B66">
      <w:pPr>
        <w:pStyle w:val="normal0"/>
        <w:spacing w:after="0" w:line="259" w:lineRule="auto"/>
        <w:ind w:left="14" w:firstLine="0"/>
      </w:pPr>
      <w:r>
        <w:t xml:space="preserve"> </w:t>
      </w:r>
    </w:p>
    <w:p w:rsidR="0096046A" w:rsidRDefault="00BE6B66">
      <w:pPr>
        <w:pStyle w:val="Ttulo2"/>
        <w:ind w:left="490"/>
      </w:pPr>
      <w:bookmarkStart w:id="7" w:name="_1t3h5sf" w:colFirst="0" w:colLast="0"/>
      <w:bookmarkEnd w:id="7"/>
      <w:r>
        <w:lastRenderedPageBreak/>
        <w:t xml:space="preserve">6.2.Requisitos Funcionais   </w:t>
      </w:r>
    </w:p>
    <w:p w:rsidR="0096046A" w:rsidRDefault="00BE6B66">
      <w:pPr>
        <w:pStyle w:val="normal0"/>
        <w:spacing w:after="0" w:line="259" w:lineRule="auto"/>
        <w:ind w:left="14" w:firstLine="0"/>
      </w:pPr>
      <w:r>
        <w:rPr>
          <w:color w:val="0000FF"/>
        </w:rPr>
        <w:t xml:space="preserve"> </w:t>
      </w:r>
      <w:r>
        <w:t xml:space="preserve"> </w:t>
      </w:r>
    </w:p>
    <w:p w:rsidR="0096046A" w:rsidRDefault="00BE6B66">
      <w:pPr>
        <w:pStyle w:val="normal0"/>
        <w:ind w:left="19"/>
      </w:pPr>
      <w:r>
        <w:t>O projeto terá como produto final a uma loja virtual com  controle de acesso que venda produtos eletrônicos,de informática.Deverá ser uma aplicação Web após a validação de um login e senha, permita a compra</w:t>
      </w:r>
    </w:p>
    <w:p w:rsidR="0096046A" w:rsidRDefault="00BE6B66">
      <w:pPr>
        <w:pStyle w:val="normal0"/>
        <w:spacing w:after="0" w:line="259" w:lineRule="auto"/>
        <w:ind w:left="14" w:firstLine="0"/>
      </w:pPr>
      <w:r>
        <w:t xml:space="preserve"> De produtos. </w:t>
      </w:r>
    </w:p>
    <w:p w:rsidR="0096046A" w:rsidRDefault="00BE6B66">
      <w:pPr>
        <w:pStyle w:val="normal0"/>
        <w:ind w:left="19"/>
      </w:pPr>
      <w:r>
        <w:t>O sistema deverá manter em um banco de dados as entradas do cliente como compra,cadastro  .</w:t>
      </w:r>
      <w:r>
        <w:rPr>
          <w:color w:val="0000FF"/>
        </w:rPr>
        <w:t xml:space="preserve"> </w:t>
      </w:r>
      <w:r>
        <w:t xml:space="preserve"> </w:t>
      </w:r>
    </w:p>
    <w:p w:rsidR="0096046A" w:rsidRDefault="00BE6B66">
      <w:pPr>
        <w:pStyle w:val="normal0"/>
        <w:spacing w:after="0" w:line="259" w:lineRule="auto"/>
        <w:ind w:left="14" w:firstLine="0"/>
      </w:pPr>
      <w:r>
        <w:rPr>
          <w:color w:val="0000FF"/>
        </w:rPr>
        <w:t xml:space="preserve"> </w:t>
      </w:r>
      <w:r>
        <w:t xml:space="preserve"> </w:t>
      </w:r>
    </w:p>
    <w:p w:rsidR="0096046A" w:rsidRDefault="00BE6B66">
      <w:pPr>
        <w:pStyle w:val="Ttulo2"/>
        <w:ind w:left="490"/>
      </w:pPr>
      <w:bookmarkStart w:id="8" w:name="_4d34og8" w:colFirst="0" w:colLast="0"/>
      <w:bookmarkEnd w:id="8"/>
      <w:r>
        <w:t xml:space="preserve">6.3.Não-Funcionais  </w:t>
      </w:r>
    </w:p>
    <w:p w:rsidR="0096046A" w:rsidRDefault="00BE6B66">
      <w:pPr>
        <w:pStyle w:val="normal0"/>
        <w:spacing w:after="0" w:line="259" w:lineRule="auto"/>
        <w:ind w:left="14" w:firstLine="0"/>
      </w:pPr>
      <w:r>
        <w:t xml:space="preserve">  </w:t>
      </w:r>
    </w:p>
    <w:p w:rsidR="0096046A" w:rsidRDefault="00BE6B66">
      <w:pPr>
        <w:pStyle w:val="normal0"/>
        <w:ind w:left="19"/>
      </w:pPr>
      <w:bookmarkStart w:id="9" w:name="_2s8eyo1" w:colFirst="0" w:colLast="0"/>
      <w:bookmarkEnd w:id="9"/>
      <w:r>
        <w:t xml:space="preserve">Organizacional: o processo de desenvolvimento de sistema e os documentos a serem entregues deverão estar de acordo com o processo e os produtos a serem entregues definidos no - Documento Norteador.   </w:t>
      </w:r>
    </w:p>
    <w:p w:rsidR="0096046A" w:rsidRDefault="00BE6B66">
      <w:pPr>
        <w:pStyle w:val="normal0"/>
        <w:ind w:left="19"/>
      </w:pPr>
      <w:r>
        <w:t xml:space="preserve">Externo: o sistema não deverá revelar aos Usuários Comum nenhuma informação pessoal sobre outros Usuários.   </w:t>
      </w:r>
    </w:p>
    <w:p w:rsidR="0096046A" w:rsidRDefault="00BE6B66">
      <w:pPr>
        <w:pStyle w:val="normal0"/>
        <w:spacing w:after="48" w:line="259" w:lineRule="auto"/>
        <w:ind w:left="14" w:firstLine="0"/>
      </w:pPr>
      <w:r>
        <w:t xml:space="preserve">  </w:t>
      </w:r>
    </w:p>
    <w:p w:rsidR="0096046A" w:rsidRDefault="00BE6B66">
      <w:pPr>
        <w:pStyle w:val="Ttulo2"/>
        <w:ind w:left="490"/>
      </w:pPr>
      <w:bookmarkStart w:id="10" w:name="_17dp8vu" w:colFirst="0" w:colLast="0"/>
      <w:bookmarkEnd w:id="10"/>
      <w:r>
        <w:t xml:space="preserve">6.4.Responsabilidades do Cliente  </w:t>
      </w:r>
    </w:p>
    <w:p w:rsidR="0096046A" w:rsidRDefault="00BE6B66">
      <w:pPr>
        <w:pStyle w:val="normal0"/>
        <w:spacing w:after="0" w:line="259" w:lineRule="auto"/>
        <w:ind w:left="14" w:firstLine="0"/>
      </w:pPr>
      <w:r>
        <w:t xml:space="preserve">  </w:t>
      </w:r>
    </w:p>
    <w:p w:rsidR="0096046A" w:rsidRDefault="00BE6B66">
      <w:pPr>
        <w:pStyle w:val="normal0"/>
        <w:ind w:left="19"/>
      </w:pPr>
      <w:r>
        <w:t xml:space="preserve">As responsabilidades e / ou requisitos dos clientes em apoio do presente acordo incluem:  </w:t>
      </w:r>
    </w:p>
    <w:p w:rsidR="0096046A" w:rsidRDefault="00BE6B66">
      <w:pPr>
        <w:pStyle w:val="normal0"/>
        <w:spacing w:after="32" w:line="259" w:lineRule="auto"/>
        <w:ind w:left="14" w:firstLine="0"/>
      </w:pPr>
      <w:r>
        <w:t xml:space="preserve">  </w:t>
      </w:r>
    </w:p>
    <w:p w:rsidR="0096046A" w:rsidRDefault="00BE6B66">
      <w:pPr>
        <w:pStyle w:val="normal0"/>
        <w:numPr>
          <w:ilvl w:val="0"/>
          <w:numId w:val="6"/>
        </w:numPr>
        <w:ind w:hanging="360"/>
      </w:pPr>
      <w:r>
        <w:t xml:space="preserve">Adequação incidentes e / ou solicitar priorização como descrito anteriormente e / ou em cooperação com o prestador de serviços;  </w:t>
      </w:r>
    </w:p>
    <w:p w:rsidR="0096046A" w:rsidRDefault="00BE6B66">
      <w:pPr>
        <w:pStyle w:val="normal0"/>
        <w:numPr>
          <w:ilvl w:val="0"/>
          <w:numId w:val="6"/>
        </w:numPr>
        <w:ind w:hanging="360"/>
      </w:pPr>
      <w:r>
        <w:t xml:space="preserve">Opções de programação de todos os serviços relacionados com os pedidos e outros serviços especiais com o prestador de serviços;  </w:t>
      </w:r>
    </w:p>
    <w:p w:rsidR="0096046A" w:rsidRDefault="00BE6B66">
      <w:pPr>
        <w:pStyle w:val="normal0"/>
        <w:numPr>
          <w:ilvl w:val="0"/>
          <w:numId w:val="6"/>
        </w:numPr>
        <w:ind w:hanging="360"/>
      </w:pPr>
      <w:r>
        <w:t xml:space="preserve">Adequação da utilização de apoio conforme descrito no Apêndice A:  Políticas relacionadas, Processos e Procedimentos;  </w:t>
      </w:r>
    </w:p>
    <w:p w:rsidR="0096046A" w:rsidRDefault="00BE6B66">
      <w:pPr>
        <w:pStyle w:val="normal0"/>
        <w:numPr>
          <w:ilvl w:val="0"/>
          <w:numId w:val="6"/>
        </w:numPr>
        <w:ind w:hanging="360"/>
      </w:pPr>
      <w:r>
        <w:t xml:space="preserve">Pagamento de todos os serviços relacionados com a instalação e / ou de configuração despesas anteriores à prestação do serviço;  </w:t>
      </w:r>
    </w:p>
    <w:p w:rsidR="0096046A" w:rsidRDefault="00BE6B66">
      <w:pPr>
        <w:pStyle w:val="normal0"/>
        <w:numPr>
          <w:ilvl w:val="0"/>
          <w:numId w:val="6"/>
        </w:numPr>
        <w:ind w:hanging="360"/>
      </w:pPr>
      <w:r>
        <w:t xml:space="preserve">Revisão todas as horas autenticadas pelo fornecedor de serviços para adequação;  </w:t>
      </w:r>
    </w:p>
    <w:p w:rsidR="0096046A" w:rsidRDefault="00BE6B66">
      <w:pPr>
        <w:pStyle w:val="normal0"/>
        <w:numPr>
          <w:ilvl w:val="0"/>
          <w:numId w:val="6"/>
        </w:numPr>
        <w:ind w:hanging="360"/>
      </w:pPr>
      <w:r>
        <w:t xml:space="preserve">Razoável disponibilidade do cliente representante (s) na resolução de um incidente ou serviço relacionado pedido.  </w:t>
      </w:r>
    </w:p>
    <w:p w:rsidR="0096046A" w:rsidRDefault="00BE6B66">
      <w:pPr>
        <w:pStyle w:val="normal0"/>
        <w:spacing w:after="0" w:line="259" w:lineRule="auto"/>
        <w:ind w:left="0" w:right="220" w:firstLine="0"/>
        <w:jc w:val="center"/>
      </w:pPr>
      <w:r>
        <w:t xml:space="preserve">     </w:t>
      </w:r>
    </w:p>
    <w:p w:rsidR="0096046A" w:rsidRDefault="00BE6B66">
      <w:pPr>
        <w:pStyle w:val="Ttulo2"/>
        <w:ind w:left="490"/>
      </w:pPr>
      <w:bookmarkStart w:id="11" w:name="_3rdcrjn" w:colFirst="0" w:colLast="0"/>
      <w:bookmarkEnd w:id="11"/>
      <w:r>
        <w:t xml:space="preserve">6.5.Responsabilidades do Provedor de Serviços  </w:t>
      </w:r>
    </w:p>
    <w:p w:rsidR="0096046A" w:rsidRDefault="00BE6B66">
      <w:pPr>
        <w:pStyle w:val="normal0"/>
        <w:spacing w:after="0" w:line="259" w:lineRule="auto"/>
        <w:ind w:left="14" w:firstLine="0"/>
      </w:pPr>
      <w:r>
        <w:t xml:space="preserve">  </w:t>
      </w:r>
    </w:p>
    <w:p w:rsidR="0096046A" w:rsidRDefault="00BE6B66">
      <w:pPr>
        <w:pStyle w:val="normal0"/>
        <w:ind w:left="19"/>
      </w:pPr>
      <w:r>
        <w:t xml:space="preserve">As responsabilidades do provedor do serviço incluem:  </w:t>
      </w:r>
    </w:p>
    <w:p w:rsidR="0096046A" w:rsidRDefault="00BE6B66">
      <w:pPr>
        <w:pStyle w:val="normal0"/>
        <w:spacing w:after="15" w:line="259" w:lineRule="auto"/>
        <w:ind w:left="14" w:firstLine="0"/>
      </w:pPr>
      <w:r>
        <w:t xml:space="preserve">  </w:t>
      </w:r>
    </w:p>
    <w:p w:rsidR="0096046A" w:rsidRDefault="00BE6B66">
      <w:pPr>
        <w:pStyle w:val="normal0"/>
        <w:numPr>
          <w:ilvl w:val="0"/>
          <w:numId w:val="1"/>
        </w:numPr>
        <w:ind w:hanging="360"/>
      </w:pPr>
      <w:r>
        <w:t xml:space="preserve">Reuniões devidamente associadas a resposta a incidentes relacionados com serviços;  </w:t>
      </w:r>
    </w:p>
    <w:p w:rsidR="0096046A" w:rsidRDefault="00BE6B66">
      <w:pPr>
        <w:pStyle w:val="normal0"/>
        <w:numPr>
          <w:ilvl w:val="0"/>
          <w:numId w:val="1"/>
        </w:numPr>
        <w:ind w:hanging="360"/>
      </w:pPr>
      <w:r>
        <w:t xml:space="preserve">Geração de relatórios trimestrais sobre os níveis de serviço para o cliente;  </w:t>
      </w:r>
    </w:p>
    <w:p w:rsidR="0096046A" w:rsidRDefault="00BE6B66">
      <w:pPr>
        <w:pStyle w:val="normal0"/>
        <w:numPr>
          <w:ilvl w:val="0"/>
          <w:numId w:val="1"/>
        </w:numPr>
        <w:ind w:hanging="360"/>
      </w:pPr>
      <w:r>
        <w:t xml:space="preserve">Formação exigida pessoal em serviço com instrumentos de apoio adequados;  </w:t>
      </w:r>
    </w:p>
    <w:p w:rsidR="0096046A" w:rsidRDefault="00BE6B66">
      <w:pPr>
        <w:pStyle w:val="normal0"/>
        <w:numPr>
          <w:ilvl w:val="0"/>
          <w:numId w:val="1"/>
        </w:numPr>
        <w:ind w:hanging="360"/>
      </w:pPr>
      <w:r>
        <w:t xml:space="preserve">Registrar todas as horas providas de recursos associados a serviços e prestados para a revisão pelo Cliente;  </w:t>
      </w:r>
    </w:p>
    <w:p w:rsidR="0096046A" w:rsidRDefault="00BE6B66">
      <w:pPr>
        <w:pStyle w:val="normal0"/>
        <w:numPr>
          <w:ilvl w:val="0"/>
          <w:numId w:val="1"/>
        </w:numPr>
        <w:ind w:hanging="360"/>
      </w:pPr>
      <w:r>
        <w:t xml:space="preserve">Devida notificação ao Cliente das manutenções programadas;  </w:t>
      </w:r>
    </w:p>
    <w:p w:rsidR="0096046A" w:rsidRDefault="00BE6B66">
      <w:pPr>
        <w:pStyle w:val="normal0"/>
        <w:numPr>
          <w:ilvl w:val="0"/>
          <w:numId w:val="1"/>
        </w:numPr>
        <w:ind w:hanging="360"/>
      </w:pPr>
      <w:r>
        <w:lastRenderedPageBreak/>
        <w:t xml:space="preserve">Facilitação de apoio ao serviço de todas as atividades que envolvam incidente, problema, mudança, liberação de configuração e gerenciamento.  </w:t>
      </w:r>
    </w:p>
    <w:p w:rsidR="0096046A" w:rsidRDefault="00BE6B66">
      <w:pPr>
        <w:pStyle w:val="normal0"/>
        <w:spacing w:after="72" w:line="259" w:lineRule="auto"/>
        <w:ind w:left="14" w:firstLine="0"/>
      </w:pPr>
      <w:r>
        <w:t xml:space="preserve">   </w:t>
      </w:r>
    </w:p>
    <w:p w:rsidR="0096046A" w:rsidRDefault="00BE6B66">
      <w:pPr>
        <w:pStyle w:val="Ttulo2"/>
        <w:ind w:left="490"/>
      </w:pPr>
      <w:bookmarkStart w:id="12" w:name="_26in1rg" w:colFirst="0" w:colLast="0"/>
      <w:bookmarkEnd w:id="12"/>
      <w:r>
        <w:t xml:space="preserve">6.6.Serviços Pressupostos  </w:t>
      </w:r>
    </w:p>
    <w:p w:rsidR="0096046A" w:rsidRDefault="00BE6B66">
      <w:pPr>
        <w:pStyle w:val="normal0"/>
        <w:spacing w:after="4" w:line="259" w:lineRule="auto"/>
        <w:ind w:left="14" w:firstLine="0"/>
      </w:pPr>
      <w:r>
        <w:t xml:space="preserve">  </w:t>
      </w:r>
    </w:p>
    <w:p w:rsidR="0096046A" w:rsidRDefault="00BE6B66">
      <w:pPr>
        <w:pStyle w:val="normal0"/>
        <w:ind w:left="19"/>
      </w:pPr>
      <w:r>
        <w:t xml:space="preserve">Pressupostos relacionados com o âmbito de serviços e/ou componentes incluem:  </w:t>
      </w:r>
    </w:p>
    <w:p w:rsidR="0096046A" w:rsidRDefault="00BE6B66">
      <w:pPr>
        <w:pStyle w:val="normal0"/>
        <w:spacing w:after="0" w:line="259" w:lineRule="auto"/>
        <w:ind w:left="494" w:firstLine="0"/>
      </w:pPr>
      <w:r>
        <w:t xml:space="preserve"> </w:t>
      </w:r>
    </w:p>
    <w:p w:rsidR="0096046A" w:rsidRDefault="00BE6B66">
      <w:pPr>
        <w:pStyle w:val="normal0"/>
        <w:numPr>
          <w:ilvl w:val="0"/>
          <w:numId w:val="2"/>
        </w:numPr>
        <w:ind w:hanging="360"/>
      </w:pPr>
      <w:r>
        <w:t xml:space="preserve">Coordenar e executar as atividades e processos necessários para entregar e gerenciar serviços nos níveis acordados para usuários e clientes </w:t>
      </w:r>
    </w:p>
    <w:p w:rsidR="0096046A" w:rsidRDefault="00BE6B66">
      <w:pPr>
        <w:pStyle w:val="normal0"/>
        <w:numPr>
          <w:ilvl w:val="0"/>
          <w:numId w:val="2"/>
        </w:numPr>
        <w:ind w:hanging="360"/>
      </w:pPr>
      <w:r>
        <w:t xml:space="preserve">Conduzir, controlar e gerenciar as operações do dia a dia </w:t>
      </w:r>
    </w:p>
    <w:p w:rsidR="0096046A" w:rsidRDefault="00BE6B66">
      <w:pPr>
        <w:pStyle w:val="normal0"/>
        <w:numPr>
          <w:ilvl w:val="0"/>
          <w:numId w:val="2"/>
        </w:numPr>
        <w:ind w:hanging="360"/>
      </w:pPr>
      <w:r>
        <w:t xml:space="preserve">Monitorar performance, levantar métricas e informações </w:t>
      </w:r>
    </w:p>
    <w:p w:rsidR="0096046A" w:rsidRDefault="00BE6B66">
      <w:pPr>
        <w:pStyle w:val="normal0"/>
        <w:numPr>
          <w:ilvl w:val="0"/>
          <w:numId w:val="2"/>
        </w:numPr>
        <w:ind w:hanging="360"/>
      </w:pPr>
      <w:r>
        <w:t xml:space="preserve">Os serviços são prestados a clientes externos de TI e são comunicados aos gerentes de negócios;  </w:t>
      </w:r>
    </w:p>
    <w:p w:rsidR="0096046A" w:rsidRDefault="00BE6B66">
      <w:pPr>
        <w:pStyle w:val="normal0"/>
        <w:numPr>
          <w:ilvl w:val="0"/>
          <w:numId w:val="2"/>
        </w:numPr>
        <w:ind w:hanging="360"/>
      </w:pPr>
      <w:r>
        <w:t xml:space="preserve">Atendimento ao usuário básico permanecerá dentro de 5% dos efetivos níveis atuais;  </w:t>
      </w:r>
    </w:p>
    <w:p w:rsidR="0096046A" w:rsidRDefault="00BE6B66">
      <w:pPr>
        <w:pStyle w:val="normal0"/>
        <w:numPr>
          <w:ilvl w:val="0"/>
          <w:numId w:val="2"/>
        </w:numPr>
        <w:ind w:hanging="360"/>
      </w:pPr>
      <w:r>
        <w:t xml:space="preserve">Financiamento para maiores atualizações serão fornecidas pelo Cliente e tratado como um projeto fora do âmbito de aplicação do presente acordo;  </w:t>
      </w:r>
    </w:p>
    <w:p w:rsidR="0096046A" w:rsidRDefault="00BE6B66">
      <w:pPr>
        <w:pStyle w:val="normal0"/>
        <w:numPr>
          <w:ilvl w:val="0"/>
          <w:numId w:val="2"/>
        </w:numPr>
        <w:ind w:hanging="360"/>
      </w:pPr>
      <w:r>
        <w:t xml:space="preserve">Mudanças de serviços serão documentadas e comunicadas a todos os interessados.  </w:t>
      </w:r>
    </w:p>
    <w:p w:rsidR="0096046A" w:rsidRDefault="00BE6B66">
      <w:pPr>
        <w:pStyle w:val="normal0"/>
        <w:spacing w:after="1" w:line="259" w:lineRule="auto"/>
        <w:ind w:left="14" w:firstLine="0"/>
      </w:pPr>
      <w:r>
        <w:t xml:space="preserve">  </w:t>
      </w:r>
    </w:p>
    <w:p w:rsidR="0096046A" w:rsidRDefault="00BE6B66">
      <w:pPr>
        <w:pStyle w:val="Ttulo1"/>
        <w:ind w:left="729"/>
        <w:rPr>
          <w:color w:val="000000"/>
        </w:rPr>
      </w:pPr>
      <w:bookmarkStart w:id="13" w:name="_lnxbz9" w:colFirst="0" w:colLast="0"/>
      <w:bookmarkEnd w:id="13"/>
      <w:r>
        <w:rPr>
          <w:color w:val="000000"/>
        </w:rPr>
        <w:t>7.</w:t>
      </w:r>
      <w:r>
        <w:rPr>
          <w:rFonts w:ascii="Arial" w:eastAsia="Arial" w:hAnsi="Arial" w:cs="Arial"/>
          <w:color w:val="000000"/>
        </w:rPr>
        <w:t xml:space="preserve"> </w:t>
      </w:r>
      <w:r>
        <w:rPr>
          <w:color w:val="000000"/>
        </w:rPr>
        <w:t xml:space="preserve">GERENCIAMENTO DO SERVIÇO </w:t>
      </w:r>
    </w:p>
    <w:p w:rsidR="0096046A" w:rsidRDefault="00BE6B66">
      <w:pPr>
        <w:pStyle w:val="normal0"/>
        <w:ind w:left="19"/>
      </w:pPr>
      <w:r>
        <w:t xml:space="preserve">Eficaz de apoio no âmbito de serviços é um resultado consistente de manutenção de níveis de serviço. As seções a seguir fornecem informações relevantes sobre a disponibilidade, acompanhamento, avaliação e comunicação dos serviços no âmbito de componentes e afins. </w:t>
      </w:r>
    </w:p>
    <w:p w:rsidR="0096046A" w:rsidRDefault="00BE6B66">
      <w:pPr>
        <w:pStyle w:val="normal0"/>
        <w:spacing w:after="7" w:line="259" w:lineRule="auto"/>
        <w:ind w:left="494" w:firstLine="0"/>
      </w:pPr>
      <w:r>
        <w:t xml:space="preserve"> </w:t>
      </w:r>
    </w:p>
    <w:p w:rsidR="0096046A" w:rsidRDefault="00BE6B66">
      <w:pPr>
        <w:pStyle w:val="Ttulo2"/>
        <w:ind w:left="490"/>
      </w:pPr>
      <w:bookmarkStart w:id="14" w:name="_35nkun2" w:colFirst="0" w:colLast="0"/>
      <w:bookmarkEnd w:id="14"/>
      <w:r>
        <w:t xml:space="preserve">7.1.Disponibilidade do Serviço </w:t>
      </w:r>
    </w:p>
    <w:p w:rsidR="0096046A" w:rsidRDefault="00BE6B66">
      <w:pPr>
        <w:pStyle w:val="normal0"/>
        <w:spacing w:after="0" w:line="259" w:lineRule="auto"/>
        <w:ind w:left="293" w:firstLine="0"/>
      </w:pPr>
      <w:r>
        <w:rPr>
          <w:color w:val="0000FF"/>
        </w:rPr>
        <w:t xml:space="preserve"> </w:t>
      </w:r>
    </w:p>
    <w:p w:rsidR="0096046A" w:rsidRDefault="00BE6B66">
      <w:pPr>
        <w:pStyle w:val="normal0"/>
        <w:ind w:left="19"/>
      </w:pPr>
      <w:r>
        <w:t xml:space="preserve">As coberturas específicas para os serviços abrangidos pelo presente acordo são os seguintes: </w:t>
      </w:r>
    </w:p>
    <w:p w:rsidR="0096046A" w:rsidRDefault="00BE6B66">
      <w:pPr>
        <w:pStyle w:val="normal0"/>
        <w:spacing w:after="6" w:line="259" w:lineRule="auto"/>
        <w:ind w:left="797" w:firstLine="0"/>
      </w:pPr>
      <w:r>
        <w:t xml:space="preserve"> </w:t>
      </w:r>
    </w:p>
    <w:p w:rsidR="0096046A" w:rsidRDefault="00BE6B66">
      <w:pPr>
        <w:pStyle w:val="normal0"/>
        <w:tabs>
          <w:tab w:val="center" w:pos="1212"/>
          <w:tab w:val="center" w:pos="4527"/>
        </w:tabs>
        <w:ind w:left="0" w:firstLine="0"/>
      </w:pPr>
      <w:r>
        <w:rPr>
          <w:rFonts w:ascii="Calibri" w:eastAsia="Calibri" w:hAnsi="Calibri" w:cs="Calibri"/>
          <w:sz w:val="22"/>
          <w:szCs w:val="22"/>
        </w:rPr>
        <w:tab/>
      </w:r>
      <w:r>
        <w:rPr>
          <w:rFonts w:ascii="Quattrocento Sans" w:eastAsia="Quattrocento Sans" w:hAnsi="Quattrocento Sans" w:cs="Quattrocento Sans"/>
          <w:sz w:val="20"/>
          <w:szCs w:val="20"/>
        </w:rPr>
        <w:t></w:t>
      </w:r>
      <w:r>
        <w:rPr>
          <w:rFonts w:ascii="Arial" w:eastAsia="Arial" w:hAnsi="Arial" w:cs="Arial"/>
          <w:sz w:val="20"/>
          <w:szCs w:val="20"/>
        </w:rPr>
        <w:t xml:space="preserve"> </w:t>
      </w:r>
      <w:r>
        <w:rPr>
          <w:rFonts w:ascii="Arial" w:eastAsia="Arial" w:hAnsi="Arial" w:cs="Arial"/>
          <w:sz w:val="20"/>
          <w:szCs w:val="20"/>
        </w:rPr>
        <w:tab/>
      </w:r>
      <w:r>
        <w:t xml:space="preserve">24 horas por dia, 365 dias por ano, com as seguintes exceções: </w:t>
      </w:r>
    </w:p>
    <w:p w:rsidR="0096046A" w:rsidRDefault="00BE6B66">
      <w:pPr>
        <w:pStyle w:val="normal0"/>
        <w:spacing w:after="0" w:line="259" w:lineRule="auto"/>
        <w:ind w:left="494" w:firstLine="0"/>
      </w:pPr>
      <w:r>
        <w:t xml:space="preserve"> </w:t>
      </w:r>
    </w:p>
    <w:p w:rsidR="0096046A" w:rsidRDefault="00BE6B66">
      <w:pPr>
        <w:pStyle w:val="normal0"/>
        <w:ind w:left="1234"/>
      </w:pPr>
      <w:r>
        <w:rPr>
          <w:color w:val="008000"/>
        </w:rPr>
        <w:t xml:space="preserve">          </w:t>
      </w:r>
      <w:r>
        <w:t xml:space="preserve">Desenvolvimento do Ambiente </w:t>
      </w:r>
    </w:p>
    <w:tbl>
      <w:tblPr>
        <w:tblStyle w:val="a1"/>
        <w:tblW w:w="7850" w:type="dxa"/>
        <w:tblInd w:w="1459" w:type="dxa"/>
        <w:tblLayout w:type="fixed"/>
        <w:tblLook w:val="0400"/>
      </w:tblPr>
      <w:tblGrid>
        <w:gridCol w:w="3241"/>
        <w:gridCol w:w="4609"/>
      </w:tblGrid>
      <w:tr w:rsidR="0096046A">
        <w:trPr>
          <w:trHeight w:val="280"/>
        </w:trPr>
        <w:tc>
          <w:tcPr>
            <w:tcW w:w="3241"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firstLine="0"/>
            </w:pPr>
            <w:r>
              <w:t xml:space="preserve">Disponibilidade do Cliente </w:t>
            </w:r>
          </w:p>
        </w:tc>
        <w:tc>
          <w:tcPr>
            <w:tcW w:w="4609"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firstLine="0"/>
            </w:pPr>
            <w:r>
              <w:t xml:space="preserve">Domingos a partir das 14h </w:t>
            </w:r>
          </w:p>
        </w:tc>
      </w:tr>
      <w:tr w:rsidR="0096046A">
        <w:trPr>
          <w:trHeight w:val="280"/>
        </w:trPr>
        <w:tc>
          <w:tcPr>
            <w:tcW w:w="3241"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firstLine="0"/>
            </w:pPr>
            <w:r>
              <w:t xml:space="preserve">Manutenção </w:t>
            </w:r>
          </w:p>
        </w:tc>
        <w:tc>
          <w:tcPr>
            <w:tcW w:w="4609"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firstLine="0"/>
            </w:pPr>
            <w:r>
              <w:t xml:space="preserve">Domingos a partir das 14h </w:t>
            </w:r>
          </w:p>
        </w:tc>
      </w:tr>
      <w:tr w:rsidR="0096046A">
        <w:trPr>
          <w:trHeight w:val="560"/>
        </w:trPr>
        <w:tc>
          <w:tcPr>
            <w:tcW w:w="3241"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firstLine="0"/>
            </w:pPr>
            <w:r>
              <w:t xml:space="preserve">Monitoração automático dos serviços </w:t>
            </w:r>
          </w:p>
        </w:tc>
        <w:tc>
          <w:tcPr>
            <w:tcW w:w="4609"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firstLine="0"/>
            </w:pPr>
            <w:r>
              <w:t xml:space="preserve">24 horas por dia, 365 dias por ano </w:t>
            </w:r>
          </w:p>
        </w:tc>
      </w:tr>
    </w:tbl>
    <w:p w:rsidR="0096046A" w:rsidRDefault="00BE6B66">
      <w:pPr>
        <w:pStyle w:val="normal0"/>
        <w:spacing w:after="0" w:line="259" w:lineRule="auto"/>
        <w:ind w:left="494" w:firstLine="0"/>
      </w:pPr>
      <w:r>
        <w:t xml:space="preserve"> </w:t>
      </w:r>
    </w:p>
    <w:p w:rsidR="0096046A" w:rsidRDefault="00BE6B66">
      <w:pPr>
        <w:pStyle w:val="normal0"/>
        <w:spacing w:after="7" w:line="259" w:lineRule="auto"/>
        <w:ind w:left="725" w:firstLine="0"/>
      </w:pPr>
      <w:r>
        <w:rPr>
          <w:color w:val="008000"/>
        </w:rPr>
        <w:t xml:space="preserve">          </w:t>
      </w:r>
      <w:r>
        <w:t xml:space="preserve"> </w:t>
      </w:r>
    </w:p>
    <w:p w:rsidR="0096046A" w:rsidRDefault="00BE6B66">
      <w:pPr>
        <w:pStyle w:val="Ttulo2"/>
        <w:ind w:left="490"/>
      </w:pPr>
      <w:bookmarkStart w:id="15" w:name="_1ksv4uv" w:colFirst="0" w:colLast="0"/>
      <w:bookmarkEnd w:id="15"/>
      <w:r>
        <w:t xml:space="preserve">7.2.  Medição dos Serviços </w:t>
      </w:r>
    </w:p>
    <w:p w:rsidR="0096046A" w:rsidRDefault="00BE6B66">
      <w:pPr>
        <w:pStyle w:val="normal0"/>
        <w:spacing w:after="0" w:line="259" w:lineRule="auto"/>
        <w:ind w:left="494" w:firstLine="0"/>
      </w:pPr>
      <w:r>
        <w:rPr>
          <w:i/>
        </w:rPr>
        <w:t xml:space="preserve"> </w:t>
      </w:r>
    </w:p>
    <w:p w:rsidR="0096046A" w:rsidRDefault="00BE6B66">
      <w:pPr>
        <w:pStyle w:val="normal0"/>
        <w:ind w:left="19"/>
      </w:pPr>
      <w:r>
        <w:t xml:space="preserve">As seguintes medições serão criadas e mantidas pelo prestador do serviço a garantir a melhor prestação de serviço ao cliente: </w:t>
      </w:r>
    </w:p>
    <w:p w:rsidR="0096046A" w:rsidRDefault="00BE6B66">
      <w:pPr>
        <w:pStyle w:val="normal0"/>
        <w:spacing w:after="4" w:line="259" w:lineRule="auto"/>
        <w:ind w:left="14" w:firstLine="0"/>
      </w:pPr>
      <w:r>
        <w:t xml:space="preserve"> </w:t>
      </w:r>
    </w:p>
    <w:p w:rsidR="0096046A" w:rsidRDefault="00BE6B66">
      <w:pPr>
        <w:pStyle w:val="normal0"/>
        <w:spacing w:after="0" w:line="259" w:lineRule="auto"/>
        <w:ind w:left="374" w:firstLine="0"/>
      </w:pPr>
      <w:r>
        <w:t xml:space="preserve"> </w:t>
      </w:r>
    </w:p>
    <w:tbl>
      <w:tblPr>
        <w:tblStyle w:val="a2"/>
        <w:tblW w:w="8697" w:type="dxa"/>
        <w:tblInd w:w="739" w:type="dxa"/>
        <w:tblLayout w:type="fixed"/>
        <w:tblLook w:val="0400"/>
      </w:tblPr>
      <w:tblGrid>
        <w:gridCol w:w="2254"/>
        <w:gridCol w:w="3544"/>
        <w:gridCol w:w="2899"/>
      </w:tblGrid>
      <w:tr w:rsidR="0096046A">
        <w:trPr>
          <w:trHeight w:val="300"/>
        </w:trPr>
        <w:tc>
          <w:tcPr>
            <w:tcW w:w="2254"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right="766" w:firstLine="0"/>
              <w:jc w:val="center"/>
            </w:pPr>
            <w:r>
              <w:t xml:space="preserve">Medição </w:t>
            </w:r>
          </w:p>
        </w:tc>
        <w:tc>
          <w:tcPr>
            <w:tcW w:w="3544"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firstLine="0"/>
            </w:pPr>
            <w:r>
              <w:t xml:space="preserve">Definição </w:t>
            </w:r>
          </w:p>
        </w:tc>
        <w:tc>
          <w:tcPr>
            <w:tcW w:w="2899"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firstLine="0"/>
            </w:pPr>
            <w:r>
              <w:t xml:space="preserve">Alvo </w:t>
            </w:r>
          </w:p>
        </w:tc>
      </w:tr>
      <w:tr w:rsidR="0096046A">
        <w:trPr>
          <w:trHeight w:val="1380"/>
        </w:trPr>
        <w:tc>
          <w:tcPr>
            <w:tcW w:w="2254"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lastRenderedPageBreak/>
              <w:t xml:space="preserve">Aplicação X Disponibilidade </w:t>
            </w:r>
          </w:p>
        </w:tc>
        <w:tc>
          <w:tcPr>
            <w:tcW w:w="3544"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after="29"/>
              <w:ind w:left="10"/>
            </w:pPr>
            <w:r>
              <w:t xml:space="preserve">Percentagem de tempo que alguma aplicação está disponível fora da janela de manutenção. </w:t>
            </w:r>
          </w:p>
          <w:p w:rsidR="0096046A" w:rsidRDefault="00BE6B66">
            <w:pPr>
              <w:pStyle w:val="normal0"/>
              <w:spacing w:line="259" w:lineRule="auto"/>
              <w:ind w:left="0" w:firstLine="0"/>
            </w:pPr>
            <w:r>
              <w:t xml:space="preserve"> </w:t>
            </w:r>
          </w:p>
        </w:tc>
        <w:tc>
          <w:tcPr>
            <w:tcW w:w="2899"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firstLine="0"/>
            </w:pPr>
            <w:r>
              <w:t xml:space="preserve">90.1%  </w:t>
            </w:r>
          </w:p>
        </w:tc>
      </w:tr>
      <w:tr w:rsidR="0096046A">
        <w:trPr>
          <w:trHeight w:val="1380"/>
        </w:trPr>
        <w:tc>
          <w:tcPr>
            <w:tcW w:w="2254"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Tempo de resposta do cliente </w:t>
            </w:r>
          </w:p>
        </w:tc>
        <w:tc>
          <w:tcPr>
            <w:tcW w:w="3544"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after="31"/>
              <w:ind w:left="10"/>
            </w:pPr>
            <w:r>
              <w:t xml:space="preserve">Tempo de resposta para uma amostra de operações executadas em menos de 10 segundos. </w:t>
            </w:r>
          </w:p>
          <w:p w:rsidR="0096046A" w:rsidRDefault="00BE6B66">
            <w:pPr>
              <w:pStyle w:val="normal0"/>
              <w:spacing w:line="259" w:lineRule="auto"/>
              <w:ind w:left="0" w:firstLine="0"/>
            </w:pPr>
            <w:r>
              <w:t xml:space="preserve"> </w:t>
            </w:r>
          </w:p>
        </w:tc>
        <w:tc>
          <w:tcPr>
            <w:tcW w:w="2899"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after="29"/>
              <w:ind w:left="10"/>
            </w:pPr>
            <w:r>
              <w:t xml:space="preserve">92,5% das operações especificadas em 30 segundos ou menos. </w:t>
            </w:r>
          </w:p>
          <w:p w:rsidR="0096046A" w:rsidRDefault="00BE6B66">
            <w:pPr>
              <w:pStyle w:val="normal0"/>
              <w:spacing w:line="259" w:lineRule="auto"/>
              <w:ind w:left="0" w:firstLine="0"/>
            </w:pPr>
            <w:r>
              <w:t xml:space="preserve"> </w:t>
            </w:r>
          </w:p>
        </w:tc>
      </w:tr>
    </w:tbl>
    <w:p w:rsidR="0096046A" w:rsidRDefault="00BE6B66">
      <w:pPr>
        <w:pStyle w:val="normal0"/>
        <w:spacing w:after="0" w:line="259" w:lineRule="auto"/>
        <w:ind w:left="14" w:firstLine="0"/>
      </w:pPr>
      <w:r>
        <w:t xml:space="preserve"> </w:t>
      </w:r>
    </w:p>
    <w:p w:rsidR="0096046A" w:rsidRDefault="00BE6B66">
      <w:pPr>
        <w:pStyle w:val="Ttulo2"/>
        <w:ind w:left="490"/>
      </w:pPr>
      <w:bookmarkStart w:id="16" w:name="_44sinio" w:colFirst="0" w:colLast="0"/>
      <w:bookmarkEnd w:id="16"/>
      <w:r>
        <w:t xml:space="preserve">7.3.  Relatório em nível de Serviço </w:t>
      </w:r>
    </w:p>
    <w:p w:rsidR="0096046A" w:rsidRDefault="00BE6B66">
      <w:pPr>
        <w:pStyle w:val="normal0"/>
        <w:spacing w:after="0" w:line="259" w:lineRule="auto"/>
        <w:ind w:left="494" w:firstLine="0"/>
      </w:pPr>
      <w:r>
        <w:rPr>
          <w:i/>
        </w:rPr>
        <w:t xml:space="preserve"> </w:t>
      </w:r>
    </w:p>
    <w:p w:rsidR="0096046A" w:rsidRDefault="00BE6B66">
      <w:pPr>
        <w:pStyle w:val="normal0"/>
        <w:ind w:left="19"/>
      </w:pPr>
      <w:r>
        <w:t xml:space="preserve">O fornecedor de serviços irá oferecer ao Cliente com os seguintes relatórios sobre a periodicidade indicada: </w:t>
      </w:r>
    </w:p>
    <w:p w:rsidR="0096046A" w:rsidRDefault="00BE6B66">
      <w:pPr>
        <w:pStyle w:val="normal0"/>
        <w:spacing w:after="0" w:line="259" w:lineRule="auto"/>
        <w:ind w:left="446" w:firstLine="0"/>
      </w:pPr>
      <w:r>
        <w:t xml:space="preserve"> </w:t>
      </w:r>
    </w:p>
    <w:tbl>
      <w:tblPr>
        <w:tblStyle w:val="a3"/>
        <w:tblW w:w="8776" w:type="dxa"/>
        <w:tblInd w:w="739" w:type="dxa"/>
        <w:tblLayout w:type="fixed"/>
        <w:tblLook w:val="0400"/>
      </w:tblPr>
      <w:tblGrid>
        <w:gridCol w:w="2187"/>
        <w:gridCol w:w="2055"/>
        <w:gridCol w:w="2119"/>
        <w:gridCol w:w="2415"/>
      </w:tblGrid>
      <w:tr w:rsidR="0096046A">
        <w:trPr>
          <w:trHeight w:val="560"/>
        </w:trPr>
        <w:tc>
          <w:tcPr>
            <w:tcW w:w="2187"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Nome do relatório </w:t>
            </w:r>
          </w:p>
        </w:tc>
        <w:tc>
          <w:tcPr>
            <w:tcW w:w="2055" w:type="dxa"/>
            <w:tcBorders>
              <w:top w:val="single" w:sz="4" w:space="0" w:color="000000"/>
              <w:left w:val="single" w:sz="4" w:space="0" w:color="000000"/>
              <w:bottom w:val="single" w:sz="4" w:space="0" w:color="000000"/>
              <w:right w:val="single" w:sz="4" w:space="0" w:color="000000"/>
            </w:tcBorders>
            <w:vAlign w:val="bottom"/>
          </w:tcPr>
          <w:p w:rsidR="0096046A" w:rsidRDefault="00BE6B66">
            <w:pPr>
              <w:pStyle w:val="normal0"/>
              <w:spacing w:line="259" w:lineRule="auto"/>
              <w:ind w:left="0" w:right="551" w:firstLine="0"/>
              <w:jc w:val="center"/>
            </w:pPr>
            <w:r>
              <w:t xml:space="preserve">Intervalo </w:t>
            </w:r>
          </w:p>
        </w:tc>
        <w:tc>
          <w:tcPr>
            <w:tcW w:w="2119"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A quem se destina </w:t>
            </w:r>
          </w:p>
        </w:tc>
        <w:tc>
          <w:tcPr>
            <w:tcW w:w="2415"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right="564" w:firstLine="0"/>
              <w:jc w:val="center"/>
            </w:pPr>
            <w:r>
              <w:t xml:space="preserve">Responsável </w:t>
            </w:r>
          </w:p>
        </w:tc>
      </w:tr>
      <w:tr w:rsidR="0096046A">
        <w:trPr>
          <w:trHeight w:val="820"/>
        </w:trPr>
        <w:tc>
          <w:tcPr>
            <w:tcW w:w="2187"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Relatório de disponibilidade de aplicação </w:t>
            </w:r>
          </w:p>
        </w:tc>
        <w:tc>
          <w:tcPr>
            <w:tcW w:w="2055"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right="429" w:firstLine="0"/>
              <w:jc w:val="center"/>
            </w:pPr>
            <w:r>
              <w:t xml:space="preserve">Quinzenal </w:t>
            </w:r>
          </w:p>
        </w:tc>
        <w:tc>
          <w:tcPr>
            <w:tcW w:w="2119"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Gerente de Negócio </w:t>
            </w:r>
          </w:p>
        </w:tc>
        <w:tc>
          <w:tcPr>
            <w:tcW w:w="2415"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Gerente de Negócio </w:t>
            </w:r>
          </w:p>
        </w:tc>
      </w:tr>
      <w:tr w:rsidR="0096046A">
        <w:trPr>
          <w:trHeight w:val="820"/>
        </w:trPr>
        <w:tc>
          <w:tcPr>
            <w:tcW w:w="2187"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Tempos de respostas ao cliente </w:t>
            </w:r>
          </w:p>
        </w:tc>
        <w:tc>
          <w:tcPr>
            <w:tcW w:w="2055"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right="429" w:firstLine="0"/>
              <w:jc w:val="center"/>
            </w:pPr>
            <w:r>
              <w:t xml:space="preserve">Quinzenal </w:t>
            </w:r>
          </w:p>
        </w:tc>
        <w:tc>
          <w:tcPr>
            <w:tcW w:w="2119"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Gerente de Negócio </w:t>
            </w:r>
          </w:p>
        </w:tc>
        <w:tc>
          <w:tcPr>
            <w:tcW w:w="2415"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Gerente de Negócio </w:t>
            </w:r>
          </w:p>
        </w:tc>
      </w:tr>
      <w:tr w:rsidR="0096046A">
        <w:trPr>
          <w:trHeight w:val="560"/>
        </w:trPr>
        <w:tc>
          <w:tcPr>
            <w:tcW w:w="2187"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Relatório de incidentes  </w:t>
            </w:r>
          </w:p>
        </w:tc>
        <w:tc>
          <w:tcPr>
            <w:tcW w:w="2055"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0" w:right="590" w:firstLine="0"/>
              <w:jc w:val="center"/>
            </w:pPr>
            <w:r>
              <w:t xml:space="preserve">Semanal </w:t>
            </w:r>
          </w:p>
        </w:tc>
        <w:tc>
          <w:tcPr>
            <w:tcW w:w="2119"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Gerente de Negócio </w:t>
            </w:r>
          </w:p>
        </w:tc>
        <w:tc>
          <w:tcPr>
            <w:tcW w:w="2415" w:type="dxa"/>
            <w:tcBorders>
              <w:top w:val="single" w:sz="4" w:space="0" w:color="000000"/>
              <w:left w:val="single" w:sz="4" w:space="0" w:color="000000"/>
              <w:bottom w:val="single" w:sz="4" w:space="0" w:color="000000"/>
              <w:right w:val="single" w:sz="4" w:space="0" w:color="000000"/>
            </w:tcBorders>
          </w:tcPr>
          <w:p w:rsidR="0096046A" w:rsidRDefault="00BE6B66">
            <w:pPr>
              <w:pStyle w:val="normal0"/>
              <w:spacing w:line="259" w:lineRule="auto"/>
              <w:ind w:left="10"/>
            </w:pPr>
            <w:r>
              <w:t xml:space="preserve">Gerente de Negócio </w:t>
            </w:r>
          </w:p>
        </w:tc>
      </w:tr>
    </w:tbl>
    <w:p w:rsidR="0096046A" w:rsidRDefault="00BE6B66">
      <w:pPr>
        <w:pStyle w:val="normal0"/>
        <w:spacing w:after="0" w:line="259" w:lineRule="auto"/>
        <w:ind w:left="446" w:firstLine="0"/>
      </w:pPr>
      <w:r>
        <w:t xml:space="preserve"> </w:t>
      </w:r>
    </w:p>
    <w:p w:rsidR="0096046A" w:rsidRDefault="00BE6B66">
      <w:pPr>
        <w:pStyle w:val="Ttulo2"/>
        <w:ind w:left="490"/>
      </w:pPr>
      <w:bookmarkStart w:id="17" w:name="_2jxsxqh" w:colFirst="0" w:colLast="0"/>
      <w:bookmarkEnd w:id="17"/>
      <w:r>
        <w:t xml:space="preserve">7.4.  Pedidos de Serviços </w:t>
      </w:r>
    </w:p>
    <w:p w:rsidR="0096046A" w:rsidRDefault="00BE6B66">
      <w:pPr>
        <w:pStyle w:val="normal0"/>
        <w:spacing w:after="0" w:line="259" w:lineRule="auto"/>
        <w:ind w:left="293" w:firstLine="0"/>
      </w:pPr>
      <w:r>
        <w:rPr>
          <w:i/>
          <w:color w:val="0000FF"/>
        </w:rPr>
        <w:t xml:space="preserve"> </w:t>
      </w:r>
    </w:p>
    <w:p w:rsidR="0096046A" w:rsidRDefault="00BE6B66">
      <w:pPr>
        <w:pStyle w:val="normal0"/>
        <w:ind w:left="19"/>
      </w:pPr>
      <w:r>
        <w:t xml:space="preserve">Em apoio aos serviços descritos no presente acordo, o prestador de serviços irá responder aos incidentes relacionados ao serviço e / ou pedidos apresentados pelo Cliente, dentro dos seguintes prazos estabelecidos: </w:t>
      </w:r>
    </w:p>
    <w:p w:rsidR="0096046A" w:rsidRDefault="00BE6B66">
      <w:pPr>
        <w:pStyle w:val="normal0"/>
        <w:spacing w:after="0" w:line="259" w:lineRule="auto"/>
        <w:ind w:left="494" w:firstLine="0"/>
      </w:pPr>
      <w:r>
        <w:t xml:space="preserve"> </w:t>
      </w:r>
    </w:p>
    <w:p w:rsidR="0096046A" w:rsidRDefault="00BE6B66">
      <w:pPr>
        <w:pStyle w:val="normal0"/>
        <w:numPr>
          <w:ilvl w:val="0"/>
          <w:numId w:val="3"/>
        </w:numPr>
        <w:ind w:hanging="360"/>
      </w:pPr>
      <w:r>
        <w:t xml:space="preserve">Um (1) hora (durante o horário comercial) para questões classificadas como críticas; </w:t>
      </w:r>
    </w:p>
    <w:p w:rsidR="0096046A" w:rsidRDefault="00BE6B66">
      <w:pPr>
        <w:pStyle w:val="normal0"/>
        <w:numPr>
          <w:ilvl w:val="0"/>
          <w:numId w:val="3"/>
        </w:numPr>
        <w:ind w:hanging="360"/>
      </w:pPr>
      <w:r>
        <w:t xml:space="preserve">Dois (2) horas (durante o horário comercial) para questões classificadas como alta prioridade; </w:t>
      </w:r>
    </w:p>
    <w:p w:rsidR="0096046A" w:rsidRDefault="00BE6B66">
      <w:pPr>
        <w:pStyle w:val="normal0"/>
        <w:numPr>
          <w:ilvl w:val="0"/>
          <w:numId w:val="3"/>
        </w:numPr>
        <w:ind w:hanging="360"/>
      </w:pPr>
      <w:r>
        <w:t xml:space="preserve">Quatro (4) horas (durante o horário comercial) para questões classificadas como prioridade média; </w:t>
      </w:r>
    </w:p>
    <w:p w:rsidR="0096046A" w:rsidRDefault="00BE6B66">
      <w:pPr>
        <w:pStyle w:val="normal0"/>
        <w:numPr>
          <w:ilvl w:val="0"/>
          <w:numId w:val="3"/>
        </w:numPr>
        <w:ind w:hanging="360"/>
      </w:pPr>
      <w:r>
        <w:t xml:space="preserve">Oito (8) horas (durante o horário comercial) para questões classificados como baixa prioridade; </w:t>
      </w:r>
    </w:p>
    <w:p w:rsidR="0096046A" w:rsidRDefault="00BE6B66">
      <w:pPr>
        <w:pStyle w:val="normal0"/>
        <w:numPr>
          <w:ilvl w:val="0"/>
          <w:numId w:val="3"/>
        </w:numPr>
        <w:ind w:hanging="360"/>
      </w:pPr>
      <w:r>
        <w:t xml:space="preserve">Vinte e quatro (24) horas (durante o horário comercial) para uma solicitação de serviço geral. </w:t>
      </w:r>
    </w:p>
    <w:p w:rsidR="0096046A" w:rsidRDefault="00BE6B66">
      <w:pPr>
        <w:pStyle w:val="normal0"/>
        <w:spacing w:after="0" w:line="259" w:lineRule="auto"/>
        <w:ind w:left="494" w:firstLine="0"/>
      </w:pPr>
      <w:r>
        <w:t xml:space="preserve"> </w:t>
      </w:r>
    </w:p>
    <w:p w:rsidR="0096046A" w:rsidRDefault="00BE6B66">
      <w:pPr>
        <w:pStyle w:val="normal0"/>
        <w:spacing w:after="0" w:line="259" w:lineRule="auto"/>
        <w:ind w:left="494" w:firstLine="0"/>
      </w:pPr>
      <w:r>
        <w:t xml:space="preserve"> </w:t>
      </w:r>
    </w:p>
    <w:p w:rsidR="0096046A" w:rsidRDefault="00BE6B66">
      <w:pPr>
        <w:pStyle w:val="normal0"/>
        <w:spacing w:after="0" w:line="259" w:lineRule="auto"/>
        <w:ind w:left="494" w:firstLine="0"/>
      </w:pPr>
      <w:r>
        <w:lastRenderedPageBreak/>
        <w:t xml:space="preserve"> </w:t>
      </w:r>
    </w:p>
    <w:p w:rsidR="0096046A" w:rsidRDefault="00BE6B66">
      <w:pPr>
        <w:pStyle w:val="normal0"/>
        <w:spacing w:after="0" w:line="259" w:lineRule="auto"/>
        <w:ind w:left="494" w:firstLine="0"/>
      </w:pPr>
      <w:r>
        <w:t xml:space="preserve"> </w:t>
      </w:r>
    </w:p>
    <w:p w:rsidR="0096046A" w:rsidRDefault="00BE6B66">
      <w:pPr>
        <w:pStyle w:val="Ttulo2"/>
        <w:ind w:left="490"/>
      </w:pPr>
      <w:bookmarkStart w:id="18" w:name="_z337ya" w:colFirst="0" w:colLast="0"/>
      <w:bookmarkEnd w:id="18"/>
      <w:r>
        <w:t xml:space="preserve">7.5. Manutenção dos Serviços </w:t>
      </w:r>
    </w:p>
    <w:p w:rsidR="0096046A" w:rsidRDefault="00BE6B66">
      <w:pPr>
        <w:pStyle w:val="normal0"/>
        <w:spacing w:after="0" w:line="259" w:lineRule="auto"/>
        <w:ind w:left="806" w:firstLine="0"/>
      </w:pPr>
      <w:r>
        <w:t xml:space="preserve"> </w:t>
      </w:r>
    </w:p>
    <w:p w:rsidR="0096046A" w:rsidRDefault="00BE6B66">
      <w:pPr>
        <w:pStyle w:val="normal0"/>
        <w:ind w:left="19"/>
      </w:pPr>
      <w:r>
        <w:t xml:space="preserve">Todos os serviços e / ou componentes relacionados com regularidade exigem manutenção programada (“Janela de Manutenção"), a fim de satisfazer níveis de serviço estabelecidos. Estas atividades vão tornar sistemas e / ou aplicações indisponíveis para a interação entre os utilizadores normais para os seguintes locais e datas: </w:t>
      </w:r>
    </w:p>
    <w:p w:rsidR="0096046A" w:rsidRDefault="00BE6B66">
      <w:pPr>
        <w:pStyle w:val="normal0"/>
        <w:spacing w:after="94" w:line="259" w:lineRule="auto"/>
        <w:ind w:left="134" w:firstLine="0"/>
      </w:pPr>
      <w:r>
        <w:t xml:space="preserve">   </w:t>
      </w:r>
    </w:p>
    <w:p w:rsidR="0096046A" w:rsidRDefault="00BE6B66">
      <w:pPr>
        <w:pStyle w:val="Ttulo1"/>
        <w:ind w:left="729"/>
        <w:rPr>
          <w:color w:val="000000"/>
        </w:rPr>
      </w:pPr>
      <w:bookmarkStart w:id="19" w:name="_3j2qqm3" w:colFirst="0" w:colLast="0"/>
      <w:bookmarkEnd w:id="19"/>
      <w:r>
        <w:rPr>
          <w:color w:val="000000"/>
        </w:rPr>
        <w:t>8.</w:t>
      </w:r>
      <w:r>
        <w:rPr>
          <w:rFonts w:ascii="Arial" w:eastAsia="Arial" w:hAnsi="Arial" w:cs="Arial"/>
          <w:color w:val="000000"/>
        </w:rPr>
        <w:t xml:space="preserve"> </w:t>
      </w:r>
      <w:r>
        <w:rPr>
          <w:color w:val="000000"/>
        </w:rPr>
        <w:t xml:space="preserve">CUSTOS DOS SERVIÇOS  </w:t>
      </w:r>
    </w:p>
    <w:p w:rsidR="0096046A" w:rsidRDefault="00BE6B66">
      <w:pPr>
        <w:pStyle w:val="normal0"/>
        <w:ind w:left="19"/>
      </w:pPr>
      <w:r>
        <w:t xml:space="preserve">A Faculdade de Tecnologia SENAC pagará a equipe a quantia mensal de R$ 1.000,00, todo dia 25 de cada mês. O não pagamento da quantia acertada na data estabelecida neste instrumento provocará a imediata interrupção da prestação dos serviços de e a manutenção corretiva será suspensa.  </w:t>
      </w:r>
    </w:p>
    <w:p w:rsidR="0096046A" w:rsidRDefault="00BE6B66">
      <w:pPr>
        <w:pStyle w:val="normal0"/>
        <w:spacing w:after="0" w:line="259" w:lineRule="auto"/>
        <w:ind w:left="134" w:firstLine="0"/>
      </w:pPr>
      <w:r>
        <w:t xml:space="preserve">  </w:t>
      </w:r>
    </w:p>
    <w:p w:rsidR="0096046A" w:rsidRDefault="00BE6B66">
      <w:pPr>
        <w:pStyle w:val="normal0"/>
        <w:ind w:left="19"/>
      </w:pPr>
      <w:r>
        <w:t xml:space="preserve">Este contrato poderá ser rescindido após 01 (um) ano caso uma das partes </w:t>
      </w:r>
      <w:r w:rsidRPr="00B15196">
        <w:rPr>
          <w:u w:val="single"/>
        </w:rPr>
        <w:t>desejar</w:t>
      </w:r>
      <w:r>
        <w:t xml:space="preserve"> desde que todos os vencimentos e trabalhos estejam previamente quitados de ambos os lados, devendo a parte que a solicitou avisar à outra com 30 dias de antecedência </w:t>
      </w:r>
    </w:p>
    <w:sectPr w:rsidR="0096046A" w:rsidSect="0096046A">
      <w:headerReference w:type="even" r:id="rId7"/>
      <w:headerReference w:type="default" r:id="rId8"/>
      <w:headerReference w:type="first" r:id="rId9"/>
      <w:pgSz w:w="12240" w:h="15840"/>
      <w:pgMar w:top="1171" w:right="1792" w:bottom="1329" w:left="1306" w:header="722"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0AE" w:rsidRDefault="000760AE" w:rsidP="0096046A">
      <w:pPr>
        <w:spacing w:after="0" w:line="240" w:lineRule="auto"/>
      </w:pPr>
      <w:r>
        <w:separator/>
      </w:r>
    </w:p>
  </w:endnote>
  <w:endnote w:type="continuationSeparator" w:id="1">
    <w:p w:rsidR="000760AE" w:rsidRDefault="000760AE" w:rsidP="009604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Quattrocento San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0AE" w:rsidRDefault="000760AE" w:rsidP="0096046A">
      <w:pPr>
        <w:spacing w:after="0" w:line="240" w:lineRule="auto"/>
      </w:pPr>
      <w:r>
        <w:separator/>
      </w:r>
    </w:p>
  </w:footnote>
  <w:footnote w:type="continuationSeparator" w:id="1">
    <w:p w:rsidR="000760AE" w:rsidRDefault="000760AE" w:rsidP="009604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46A" w:rsidRDefault="00BE6B66">
    <w:pPr>
      <w:pStyle w:val="normal0"/>
      <w:spacing w:after="0" w:line="259" w:lineRule="auto"/>
      <w:ind w:left="14" w:firstLine="0"/>
    </w:pPr>
    <w:r>
      <w:t xml:space="preserve">Controle do patrimônio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46A" w:rsidRDefault="0096046A">
    <w:pPr>
      <w:pStyle w:val="normal0"/>
      <w:spacing w:after="0" w:line="259" w:lineRule="auto"/>
      <w:ind w:left="14"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46A" w:rsidRDefault="00BE6B66">
    <w:pPr>
      <w:pStyle w:val="normal0"/>
      <w:spacing w:after="0" w:line="259" w:lineRule="auto"/>
      <w:ind w:left="14" w:firstLine="0"/>
    </w:pPr>
    <w:r>
      <w:t xml:space="preserve">Controle do patrimônio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23975"/>
    <w:multiLevelType w:val="multilevel"/>
    <w:tmpl w:val="EDB25A1A"/>
    <w:lvl w:ilvl="0">
      <w:start w:val="1"/>
      <w:numFmt w:val="bullet"/>
      <w:lvlText w:val="•"/>
      <w:lvlJc w:val="left"/>
      <w:pPr>
        <w:ind w:left="734" w:hanging="73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54" w:hanging="1454"/>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74" w:hanging="2174"/>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94" w:hanging="2894"/>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14" w:hanging="3614"/>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34" w:hanging="4334"/>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54" w:hanging="5054"/>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74" w:hanging="5774"/>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94" w:hanging="6494"/>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nsid w:val="34B536D2"/>
    <w:multiLevelType w:val="multilevel"/>
    <w:tmpl w:val="A89291EE"/>
    <w:lvl w:ilvl="0">
      <w:start w:val="1"/>
      <w:numFmt w:val="bullet"/>
      <w:lvlText w:val="•"/>
      <w:lvlJc w:val="left"/>
      <w:pPr>
        <w:ind w:left="854" w:hanging="8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560" w:hanging="15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280" w:hanging="22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000" w:hanging="30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720" w:hanging="37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440" w:hanging="44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160" w:hanging="51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880" w:hanging="58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600" w:hanging="66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nsid w:val="3B487D15"/>
    <w:multiLevelType w:val="multilevel"/>
    <w:tmpl w:val="EA3A680E"/>
    <w:lvl w:ilvl="0">
      <w:start w:val="1"/>
      <w:numFmt w:val="bullet"/>
      <w:lvlText w:val="•"/>
      <w:lvlJc w:val="left"/>
      <w:pPr>
        <w:ind w:left="734" w:hanging="734"/>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54" w:hanging="145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74" w:hanging="217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94" w:hanging="289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14" w:hanging="361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34" w:hanging="433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54" w:hanging="505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74" w:hanging="577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94" w:hanging="649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nsid w:val="5DC62F49"/>
    <w:multiLevelType w:val="multilevel"/>
    <w:tmpl w:val="88C216DC"/>
    <w:lvl w:ilvl="0">
      <w:start w:val="1"/>
      <w:numFmt w:val="bullet"/>
      <w:lvlText w:val="•"/>
      <w:lvlJc w:val="left"/>
      <w:pPr>
        <w:ind w:left="734" w:hanging="73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7" w:hanging="1447"/>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7" w:hanging="2167"/>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7" w:hanging="2887"/>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7" w:hanging="3607"/>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7" w:hanging="4327"/>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7" w:hanging="5047"/>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7" w:hanging="5767"/>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7" w:hanging="6487"/>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
    <w:nsid w:val="73A67D40"/>
    <w:multiLevelType w:val="multilevel"/>
    <w:tmpl w:val="B1CC6C56"/>
    <w:lvl w:ilvl="0">
      <w:start w:val="1"/>
      <w:numFmt w:val="bullet"/>
      <w:lvlText w:val="•"/>
      <w:lvlJc w:val="left"/>
      <w:pPr>
        <w:ind w:left="1214" w:hanging="121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960" w:hanging="696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
    <w:nsid w:val="77BE74E3"/>
    <w:multiLevelType w:val="multilevel"/>
    <w:tmpl w:val="D68680D4"/>
    <w:lvl w:ilvl="0">
      <w:start w:val="1"/>
      <w:numFmt w:val="bullet"/>
      <w:lvlText w:val="•"/>
      <w:lvlJc w:val="left"/>
      <w:pPr>
        <w:ind w:left="734" w:hanging="734"/>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96046A"/>
    <w:rsid w:val="000760AE"/>
    <w:rsid w:val="00877DDD"/>
    <w:rsid w:val="0096046A"/>
    <w:rsid w:val="00B15196"/>
    <w:rsid w:val="00BE6B66"/>
    <w:rsid w:val="00C748E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pt-BR" w:eastAsia="pt-BR" w:bidi="ar-SA"/>
      </w:rPr>
    </w:rPrDefault>
    <w:pPrDefault>
      <w:pPr>
        <w:spacing w:after="16" w:line="248" w:lineRule="auto"/>
        <w:ind w:left="505" w:hanging="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E7"/>
  </w:style>
  <w:style w:type="paragraph" w:styleId="Ttulo1">
    <w:name w:val="heading 1"/>
    <w:basedOn w:val="normal0"/>
    <w:next w:val="normal0"/>
    <w:rsid w:val="0096046A"/>
    <w:pPr>
      <w:keepNext/>
      <w:keepLines/>
      <w:pBdr>
        <w:top w:val="nil"/>
        <w:left w:val="nil"/>
        <w:bottom w:val="nil"/>
        <w:right w:val="nil"/>
        <w:between w:val="nil"/>
      </w:pBdr>
      <w:spacing w:after="354" w:line="259" w:lineRule="auto"/>
      <w:ind w:left="744"/>
      <w:outlineLvl w:val="0"/>
    </w:pPr>
    <w:rPr>
      <w:color w:val="2E74B5"/>
    </w:rPr>
  </w:style>
  <w:style w:type="paragraph" w:styleId="Ttulo2">
    <w:name w:val="heading 2"/>
    <w:basedOn w:val="normal0"/>
    <w:next w:val="normal0"/>
    <w:rsid w:val="0096046A"/>
    <w:pPr>
      <w:keepNext/>
      <w:keepLines/>
      <w:pBdr>
        <w:top w:val="nil"/>
        <w:left w:val="nil"/>
        <w:bottom w:val="nil"/>
        <w:right w:val="nil"/>
        <w:between w:val="nil"/>
      </w:pBdr>
      <w:outlineLvl w:val="1"/>
    </w:pPr>
    <w:rPr>
      <w:color w:val="000000"/>
    </w:rPr>
  </w:style>
  <w:style w:type="paragraph" w:styleId="Ttulo3">
    <w:name w:val="heading 3"/>
    <w:basedOn w:val="normal0"/>
    <w:next w:val="normal0"/>
    <w:rsid w:val="0096046A"/>
    <w:pPr>
      <w:keepNext/>
      <w:keepLines/>
      <w:spacing w:before="280" w:after="80"/>
      <w:outlineLvl w:val="2"/>
    </w:pPr>
    <w:rPr>
      <w:b/>
      <w:sz w:val="28"/>
      <w:szCs w:val="28"/>
    </w:rPr>
  </w:style>
  <w:style w:type="paragraph" w:styleId="Ttulo4">
    <w:name w:val="heading 4"/>
    <w:basedOn w:val="normal0"/>
    <w:next w:val="normal0"/>
    <w:rsid w:val="0096046A"/>
    <w:pPr>
      <w:keepNext/>
      <w:keepLines/>
      <w:spacing w:before="240" w:after="40"/>
      <w:outlineLvl w:val="3"/>
    </w:pPr>
    <w:rPr>
      <w:b/>
    </w:rPr>
  </w:style>
  <w:style w:type="paragraph" w:styleId="Ttulo5">
    <w:name w:val="heading 5"/>
    <w:basedOn w:val="normal0"/>
    <w:next w:val="normal0"/>
    <w:rsid w:val="0096046A"/>
    <w:pPr>
      <w:keepNext/>
      <w:keepLines/>
      <w:spacing w:before="220" w:after="40"/>
      <w:outlineLvl w:val="4"/>
    </w:pPr>
    <w:rPr>
      <w:b/>
      <w:sz w:val="22"/>
      <w:szCs w:val="22"/>
    </w:rPr>
  </w:style>
  <w:style w:type="paragraph" w:styleId="Ttulo6">
    <w:name w:val="heading 6"/>
    <w:basedOn w:val="normal0"/>
    <w:next w:val="normal0"/>
    <w:rsid w:val="0096046A"/>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96046A"/>
  </w:style>
  <w:style w:type="table" w:customStyle="1" w:styleId="TableNormal">
    <w:name w:val="Table Normal"/>
    <w:rsid w:val="0096046A"/>
    <w:tblPr>
      <w:tblCellMar>
        <w:top w:w="0" w:type="dxa"/>
        <w:left w:w="0" w:type="dxa"/>
        <w:bottom w:w="0" w:type="dxa"/>
        <w:right w:w="0" w:type="dxa"/>
      </w:tblCellMar>
    </w:tblPr>
  </w:style>
  <w:style w:type="paragraph" w:styleId="Ttulo">
    <w:name w:val="Title"/>
    <w:basedOn w:val="normal0"/>
    <w:next w:val="normal0"/>
    <w:rsid w:val="0096046A"/>
    <w:pPr>
      <w:keepNext/>
      <w:keepLines/>
      <w:spacing w:before="480" w:after="120"/>
    </w:pPr>
    <w:rPr>
      <w:b/>
      <w:sz w:val="72"/>
      <w:szCs w:val="72"/>
    </w:rPr>
  </w:style>
  <w:style w:type="paragraph" w:styleId="Subttulo">
    <w:name w:val="Subtitle"/>
    <w:basedOn w:val="normal0"/>
    <w:next w:val="normal0"/>
    <w:rsid w:val="0096046A"/>
    <w:pPr>
      <w:keepNext/>
      <w:keepLines/>
      <w:spacing w:before="360" w:after="80"/>
    </w:pPr>
    <w:rPr>
      <w:rFonts w:ascii="Georgia" w:eastAsia="Georgia" w:hAnsi="Georgia" w:cs="Georgia"/>
      <w:i/>
      <w:color w:val="666666"/>
      <w:sz w:val="48"/>
      <w:szCs w:val="48"/>
    </w:rPr>
  </w:style>
  <w:style w:type="table" w:customStyle="1" w:styleId="a">
    <w:basedOn w:val="TableNormal"/>
    <w:rsid w:val="0096046A"/>
    <w:pPr>
      <w:spacing w:after="0" w:line="240" w:lineRule="auto"/>
    </w:pPr>
    <w:tblPr>
      <w:tblStyleRowBandSize w:val="1"/>
      <w:tblStyleColBandSize w:val="1"/>
      <w:tblCellMar>
        <w:top w:w="29" w:type="dxa"/>
        <w:left w:w="0" w:type="dxa"/>
        <w:bottom w:w="0" w:type="dxa"/>
        <w:right w:w="46" w:type="dxa"/>
      </w:tblCellMar>
    </w:tblPr>
  </w:style>
  <w:style w:type="table" w:customStyle="1" w:styleId="a0">
    <w:basedOn w:val="TableNormal"/>
    <w:rsid w:val="0096046A"/>
    <w:pPr>
      <w:spacing w:after="0" w:line="240" w:lineRule="auto"/>
    </w:pPr>
    <w:tblPr>
      <w:tblStyleRowBandSize w:val="1"/>
      <w:tblStyleColBandSize w:val="1"/>
      <w:tblCellMar>
        <w:top w:w="12" w:type="dxa"/>
        <w:left w:w="5" w:type="dxa"/>
        <w:bottom w:w="0" w:type="dxa"/>
        <w:right w:w="115" w:type="dxa"/>
      </w:tblCellMar>
    </w:tblPr>
  </w:style>
  <w:style w:type="table" w:customStyle="1" w:styleId="a1">
    <w:basedOn w:val="TableNormal"/>
    <w:rsid w:val="0096046A"/>
    <w:pPr>
      <w:spacing w:after="0" w:line="240" w:lineRule="auto"/>
    </w:pPr>
    <w:tblPr>
      <w:tblStyleRowBandSize w:val="1"/>
      <w:tblStyleColBandSize w:val="1"/>
      <w:tblCellMar>
        <w:top w:w="7" w:type="dxa"/>
        <w:left w:w="108" w:type="dxa"/>
        <w:bottom w:w="0" w:type="dxa"/>
        <w:right w:w="115" w:type="dxa"/>
      </w:tblCellMar>
    </w:tblPr>
  </w:style>
  <w:style w:type="table" w:customStyle="1" w:styleId="a2">
    <w:basedOn w:val="TableNormal"/>
    <w:rsid w:val="0096046A"/>
    <w:pPr>
      <w:spacing w:after="0" w:line="240" w:lineRule="auto"/>
    </w:pPr>
    <w:tblPr>
      <w:tblStyleRowBandSize w:val="1"/>
      <w:tblStyleColBandSize w:val="1"/>
      <w:tblCellMar>
        <w:top w:w="0" w:type="dxa"/>
        <w:left w:w="588" w:type="dxa"/>
        <w:bottom w:w="0" w:type="dxa"/>
        <w:right w:w="60" w:type="dxa"/>
      </w:tblCellMar>
    </w:tblPr>
  </w:style>
  <w:style w:type="table" w:customStyle="1" w:styleId="a3">
    <w:basedOn w:val="TableNormal"/>
    <w:rsid w:val="0096046A"/>
    <w:pPr>
      <w:spacing w:after="0" w:line="240" w:lineRule="auto"/>
    </w:pPr>
    <w:tblPr>
      <w:tblStyleRowBandSize w:val="1"/>
      <w:tblStyleColBandSize w:val="1"/>
      <w:tblCellMar>
        <w:top w:w="0" w:type="dxa"/>
        <w:left w:w="588" w:type="dxa"/>
        <w:bottom w:w="39" w:type="dxa"/>
        <w:right w:w="49" w:type="dxa"/>
      </w:tblCellMar>
    </w:tblPr>
  </w:style>
  <w:style w:type="paragraph" w:styleId="Textodebalo">
    <w:name w:val="Balloon Text"/>
    <w:basedOn w:val="Normal"/>
    <w:link w:val="TextodebaloChar"/>
    <w:uiPriority w:val="99"/>
    <w:semiHidden/>
    <w:unhideWhenUsed/>
    <w:rsid w:val="00877D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7D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2153</Words>
  <Characters>11627</Characters>
  <Application>Microsoft Office Word</Application>
  <DocSecurity>0</DocSecurity>
  <Lines>96</Lines>
  <Paragraphs>27</Paragraphs>
  <ScaleCrop>false</ScaleCrop>
  <Company/>
  <LinksUpToDate>false</LinksUpToDate>
  <CharactersWithSpaces>13753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Mano</cp:lastModifiedBy>
  <cp:revision>3</cp:revision>
  <dcterms:created xsi:type="dcterms:W3CDTF">2018-06-15T02:34:00Z</dcterms:created>
  <dcterms:modified xsi:type="dcterms:W3CDTF">2018-06-15T11:20:00Z</dcterms:modified>
</cp:coreProperties>
</file>