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66847" w14:textId="77777777" w:rsidR="007E304C" w:rsidRDefault="00000000">
      <w:pPr>
        <w:spacing w:after="40"/>
      </w:pPr>
      <w:r>
        <w:rPr>
          <w:rFonts w:ascii="Arial" w:hAnsi="Arial"/>
          <w:b/>
          <w:color w:val="112A56"/>
          <w:sz w:val="32"/>
        </w:rPr>
        <w:t>Certificación de Entrega</w:t>
      </w:r>
    </w:p>
    <w:p w14:paraId="2C2B4E07" w14:textId="77777777" w:rsidR="007E304C" w:rsidRDefault="00000000">
      <w:pPr>
        <w:spacing w:after="120"/>
      </w:pPr>
      <w:r>
        <w:rPr>
          <w:rFonts w:ascii="Arial" w:hAnsi="Arial"/>
          <w:color w:val="64748B"/>
          <w:sz w:val="19"/>
        </w:rPr>
        <w:t xml:space="preserve">Programación Distribuida y Componentes · Proyecto Final </w:t>
      </w:r>
      <w:r>
        <w:rPr>
          <w:rFonts w:ascii="Arial" w:hAnsi="Arial"/>
          <w:b/>
          <w:color w:val="1E3A8A"/>
          <w:sz w:val="19"/>
        </w:rPr>
        <w:t>— 1</w:t>
      </w:r>
    </w:p>
    <w:p w14:paraId="145D1B0B" w14:textId="77777777" w:rsidR="007E304C" w:rsidRDefault="007E304C">
      <w:pPr>
        <w:pBdr>
          <w:bottom w:val="single" w:sz="12" w:space="1" w:color="1E3A8A"/>
        </w:pBdr>
      </w:pPr>
    </w:p>
    <w:p w14:paraId="52E326D3" w14:textId="77777777" w:rsidR="007E304C" w:rsidRDefault="00000000">
      <w:pPr>
        <w:spacing w:after="20"/>
      </w:pPr>
      <w:r>
        <w:rPr>
          <w:rFonts w:ascii="Arial" w:hAnsi="Arial"/>
          <w:b/>
          <w:color w:val="0F172A"/>
          <w:sz w:val="26"/>
        </w:rPr>
        <w:t>Entrega 0: Plan de proyecto</w:t>
      </w:r>
    </w:p>
    <w:p w14:paraId="6F553E79" w14:textId="77777777" w:rsidR="007E304C" w:rsidRDefault="00000000">
      <w:r>
        <w:rPr>
          <w:rFonts w:ascii="Arial" w:hAnsi="Arial"/>
          <w:i/>
          <w:color w:val="475569"/>
        </w:rPr>
        <w:t>Introducción — Definición del proyecto</w:t>
      </w:r>
    </w:p>
    <w:tbl>
      <w:tblPr>
        <w:tblW w:w="0" w:type="auto"/>
        <w:jc w:val="center"/>
        <w:tblLook w:val="04A0" w:firstRow="1" w:lastRow="0" w:firstColumn="1" w:lastColumn="0" w:noHBand="0" w:noVBand="1"/>
      </w:tblPr>
      <w:tblGrid>
        <w:gridCol w:w="9936"/>
      </w:tblGrid>
      <w:tr w:rsidR="007E304C" w14:paraId="42E1663C" w14:textId="77777777">
        <w:trPr>
          <w:jc w:val="center"/>
        </w:trPr>
        <w:tc>
          <w:tcPr>
            <w:tcW w:w="9936" w:type="dxa"/>
            <w:tcBorders>
              <w:top w:val="single" w:sz="8" w:space="0" w:color="EAB308"/>
              <w:left w:val="single" w:sz="8" w:space="0" w:color="EAB308"/>
              <w:bottom w:val="single" w:sz="8" w:space="0" w:color="EAB308"/>
              <w:right w:val="single" w:sz="8" w:space="0" w:color="EAB308"/>
            </w:tcBorders>
            <w:shd w:val="clear" w:color="auto" w:fill="FEFCE8"/>
            <w:tcMar>
              <w:top w:w="140" w:type="dxa"/>
              <w:left w:w="200" w:type="dxa"/>
              <w:bottom w:w="140" w:type="dxa"/>
              <w:right w:w="200" w:type="dxa"/>
            </w:tcMar>
          </w:tcPr>
          <w:p w14:paraId="344A8F49" w14:textId="77777777" w:rsidR="007E304C" w:rsidRDefault="00000000">
            <w:pPr>
              <w:spacing w:after="40"/>
            </w:pPr>
            <w:r>
              <w:rPr>
                <w:rFonts w:ascii="Arial" w:hAnsi="Arial"/>
                <w:color w:val="854D0E"/>
                <w:sz w:val="18"/>
              </w:rPr>
              <w:t>El objetivo de esta entrega es definir la idea general del proyecto considerando los módulos que luego deberán ser cumplidos y certificados.</w:t>
            </w:r>
          </w:p>
          <w:p w14:paraId="2B67A994" w14:textId="77777777" w:rsidR="007E304C" w:rsidRDefault="00000000">
            <w:pPr>
              <w:spacing w:before="40" w:after="0"/>
            </w:pPr>
            <w:r>
              <w:rPr>
                <w:rFonts w:ascii="Arial" w:hAnsi="Arial"/>
                <w:i/>
                <w:color w:val="713F12"/>
                <w:sz w:val="17"/>
              </w:rPr>
              <w:t>Actualización: En caso de que se hagan modificaciones se deberán actualizar en todas las entregas.</w:t>
            </w:r>
          </w:p>
        </w:tc>
      </w:tr>
    </w:tbl>
    <w:p w14:paraId="5C1BF2F9" w14:textId="77777777" w:rsidR="007E304C" w:rsidRDefault="007E304C">
      <w:pPr>
        <w:spacing w:after="160"/>
      </w:pPr>
    </w:p>
    <w:p w14:paraId="374518DE" w14:textId="77777777" w:rsidR="007E304C" w:rsidRDefault="00000000">
      <w:pPr>
        <w:spacing w:before="120" w:after="120"/>
      </w:pPr>
      <w:r>
        <w:rPr>
          <w:rFonts w:ascii="Arial" w:hAnsi="Arial"/>
          <w:b/>
          <w:color w:val="0F172A"/>
        </w:rPr>
        <w:t>Datos generales</w:t>
      </w:r>
    </w:p>
    <w:p w14:paraId="70D7D164" w14:textId="27258F72" w:rsidR="007E304C" w:rsidRDefault="00000000">
      <w:pPr>
        <w:spacing w:before="60" w:after="80"/>
      </w:pPr>
      <w:r>
        <w:rPr>
          <w:rFonts w:ascii="Arial" w:hAnsi="Arial"/>
          <w:b/>
          <w:color w:val="1E293B"/>
          <w:sz w:val="20"/>
        </w:rPr>
        <w:t xml:space="preserve">Grupo N°: </w:t>
      </w:r>
      <w:r>
        <w:rPr>
          <w:rFonts w:ascii="Arial" w:hAnsi="Arial"/>
          <w:color w:val="334155"/>
          <w:sz w:val="20"/>
        </w:rPr>
        <w:t>Grupo 0</w:t>
      </w:r>
      <w:r w:rsidR="00A53FA4">
        <w:rPr>
          <w:rFonts w:ascii="Arial" w:hAnsi="Arial"/>
          <w:color w:val="334155"/>
          <w:sz w:val="20"/>
        </w:rPr>
        <w:t>2</w:t>
      </w:r>
    </w:p>
    <w:p w14:paraId="2288D3E1" w14:textId="77777777" w:rsidR="007E304C" w:rsidRDefault="00000000">
      <w:pPr>
        <w:spacing w:before="60" w:after="80"/>
      </w:pPr>
      <w:r>
        <w:rPr>
          <w:rFonts w:ascii="Arial" w:hAnsi="Arial"/>
          <w:b/>
          <w:color w:val="1E293B"/>
          <w:sz w:val="20"/>
        </w:rPr>
        <w:t xml:space="preserve">Tag / Release de esta entrega: </w:t>
      </w:r>
      <w:r>
        <w:rPr>
          <w:rFonts w:ascii="Arial" w:hAnsi="Arial"/>
          <w:color w:val="334155"/>
          <w:sz w:val="20"/>
        </w:rPr>
        <w:t>v0-Plan del proyecto</w:t>
      </w:r>
    </w:p>
    <w:p w14:paraId="76351D9A" w14:textId="77777777" w:rsidR="007E304C" w:rsidRDefault="00000000">
      <w:pPr>
        <w:spacing w:before="60" w:after="80"/>
      </w:pPr>
      <w:r>
        <w:rPr>
          <w:rFonts w:ascii="Arial" w:hAnsi="Arial"/>
          <w:b/>
          <w:color w:val="1E293B"/>
          <w:sz w:val="20"/>
        </w:rPr>
        <w:t xml:space="preserve">Fecha de entrega: </w:t>
      </w:r>
      <w:r>
        <w:rPr>
          <w:rFonts w:ascii="Arial" w:hAnsi="Arial"/>
          <w:color w:val="334155"/>
          <w:sz w:val="20"/>
        </w:rPr>
        <w:t>08/09/2026</w:t>
      </w:r>
    </w:p>
    <w:p w14:paraId="6EBD85FE" w14:textId="77777777" w:rsidR="007E304C" w:rsidRDefault="00000000">
      <w:pPr>
        <w:spacing w:before="240" w:after="120"/>
      </w:pPr>
      <w:r>
        <w:rPr>
          <w:rFonts w:ascii="Arial" w:hAnsi="Arial"/>
          <w:b/>
          <w:color w:val="0F172A"/>
        </w:rPr>
        <w:t>Proyecto</w:t>
      </w:r>
    </w:p>
    <w:p w14:paraId="77CA5496" w14:textId="77777777" w:rsidR="007E304C" w:rsidRDefault="00000000">
      <w:pPr>
        <w:spacing w:before="60" w:after="80"/>
      </w:pPr>
      <w:r>
        <w:rPr>
          <w:rFonts w:ascii="Arial" w:hAnsi="Arial"/>
          <w:b/>
          <w:color w:val="1E293B"/>
          <w:sz w:val="20"/>
        </w:rPr>
        <w:t xml:space="preserve">Área: </w:t>
      </w:r>
      <w:r>
        <w:rPr>
          <w:rFonts w:ascii="Arial" w:hAnsi="Arial"/>
          <w:color w:val="334155"/>
          <w:sz w:val="20"/>
        </w:rPr>
        <w:t>Salud Digital, MedTech y Arquitecturas de Software Distribuido</w:t>
      </w:r>
    </w:p>
    <w:p w14:paraId="281BED50" w14:textId="77777777" w:rsidR="007E304C" w:rsidRDefault="00000000">
      <w:pPr>
        <w:spacing w:before="60" w:after="80"/>
      </w:pPr>
      <w:r>
        <w:rPr>
          <w:rFonts w:ascii="Arial" w:hAnsi="Arial"/>
          <w:b/>
          <w:color w:val="1E293B"/>
          <w:sz w:val="20"/>
        </w:rPr>
        <w:t xml:space="preserve">Empresa o entidad asociada: </w:t>
      </w:r>
      <w:r>
        <w:rPr>
          <w:rFonts w:ascii="Arial" w:hAnsi="Arial"/>
          <w:color w:val="334155"/>
          <w:sz w:val="20"/>
        </w:rPr>
        <w:t>HosCorp (en articulación con Sanatorio Allende y Red de Salud Pública-Privada)</w:t>
      </w:r>
    </w:p>
    <w:p w14:paraId="526BE26A" w14:textId="77777777" w:rsidR="007E304C" w:rsidRDefault="00000000">
      <w:pPr>
        <w:spacing w:before="60" w:after="80"/>
      </w:pPr>
      <w:r>
        <w:rPr>
          <w:rFonts w:ascii="Arial" w:hAnsi="Arial"/>
          <w:b/>
          <w:color w:val="1E293B"/>
          <w:sz w:val="20"/>
        </w:rPr>
        <w:t xml:space="preserve">Título: </w:t>
      </w:r>
      <w:r>
        <w:rPr>
          <w:rFonts w:ascii="Arial" w:hAnsi="Arial"/>
          <w:color w:val="334155"/>
          <w:sz w:val="20"/>
        </w:rPr>
        <w:t>NexusMed: Plataforma Distribuida de Gestión Unificada e Interoperable de Historias Clínicas Orientada al Ciudadano</w:t>
      </w:r>
    </w:p>
    <w:p w14:paraId="0FD9D9DF" w14:textId="77777777" w:rsidR="007E304C" w:rsidRDefault="00000000">
      <w:pPr>
        <w:spacing w:before="80" w:after="80"/>
      </w:pPr>
      <w:r>
        <w:rPr>
          <w:rFonts w:ascii="Arial" w:hAnsi="Arial"/>
          <w:b/>
          <w:color w:val="1E293B"/>
          <w:sz w:val="20"/>
        </w:rPr>
        <w:t>Breve descripción: (1 párrafo)</w:t>
      </w:r>
      <w:r>
        <w:rPr>
          <w:rFonts w:ascii="Arial" w:hAnsi="Arial"/>
          <w:b/>
          <w:color w:val="1E293B"/>
          <w:sz w:val="20"/>
        </w:rPr>
        <w:br/>
      </w:r>
      <w:r>
        <w:rPr>
          <w:rFonts w:ascii="Arial" w:hAnsi="Arial"/>
          <w:color w:val="334155"/>
          <w:sz w:val="19"/>
        </w:rPr>
        <w:t>NexusMed es una plataforma de procesamiento distribuido basada en microservicios diseñada para unificar historias clínicas electrónicas bajo un paradigma centrado en el ciudadano, donde el paciente es el dueño exclusivo de su información médica. La plataforma articula la ingesta de datos a través de dos caminos complementarios: la sincronización periódica y asíncrona en segundo plano mediante APIs seguras desde centros de salud privados (ej. Sanatorio Allende) previa autorización expresa del usuario, y la carga manual estructurada por profesionales de la salud a través de una interfaz médica especializada. Para garantizar la seguridad, soberanía y escalabilidad del sistema, se implementa una separación estricta entre la base de datos operativa de atención clínica y la base de datos soberana de historias clínicas, complementada por un microservicio aislado e independiente de pagos que procesa y autentica transacciones con pasarelas financieras externas sin acceso a información médica.</w:t>
      </w:r>
    </w:p>
    <w:p w14:paraId="3387FFED" w14:textId="77777777" w:rsidR="007E304C" w:rsidRDefault="00000000">
      <w:pPr>
        <w:spacing w:before="60" w:after="80"/>
      </w:pPr>
      <w:r>
        <w:rPr>
          <w:rFonts w:ascii="Arial" w:hAnsi="Arial"/>
          <w:b/>
          <w:color w:val="1E293B"/>
          <w:sz w:val="20"/>
        </w:rPr>
        <w:t xml:space="preserve">Dominio: </w:t>
      </w:r>
      <w:r>
        <w:rPr>
          <w:rFonts w:ascii="Arial" w:hAnsi="Arial"/>
          <w:color w:val="334155"/>
          <w:sz w:val="20"/>
        </w:rPr>
        <w:t>Interoperabilidad de Historias Clínicas Electrónicas (EHR/FHIR), Sistemas Distribuidos y Microservicios, Procesamiento Asíncrono en Segundo Plano (Celery/Redis), Soberanía y Gobernanza de Datos del Paciente, y Seguridad en Transacciones de Pago Aisladas.</w:t>
      </w:r>
    </w:p>
    <w:p w14:paraId="0371FE9E" w14:textId="77777777" w:rsidR="007E304C" w:rsidRDefault="00000000">
      <w:r>
        <w:br w:type="page"/>
      </w:r>
    </w:p>
    <w:p w14:paraId="4741ACDE" w14:textId="77777777" w:rsidR="007E304C" w:rsidRDefault="00000000">
      <w:pPr>
        <w:spacing w:after="40"/>
      </w:pPr>
      <w:r>
        <w:rPr>
          <w:rFonts w:ascii="Arial" w:hAnsi="Arial"/>
          <w:b/>
          <w:color w:val="112A56"/>
          <w:sz w:val="32"/>
        </w:rPr>
        <w:lastRenderedPageBreak/>
        <w:t>Certificación de Entrega</w:t>
      </w:r>
    </w:p>
    <w:p w14:paraId="3D91A6B4" w14:textId="77777777" w:rsidR="007E304C" w:rsidRDefault="00000000">
      <w:pPr>
        <w:spacing w:after="120"/>
      </w:pPr>
      <w:r>
        <w:rPr>
          <w:rFonts w:ascii="Arial" w:hAnsi="Arial"/>
          <w:color w:val="64748B"/>
          <w:sz w:val="19"/>
        </w:rPr>
        <w:t xml:space="preserve">Programación Distribuida y Componentes · Proyecto Final </w:t>
      </w:r>
      <w:r>
        <w:rPr>
          <w:rFonts w:ascii="Arial" w:hAnsi="Arial"/>
          <w:b/>
          <w:color w:val="1E3A8A"/>
          <w:sz w:val="19"/>
        </w:rPr>
        <w:t>— 2</w:t>
      </w:r>
    </w:p>
    <w:p w14:paraId="17B50A01" w14:textId="77777777" w:rsidR="007E304C" w:rsidRDefault="007E304C">
      <w:pPr>
        <w:pBdr>
          <w:bottom w:val="single" w:sz="12" w:space="1" w:color="1E3A8A"/>
        </w:pBdr>
      </w:pPr>
    </w:p>
    <w:p w14:paraId="174D8E33" w14:textId="77777777" w:rsidR="007E304C" w:rsidRDefault="00000000">
      <w:pPr>
        <w:spacing w:after="160"/>
      </w:pPr>
      <w:r>
        <w:rPr>
          <w:rFonts w:ascii="Arial" w:hAnsi="Arial"/>
          <w:b/>
          <w:color w:val="0F172A"/>
          <w:sz w:val="24"/>
        </w:rPr>
        <w:t>Infografía:</w:t>
      </w:r>
    </w:p>
    <w:p w14:paraId="1554F918" w14:textId="77777777" w:rsidR="007E304C" w:rsidRDefault="007E304C">
      <w:pPr>
        <w:spacing w:after="120"/>
        <w:jc w:val="center"/>
      </w:pPr>
    </w:p>
    <w:p w14:paraId="77E4DAE4" w14:textId="77777777" w:rsidR="007E304C" w:rsidRDefault="00000000">
      <w:r>
        <w:rPr>
          <w:noProof/>
        </w:rPr>
        <w:drawing>
          <wp:inline distT="0" distB="0" distL="0" distR="0" wp14:anchorId="7EA3FBED" wp14:editId="7404B133">
            <wp:extent cx="6217920" cy="4204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a_arquitectura.png"/>
                    <pic:cNvPicPr/>
                  </pic:nvPicPr>
                  <pic:blipFill>
                    <a:blip r:embed="rId9"/>
                    <a:stretch>
                      <a:fillRect/>
                    </a:stretch>
                  </pic:blipFill>
                  <pic:spPr>
                    <a:xfrm>
                      <a:off x="0" y="0"/>
                      <a:ext cx="6217920" cy="4204924"/>
                    </a:xfrm>
                    <a:prstGeom prst="rect">
                      <a:avLst/>
                    </a:prstGeom>
                  </pic:spPr>
                </pic:pic>
              </a:graphicData>
            </a:graphic>
          </wp:inline>
        </w:drawing>
      </w:r>
    </w:p>
    <w:p w14:paraId="21AE607B" w14:textId="77777777" w:rsidR="007E304C" w:rsidRDefault="00000000">
      <w:pPr>
        <w:spacing w:before="80" w:after="80"/>
      </w:pPr>
      <w:r>
        <w:rPr>
          <w:rFonts w:ascii="Arial" w:hAnsi="Arial"/>
          <w:b/>
          <w:color w:val="1E3A8A"/>
          <w:sz w:val="18"/>
        </w:rPr>
        <w:t>Figura 1: Arquitectura Distribuida de Microservicios NexusMed.</w:t>
      </w:r>
      <w:r>
        <w:rPr>
          <w:rFonts w:ascii="Arial" w:hAnsi="Arial"/>
          <w:b/>
          <w:color w:val="1E3A8A"/>
          <w:sz w:val="18"/>
        </w:rPr>
        <w:br/>
      </w:r>
      <w:r>
        <w:rPr>
          <w:rFonts w:ascii="Arial" w:hAnsi="Arial"/>
          <w:color w:val="475569"/>
          <w:sz w:val="17"/>
        </w:rPr>
        <w:t>El diagrama ilustra la arquitectura integral distribuida en cuatro niveles: (1) Capa de Clientes React (Dashboard del Paciente con consentimiento explícito, Portal Médico de carga manual y Portal de Admisión); (2) API Gateway con proxy inverso, enrutamiento inteligente y control de autenticación JWT; (3) Microservicios Desacoplados en Python/FastAPI con procesamiento por partes, incluyendo el motor de sincronización en segundo plano con Celery/Redis y el Microservicio de Pagos completamente aislado (requisito estricto sin conexión a datos médicos); (4) Capa de Persistencia y Conexiones Externas, conformada por dos bases de datos PostgreSQL física y lógicamente independientes (BD Operativa y BD de Historias Clínicas) junto a la integración con APIs privadas de salud (Sanatorio Allende) y Pasarela Bancaria externa.</w:t>
      </w:r>
    </w:p>
    <w:p w14:paraId="39B807B4" w14:textId="77777777" w:rsidR="007E304C" w:rsidRDefault="00000000">
      <w:r>
        <w:br w:type="page"/>
      </w:r>
    </w:p>
    <w:p w14:paraId="640C66FF" w14:textId="77777777" w:rsidR="007E304C" w:rsidRDefault="00000000">
      <w:pPr>
        <w:spacing w:after="40"/>
      </w:pPr>
      <w:r>
        <w:rPr>
          <w:rFonts w:ascii="Arial" w:hAnsi="Arial"/>
          <w:b/>
          <w:color w:val="112A56"/>
          <w:sz w:val="32"/>
        </w:rPr>
        <w:lastRenderedPageBreak/>
        <w:t>Certificación de Entrega</w:t>
      </w:r>
    </w:p>
    <w:p w14:paraId="4AD81FF9" w14:textId="77777777" w:rsidR="007E304C" w:rsidRDefault="00000000">
      <w:pPr>
        <w:spacing w:after="120"/>
      </w:pPr>
      <w:r>
        <w:rPr>
          <w:rFonts w:ascii="Arial" w:hAnsi="Arial"/>
          <w:color w:val="64748B"/>
          <w:sz w:val="19"/>
        </w:rPr>
        <w:t xml:space="preserve">Programación Distribuida y Componentes · Proyecto Final </w:t>
      </w:r>
      <w:r>
        <w:rPr>
          <w:rFonts w:ascii="Arial" w:hAnsi="Arial"/>
          <w:b/>
          <w:color w:val="1E3A8A"/>
          <w:sz w:val="19"/>
        </w:rPr>
        <w:t>— 3</w:t>
      </w:r>
    </w:p>
    <w:p w14:paraId="604F7D67" w14:textId="77777777" w:rsidR="007E304C" w:rsidRDefault="007E304C">
      <w:pPr>
        <w:pBdr>
          <w:bottom w:val="single" w:sz="12" w:space="1" w:color="1E3A8A"/>
        </w:pBdr>
      </w:pPr>
    </w:p>
    <w:p w14:paraId="648AD279" w14:textId="77777777" w:rsidR="007E304C" w:rsidRDefault="00000000">
      <w:pPr>
        <w:spacing w:after="160"/>
      </w:pPr>
      <w:r>
        <w:rPr>
          <w:rFonts w:ascii="Arial" w:hAnsi="Arial"/>
          <w:b/>
          <w:color w:val="0F172A"/>
          <w:sz w:val="24"/>
        </w:rPr>
        <w:t>Descripción:</w:t>
      </w:r>
    </w:p>
    <w:p w14:paraId="3CB9680A" w14:textId="77777777" w:rsidR="007E304C" w:rsidRDefault="00000000">
      <w:pPr>
        <w:spacing w:before="60" w:after="100"/>
      </w:pPr>
      <w:r>
        <w:rPr>
          <w:rFonts w:ascii="Arial" w:hAnsi="Arial"/>
          <w:b/>
          <w:color w:val="1E3A8A"/>
          <w:sz w:val="19"/>
        </w:rPr>
        <w:t xml:space="preserve">1. Justificación y Problemática Actual: </w:t>
      </w:r>
      <w:r>
        <w:rPr>
          <w:rFonts w:ascii="Arial" w:hAnsi="Arial"/>
          <w:color w:val="334155"/>
          <w:sz w:val="18"/>
        </w:rPr>
        <w:t>En los sistemas de salud contemporáneos, la información clínica del paciente se encuentra fragmentada en múltiples silos propietarios e incompatibles (clínicas, sanatorios privados y hospitales públicos). Esta dispersión produce duplicación de estudios, demoras críticas en diagnósticos de urgencia, pérdida de trazabilidad terapéutica y una vulneración al derecho del ciudadano de conocer y controlar su historial médico de forma integral.</w:t>
      </w:r>
    </w:p>
    <w:p w14:paraId="2FD919AE" w14:textId="77777777" w:rsidR="007E304C" w:rsidRDefault="00000000">
      <w:pPr>
        <w:spacing w:before="60" w:after="100"/>
      </w:pPr>
      <w:r>
        <w:rPr>
          <w:rFonts w:ascii="Arial" w:hAnsi="Arial"/>
          <w:b/>
          <w:color w:val="1E3A8A"/>
          <w:sz w:val="19"/>
        </w:rPr>
        <w:t xml:space="preserve">2. Enfoque Soberano Centrado en el Ciudadano: </w:t>
      </w:r>
      <w:r>
        <w:rPr>
          <w:rFonts w:ascii="Arial" w:hAnsi="Arial"/>
          <w:color w:val="334155"/>
          <w:sz w:val="18"/>
        </w:rPr>
        <w:t>NexusMed invierte el modelo tradicional convirtiendo al paciente en el propietario soberano y custodio único de su Historia Clínica Electrónica. El sistema implementa un módulo criptográfico de consentimiento informado y autorización explícita: ningún hospital, médico o API puede incorporar o extraer información sin una credencial digital de consentimiento emitida por el ciudadano desde su dashboard personal.</w:t>
      </w:r>
    </w:p>
    <w:p w14:paraId="36BAFE14" w14:textId="77777777" w:rsidR="007E304C" w:rsidRDefault="00000000">
      <w:pPr>
        <w:spacing w:before="60" w:after="100"/>
      </w:pPr>
      <w:r>
        <w:rPr>
          <w:rFonts w:ascii="Arial" w:hAnsi="Arial"/>
          <w:b/>
          <w:color w:val="1E3A8A"/>
          <w:sz w:val="19"/>
        </w:rPr>
        <w:t>3. Los Dos Caminos de Integración de Datos Clínicos:</w:t>
      </w:r>
      <w:r>
        <w:rPr>
          <w:rFonts w:ascii="Arial" w:hAnsi="Arial"/>
          <w:b/>
          <w:color w:val="1E3A8A"/>
          <w:sz w:val="19"/>
        </w:rPr>
        <w:br/>
      </w:r>
      <w:r>
        <w:rPr>
          <w:rFonts w:ascii="Arial" w:hAnsi="Arial"/>
          <w:color w:val="334155"/>
          <w:sz w:val="18"/>
        </w:rPr>
        <w:t>• Vía API (Automática y Asíncrona): El sistema central se interconecta mediante adaptadores REST/FHIR con hospitales privados autorizados (ej. Sanatorio Allende). Para evitar la saturación de las APIs hospitalarias y caídas por concurrencia al iniciar sesión, la extracción no se realiza en tiempo real sincronizado, sino mediante un motor de tareas asíncronas periódicas (Celery + Redis) que precalcula y actualiza la historia clínica en segundo plano.</w:t>
      </w:r>
      <w:r>
        <w:rPr>
          <w:rFonts w:ascii="Arial" w:hAnsi="Arial"/>
          <w:color w:val="334155"/>
          <w:sz w:val="18"/>
        </w:rPr>
        <w:br/>
        <w:t>• Vía Interfaz Médica (Manual y Asistida): Para centros o profesionales sin API interoperable, se provee una interfaz web segura donde el médico actuante carga diagnósticos, prescripciones y evoluciones directamente, impactando en la base de datos de historias clínicas bajo validación del paciente.</w:t>
      </w:r>
    </w:p>
    <w:p w14:paraId="3EB22540" w14:textId="77777777" w:rsidR="007E304C" w:rsidRDefault="00000000">
      <w:pPr>
        <w:spacing w:before="60" w:after="100"/>
      </w:pPr>
      <w:r>
        <w:rPr>
          <w:rFonts w:ascii="Arial" w:hAnsi="Arial"/>
          <w:b/>
          <w:color w:val="1E3A8A"/>
          <w:sz w:val="19"/>
        </w:rPr>
        <w:t xml:space="preserve">4. Arquitectura Distribuida y Descomposición Modular: </w:t>
      </w:r>
      <w:r>
        <w:rPr>
          <w:rFonts w:ascii="Arial" w:hAnsi="Arial"/>
          <w:color w:val="334155"/>
          <w:sz w:val="18"/>
        </w:rPr>
        <w:t>El procesamiento de datos se distribuye en microservicios independientes programados en Python (FastAPI), permitiendo escalabilidad elástica y tolerancia a fallos. Cada microservicio responde a un bounded context bien definido: Servicio de Historias Clínicas (procesamiento y agregación por partes), Servicio de Sincronización y Conectores Externos, Servicio de Gestión Operativa, y Servicio de Pagos.</w:t>
      </w:r>
    </w:p>
    <w:p w14:paraId="534BD5E0" w14:textId="77777777" w:rsidR="007E304C" w:rsidRDefault="00000000">
      <w:pPr>
        <w:spacing w:before="60" w:after="100"/>
      </w:pPr>
      <w:r>
        <w:rPr>
          <w:rFonts w:ascii="Arial" w:hAnsi="Arial"/>
          <w:b/>
          <w:color w:val="1E3A8A"/>
          <w:sz w:val="19"/>
        </w:rPr>
        <w:t xml:space="preserve">5. Estrategia de Separación Estricta de Bases de Datos: </w:t>
      </w:r>
      <w:r>
        <w:rPr>
          <w:rFonts w:ascii="Arial" w:hAnsi="Arial"/>
          <w:color w:val="334155"/>
          <w:sz w:val="18"/>
        </w:rPr>
        <w:t>Cumpliendo con las directivas de seguridad y gobernanza, el sistema segrega física y lógicamente la persistencia en dos instancias independientes de PostgreSQL:</w:t>
      </w:r>
      <w:r>
        <w:rPr>
          <w:rFonts w:ascii="Arial" w:hAnsi="Arial"/>
          <w:color w:val="334155"/>
          <w:sz w:val="18"/>
        </w:rPr>
        <w:br/>
        <w:t>a) Base de Datos Operativa: Almacena exclusivamente el padrón asistencial, listas de espera, agendas, turnos médicos y gestión operativa hospitalaria.</w:t>
      </w:r>
      <w:r>
        <w:rPr>
          <w:rFonts w:ascii="Arial" w:hAnsi="Arial"/>
          <w:color w:val="334155"/>
          <w:sz w:val="18"/>
        </w:rPr>
        <w:br/>
        <w:t>b) Base de Datos de Historias Clínicas: Repositorio cifrado (AES-256) exclusivo para documentos médicos, accesible únicamente con el token de autorización del paciente.</w:t>
      </w:r>
    </w:p>
    <w:p w14:paraId="1F58D31C" w14:textId="77777777" w:rsidR="007E304C" w:rsidRDefault="00000000">
      <w:pPr>
        <w:spacing w:before="60" w:after="100"/>
      </w:pPr>
      <w:r>
        <w:rPr>
          <w:rFonts w:ascii="Arial" w:hAnsi="Arial"/>
          <w:b/>
          <w:color w:val="1E3A8A"/>
          <w:sz w:val="19"/>
        </w:rPr>
        <w:t xml:space="preserve">6. Microservicio Aislado de Pagos (Requisito Obligatorio): </w:t>
      </w:r>
      <w:r>
        <w:rPr>
          <w:rFonts w:ascii="Arial" w:hAnsi="Arial"/>
          <w:color w:val="334155"/>
          <w:sz w:val="18"/>
        </w:rPr>
        <w:t>Siguiendo estrictamente el estándar PCI-DSS y las directivas del proyecto, el microservicio de pagos opera en un entorno de red aislado (DMZ). Su única función es recibir los datos de tarjeta ingresados por el usuario, tokenizarlos y autenticarlos contra la pasarela financiera externa (Stripe / Mercado Pago). No posee acceso ni comunicación con las bases de datos de historias clínicas ni con la información diagnóstica de los pacientes.</w:t>
      </w:r>
    </w:p>
    <w:p w14:paraId="2DA79FC1" w14:textId="77777777" w:rsidR="007E304C" w:rsidRDefault="00000000">
      <w:r>
        <w:br w:type="page"/>
      </w:r>
    </w:p>
    <w:p w14:paraId="12A88D00" w14:textId="77777777" w:rsidR="007E304C" w:rsidRDefault="00000000">
      <w:pPr>
        <w:spacing w:after="40"/>
      </w:pPr>
      <w:r>
        <w:rPr>
          <w:rFonts w:ascii="Arial" w:hAnsi="Arial"/>
          <w:b/>
          <w:color w:val="112A56"/>
          <w:sz w:val="32"/>
        </w:rPr>
        <w:lastRenderedPageBreak/>
        <w:t>Certificación de Entrega</w:t>
      </w:r>
    </w:p>
    <w:p w14:paraId="67360354" w14:textId="77777777" w:rsidR="007E304C" w:rsidRDefault="00000000">
      <w:pPr>
        <w:spacing w:after="120"/>
      </w:pPr>
      <w:r>
        <w:rPr>
          <w:rFonts w:ascii="Arial" w:hAnsi="Arial"/>
          <w:color w:val="64748B"/>
          <w:sz w:val="19"/>
        </w:rPr>
        <w:t xml:space="preserve">Programación Distribuida y Componentes · Proyecto Final </w:t>
      </w:r>
      <w:r>
        <w:rPr>
          <w:rFonts w:ascii="Arial" w:hAnsi="Arial"/>
          <w:b/>
          <w:color w:val="1E3A8A"/>
          <w:sz w:val="19"/>
        </w:rPr>
        <w:t>— 4</w:t>
      </w:r>
    </w:p>
    <w:p w14:paraId="1E2A8E8D" w14:textId="77777777" w:rsidR="007E304C" w:rsidRDefault="007E304C">
      <w:pPr>
        <w:pBdr>
          <w:bottom w:val="single" w:sz="12" w:space="1" w:color="1E3A8A"/>
        </w:pBdr>
      </w:pPr>
    </w:p>
    <w:p w14:paraId="61AB7350" w14:textId="77777777" w:rsidR="007E304C" w:rsidRDefault="00000000">
      <w:pPr>
        <w:spacing w:after="40"/>
      </w:pPr>
      <w:r>
        <w:rPr>
          <w:rFonts w:ascii="Arial" w:hAnsi="Arial"/>
          <w:b/>
          <w:color w:val="0F172A"/>
          <w:sz w:val="24"/>
        </w:rPr>
        <w:t>Planificación:</w:t>
      </w:r>
    </w:p>
    <w:p w14:paraId="0973B7D5" w14:textId="77777777" w:rsidR="007E304C" w:rsidRDefault="00000000">
      <w:pPr>
        <w:spacing w:after="120"/>
      </w:pPr>
      <w:r>
        <w:rPr>
          <w:rFonts w:ascii="Arial" w:hAnsi="Arial"/>
          <w:i/>
          <w:color w:val="64748B"/>
          <w:sz w:val="17"/>
        </w:rPr>
        <w:t>Armar un GANTT previsto de trabajo por cada uno de los módulos o subpartes de su sistema.</w:t>
      </w:r>
      <w:r>
        <w:rPr>
          <w:rFonts w:ascii="Arial" w:hAnsi="Arial"/>
          <w:i/>
          <w:color w:val="64748B"/>
          <w:sz w:val="17"/>
        </w:rPr>
        <w:br/>
        <w:t>Puede ser a nivel gráfico o simplemente con una tabla que informe las etapas/épicas con períodos aproximados.</w:t>
      </w:r>
    </w:p>
    <w:p w14:paraId="37600BD8" w14:textId="77777777" w:rsidR="007E304C" w:rsidRDefault="007E304C">
      <w:pPr>
        <w:spacing w:after="120"/>
        <w:jc w:val="center"/>
      </w:pPr>
    </w:p>
    <w:p w14:paraId="7AB33069" w14:textId="77777777" w:rsidR="007E304C" w:rsidRDefault="00000000">
      <w:r>
        <w:rPr>
          <w:noProof/>
        </w:rPr>
        <w:drawing>
          <wp:inline distT="0" distB="0" distL="0" distR="0" wp14:anchorId="730EE656" wp14:editId="1DA77857">
            <wp:extent cx="6126480" cy="3514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planificacion.png"/>
                    <pic:cNvPicPr/>
                  </pic:nvPicPr>
                  <pic:blipFill>
                    <a:blip r:embed="rId10"/>
                    <a:stretch>
                      <a:fillRect/>
                    </a:stretch>
                  </pic:blipFill>
                  <pic:spPr>
                    <a:xfrm>
                      <a:off x="0" y="0"/>
                      <a:ext cx="6126480" cy="3514415"/>
                    </a:xfrm>
                    <a:prstGeom prst="rect">
                      <a:avLst/>
                    </a:prstGeom>
                  </pic:spPr>
                </pic:pic>
              </a:graphicData>
            </a:graphic>
          </wp:inline>
        </w:drawing>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987"/>
        <w:gridCol w:w="1987"/>
        <w:gridCol w:w="1987"/>
        <w:gridCol w:w="1987"/>
        <w:gridCol w:w="1987"/>
      </w:tblGrid>
      <w:tr w:rsidR="007E304C" w14:paraId="461B3F7D" w14:textId="77777777">
        <w:trPr>
          <w:jc w:val="center"/>
        </w:trPr>
        <w:tc>
          <w:tcPr>
            <w:tcW w:w="1987" w:type="dxa"/>
            <w:shd w:val="clear" w:color="auto" w:fill="1E3A8A"/>
            <w:tcMar>
              <w:top w:w="100" w:type="dxa"/>
              <w:left w:w="120" w:type="dxa"/>
              <w:bottom w:w="100" w:type="dxa"/>
              <w:right w:w="120" w:type="dxa"/>
            </w:tcMar>
          </w:tcPr>
          <w:p w14:paraId="47552F45" w14:textId="77777777" w:rsidR="007E304C" w:rsidRDefault="00000000">
            <w:pPr>
              <w:spacing w:after="0"/>
            </w:pPr>
            <w:r>
              <w:rPr>
                <w:rFonts w:ascii="Arial" w:hAnsi="Arial"/>
                <w:b/>
                <w:color w:val="FFFFFF"/>
                <w:sz w:val="17"/>
              </w:rPr>
              <w:t>Módulo / Subparte</w:t>
            </w:r>
          </w:p>
        </w:tc>
        <w:tc>
          <w:tcPr>
            <w:tcW w:w="1987" w:type="dxa"/>
            <w:shd w:val="clear" w:color="auto" w:fill="1E3A8A"/>
            <w:tcMar>
              <w:top w:w="100" w:type="dxa"/>
              <w:left w:w="120" w:type="dxa"/>
              <w:bottom w:w="100" w:type="dxa"/>
              <w:right w:w="120" w:type="dxa"/>
            </w:tcMar>
          </w:tcPr>
          <w:p w14:paraId="2A033F1D" w14:textId="77777777" w:rsidR="007E304C" w:rsidRDefault="00000000">
            <w:pPr>
              <w:spacing w:after="0"/>
            </w:pPr>
            <w:r>
              <w:rPr>
                <w:rFonts w:ascii="Arial" w:hAnsi="Arial"/>
                <w:b/>
                <w:color w:val="FFFFFF"/>
                <w:sz w:val="17"/>
              </w:rPr>
              <w:t>Épica / Hito Asociado</w:t>
            </w:r>
          </w:p>
        </w:tc>
        <w:tc>
          <w:tcPr>
            <w:tcW w:w="1987" w:type="dxa"/>
            <w:shd w:val="clear" w:color="auto" w:fill="1E3A8A"/>
            <w:tcMar>
              <w:top w:w="100" w:type="dxa"/>
              <w:left w:w="120" w:type="dxa"/>
              <w:bottom w:w="100" w:type="dxa"/>
              <w:right w:w="120" w:type="dxa"/>
            </w:tcMar>
          </w:tcPr>
          <w:p w14:paraId="5998F53B" w14:textId="77777777" w:rsidR="007E304C" w:rsidRDefault="00000000">
            <w:pPr>
              <w:spacing w:after="0"/>
            </w:pPr>
            <w:r>
              <w:rPr>
                <w:rFonts w:ascii="Arial" w:hAnsi="Arial"/>
                <w:b/>
                <w:color w:val="FFFFFF"/>
                <w:sz w:val="17"/>
              </w:rPr>
              <w:t>Período Estimado</w:t>
            </w:r>
          </w:p>
        </w:tc>
        <w:tc>
          <w:tcPr>
            <w:tcW w:w="1987" w:type="dxa"/>
            <w:shd w:val="clear" w:color="auto" w:fill="1E3A8A"/>
            <w:tcMar>
              <w:top w:w="100" w:type="dxa"/>
              <w:left w:w="120" w:type="dxa"/>
              <w:bottom w:w="100" w:type="dxa"/>
              <w:right w:w="120" w:type="dxa"/>
            </w:tcMar>
          </w:tcPr>
          <w:p w14:paraId="5C04AD07" w14:textId="77777777" w:rsidR="007E304C" w:rsidRDefault="00000000">
            <w:pPr>
              <w:spacing w:after="0"/>
            </w:pPr>
            <w:r>
              <w:rPr>
                <w:rFonts w:ascii="Arial" w:hAnsi="Arial"/>
                <w:b/>
                <w:color w:val="FFFFFF"/>
                <w:sz w:val="17"/>
              </w:rPr>
              <w:t>Duración</w:t>
            </w:r>
          </w:p>
        </w:tc>
        <w:tc>
          <w:tcPr>
            <w:tcW w:w="1987" w:type="dxa"/>
            <w:shd w:val="clear" w:color="auto" w:fill="1E3A8A"/>
            <w:tcMar>
              <w:top w:w="100" w:type="dxa"/>
              <w:left w:w="120" w:type="dxa"/>
              <w:bottom w:w="100" w:type="dxa"/>
              <w:right w:w="120" w:type="dxa"/>
            </w:tcMar>
          </w:tcPr>
          <w:p w14:paraId="3A6EC228" w14:textId="77777777" w:rsidR="007E304C" w:rsidRDefault="00000000">
            <w:pPr>
              <w:spacing w:after="0"/>
            </w:pPr>
            <w:r>
              <w:rPr>
                <w:rFonts w:ascii="Arial" w:hAnsi="Arial"/>
                <w:b/>
                <w:color w:val="FFFFFF"/>
                <w:sz w:val="17"/>
              </w:rPr>
              <w:t>Responsable</w:t>
            </w:r>
          </w:p>
        </w:tc>
      </w:tr>
      <w:tr w:rsidR="007E304C" w14:paraId="0E591C9A" w14:textId="77777777">
        <w:trPr>
          <w:jc w:val="center"/>
        </w:trPr>
        <w:tc>
          <w:tcPr>
            <w:tcW w:w="1987" w:type="dxa"/>
            <w:shd w:val="clear" w:color="auto" w:fill="FFFFFF"/>
            <w:tcMar>
              <w:top w:w="70" w:type="dxa"/>
              <w:left w:w="100" w:type="dxa"/>
              <w:bottom w:w="70" w:type="dxa"/>
              <w:right w:w="100" w:type="dxa"/>
            </w:tcMar>
          </w:tcPr>
          <w:p w14:paraId="1E5F78C7" w14:textId="77777777" w:rsidR="007E304C" w:rsidRDefault="00000000">
            <w:pPr>
              <w:spacing w:after="0"/>
            </w:pPr>
            <w:r>
              <w:rPr>
                <w:rFonts w:ascii="Arial" w:hAnsi="Arial"/>
                <w:b/>
                <w:color w:val="1E293B"/>
                <w:sz w:val="16"/>
              </w:rPr>
              <w:t>Arquitectura Base e Infraestructura</w:t>
            </w:r>
          </w:p>
        </w:tc>
        <w:tc>
          <w:tcPr>
            <w:tcW w:w="1987" w:type="dxa"/>
            <w:shd w:val="clear" w:color="auto" w:fill="FFFFFF"/>
            <w:tcMar>
              <w:top w:w="70" w:type="dxa"/>
              <w:left w:w="100" w:type="dxa"/>
              <w:bottom w:w="70" w:type="dxa"/>
              <w:right w:w="100" w:type="dxa"/>
            </w:tcMar>
          </w:tcPr>
          <w:p w14:paraId="4FA92004" w14:textId="77777777" w:rsidR="007E304C" w:rsidRDefault="00000000">
            <w:pPr>
              <w:spacing w:after="0"/>
            </w:pPr>
            <w:r>
              <w:rPr>
                <w:rFonts w:ascii="Arial" w:hAnsi="Arial"/>
                <w:color w:val="1E293B"/>
                <w:sz w:val="16"/>
              </w:rPr>
              <w:t>E1: Arquitectura y Docker Compose</w:t>
            </w:r>
          </w:p>
        </w:tc>
        <w:tc>
          <w:tcPr>
            <w:tcW w:w="1987" w:type="dxa"/>
            <w:shd w:val="clear" w:color="auto" w:fill="FFFFFF"/>
            <w:tcMar>
              <w:top w:w="70" w:type="dxa"/>
              <w:left w:w="100" w:type="dxa"/>
              <w:bottom w:w="70" w:type="dxa"/>
              <w:right w:w="100" w:type="dxa"/>
            </w:tcMar>
          </w:tcPr>
          <w:p w14:paraId="263E1C5C" w14:textId="77777777" w:rsidR="007E304C" w:rsidRDefault="00000000">
            <w:pPr>
              <w:spacing w:after="0"/>
            </w:pPr>
            <w:r>
              <w:rPr>
                <w:rFonts w:ascii="Arial" w:hAnsi="Arial"/>
                <w:color w:val="1E293B"/>
                <w:sz w:val="16"/>
              </w:rPr>
              <w:t>Semana 1 - Semana 3</w:t>
            </w:r>
          </w:p>
        </w:tc>
        <w:tc>
          <w:tcPr>
            <w:tcW w:w="1987" w:type="dxa"/>
            <w:shd w:val="clear" w:color="auto" w:fill="FFFFFF"/>
            <w:tcMar>
              <w:top w:w="70" w:type="dxa"/>
              <w:left w:w="100" w:type="dxa"/>
              <w:bottom w:w="70" w:type="dxa"/>
              <w:right w:w="100" w:type="dxa"/>
            </w:tcMar>
          </w:tcPr>
          <w:p w14:paraId="37D2C645" w14:textId="77777777" w:rsidR="007E304C" w:rsidRDefault="00000000">
            <w:pPr>
              <w:spacing w:after="0"/>
            </w:pPr>
            <w:r>
              <w:rPr>
                <w:rFonts w:ascii="Arial" w:hAnsi="Arial"/>
                <w:color w:val="1E293B"/>
                <w:sz w:val="16"/>
              </w:rPr>
              <w:t>3 semanas</w:t>
            </w:r>
          </w:p>
        </w:tc>
        <w:tc>
          <w:tcPr>
            <w:tcW w:w="1987" w:type="dxa"/>
            <w:shd w:val="clear" w:color="auto" w:fill="FFFFFF"/>
            <w:tcMar>
              <w:top w:w="70" w:type="dxa"/>
              <w:left w:w="100" w:type="dxa"/>
              <w:bottom w:w="70" w:type="dxa"/>
              <w:right w:w="100" w:type="dxa"/>
            </w:tcMar>
          </w:tcPr>
          <w:p w14:paraId="2C0D1E88" w14:textId="77777777" w:rsidR="007E304C" w:rsidRDefault="00000000">
            <w:pPr>
              <w:spacing w:after="0"/>
            </w:pPr>
            <w:r>
              <w:rPr>
                <w:rFonts w:ascii="Arial" w:hAnsi="Arial"/>
                <w:b/>
                <w:color w:val="1E293B"/>
                <w:sz w:val="16"/>
              </w:rPr>
              <w:t>Donato / Cristian</w:t>
            </w:r>
          </w:p>
        </w:tc>
      </w:tr>
      <w:tr w:rsidR="007E304C" w14:paraId="283EEDD3" w14:textId="77777777">
        <w:trPr>
          <w:jc w:val="center"/>
        </w:trPr>
        <w:tc>
          <w:tcPr>
            <w:tcW w:w="1987" w:type="dxa"/>
            <w:shd w:val="clear" w:color="auto" w:fill="F8FAFC"/>
            <w:tcMar>
              <w:top w:w="70" w:type="dxa"/>
              <w:left w:w="100" w:type="dxa"/>
              <w:bottom w:w="70" w:type="dxa"/>
              <w:right w:w="100" w:type="dxa"/>
            </w:tcMar>
          </w:tcPr>
          <w:p w14:paraId="0BAB0795" w14:textId="77777777" w:rsidR="007E304C" w:rsidRDefault="00000000">
            <w:pPr>
              <w:spacing w:after="0"/>
            </w:pPr>
            <w:r>
              <w:rPr>
                <w:rFonts w:ascii="Arial" w:hAnsi="Arial"/>
                <w:b/>
                <w:color w:val="1E293B"/>
                <w:sz w:val="16"/>
              </w:rPr>
              <w:t>Módulo Operativo &amp; BD Pacientes</w:t>
            </w:r>
          </w:p>
        </w:tc>
        <w:tc>
          <w:tcPr>
            <w:tcW w:w="1987" w:type="dxa"/>
            <w:shd w:val="clear" w:color="auto" w:fill="F8FAFC"/>
            <w:tcMar>
              <w:top w:w="70" w:type="dxa"/>
              <w:left w:w="100" w:type="dxa"/>
              <w:bottom w:w="70" w:type="dxa"/>
              <w:right w:w="100" w:type="dxa"/>
            </w:tcMar>
          </w:tcPr>
          <w:p w14:paraId="3B4E851E" w14:textId="77777777" w:rsidR="007E304C" w:rsidRDefault="00000000">
            <w:pPr>
              <w:spacing w:after="0"/>
            </w:pPr>
            <w:r>
              <w:rPr>
                <w:rFonts w:ascii="Arial" w:hAnsi="Arial"/>
                <w:color w:val="1E293B"/>
                <w:sz w:val="16"/>
              </w:rPr>
              <w:t>E2: Gestión Operativa y Padrón</w:t>
            </w:r>
          </w:p>
        </w:tc>
        <w:tc>
          <w:tcPr>
            <w:tcW w:w="1987" w:type="dxa"/>
            <w:shd w:val="clear" w:color="auto" w:fill="F8FAFC"/>
            <w:tcMar>
              <w:top w:w="70" w:type="dxa"/>
              <w:left w:w="100" w:type="dxa"/>
              <w:bottom w:w="70" w:type="dxa"/>
              <w:right w:w="100" w:type="dxa"/>
            </w:tcMar>
          </w:tcPr>
          <w:p w14:paraId="4E55AD42" w14:textId="77777777" w:rsidR="007E304C" w:rsidRDefault="00000000">
            <w:pPr>
              <w:spacing w:after="0"/>
            </w:pPr>
            <w:r>
              <w:rPr>
                <w:rFonts w:ascii="Arial" w:hAnsi="Arial"/>
                <w:color w:val="1E293B"/>
                <w:sz w:val="16"/>
              </w:rPr>
              <w:t>Semana 3 - Semana 7</w:t>
            </w:r>
          </w:p>
        </w:tc>
        <w:tc>
          <w:tcPr>
            <w:tcW w:w="1987" w:type="dxa"/>
            <w:shd w:val="clear" w:color="auto" w:fill="F8FAFC"/>
            <w:tcMar>
              <w:top w:w="70" w:type="dxa"/>
              <w:left w:w="100" w:type="dxa"/>
              <w:bottom w:w="70" w:type="dxa"/>
              <w:right w:w="100" w:type="dxa"/>
            </w:tcMar>
          </w:tcPr>
          <w:p w14:paraId="47E4A341" w14:textId="77777777" w:rsidR="007E304C" w:rsidRDefault="00000000">
            <w:pPr>
              <w:spacing w:after="0"/>
            </w:pPr>
            <w:r>
              <w:rPr>
                <w:rFonts w:ascii="Arial" w:hAnsi="Arial"/>
                <w:color w:val="1E293B"/>
                <w:sz w:val="16"/>
              </w:rPr>
              <w:t>4 semanas</w:t>
            </w:r>
          </w:p>
        </w:tc>
        <w:tc>
          <w:tcPr>
            <w:tcW w:w="1987" w:type="dxa"/>
            <w:shd w:val="clear" w:color="auto" w:fill="F8FAFC"/>
            <w:tcMar>
              <w:top w:w="70" w:type="dxa"/>
              <w:left w:w="100" w:type="dxa"/>
              <w:bottom w:w="70" w:type="dxa"/>
              <w:right w:w="100" w:type="dxa"/>
            </w:tcMar>
          </w:tcPr>
          <w:p w14:paraId="2957CC22" w14:textId="77777777" w:rsidR="007E304C" w:rsidRDefault="00000000">
            <w:pPr>
              <w:spacing w:after="0"/>
            </w:pPr>
            <w:r>
              <w:rPr>
                <w:rFonts w:ascii="Arial" w:hAnsi="Arial"/>
                <w:b/>
                <w:color w:val="1E293B"/>
                <w:sz w:val="16"/>
              </w:rPr>
              <w:t>Cristian Carivali</w:t>
            </w:r>
          </w:p>
        </w:tc>
      </w:tr>
      <w:tr w:rsidR="007E304C" w14:paraId="0DF3F84F" w14:textId="77777777">
        <w:trPr>
          <w:jc w:val="center"/>
        </w:trPr>
        <w:tc>
          <w:tcPr>
            <w:tcW w:w="1987" w:type="dxa"/>
            <w:shd w:val="clear" w:color="auto" w:fill="FFFFFF"/>
            <w:tcMar>
              <w:top w:w="70" w:type="dxa"/>
              <w:left w:w="100" w:type="dxa"/>
              <w:bottom w:w="70" w:type="dxa"/>
              <w:right w:w="100" w:type="dxa"/>
            </w:tcMar>
          </w:tcPr>
          <w:p w14:paraId="11367758" w14:textId="77777777" w:rsidR="007E304C" w:rsidRDefault="00000000">
            <w:pPr>
              <w:spacing w:after="0"/>
            </w:pPr>
            <w:r>
              <w:rPr>
                <w:rFonts w:ascii="Arial" w:hAnsi="Arial"/>
                <w:b/>
                <w:color w:val="1E293B"/>
                <w:sz w:val="16"/>
              </w:rPr>
              <w:t>Microservicio Aislado de Pagos</w:t>
            </w:r>
          </w:p>
        </w:tc>
        <w:tc>
          <w:tcPr>
            <w:tcW w:w="1987" w:type="dxa"/>
            <w:shd w:val="clear" w:color="auto" w:fill="FFFFFF"/>
            <w:tcMar>
              <w:top w:w="70" w:type="dxa"/>
              <w:left w:w="100" w:type="dxa"/>
              <w:bottom w:w="70" w:type="dxa"/>
              <w:right w:w="100" w:type="dxa"/>
            </w:tcMar>
          </w:tcPr>
          <w:p w14:paraId="718D2D94" w14:textId="77777777" w:rsidR="007E304C" w:rsidRDefault="00000000">
            <w:pPr>
              <w:spacing w:after="0"/>
            </w:pPr>
            <w:r>
              <w:rPr>
                <w:rFonts w:ascii="Arial" w:hAnsi="Arial"/>
                <w:color w:val="1E293B"/>
                <w:sz w:val="16"/>
              </w:rPr>
              <w:t>E3: Tokenización y Pasarela de Pago</w:t>
            </w:r>
          </w:p>
        </w:tc>
        <w:tc>
          <w:tcPr>
            <w:tcW w:w="1987" w:type="dxa"/>
            <w:shd w:val="clear" w:color="auto" w:fill="FFFFFF"/>
            <w:tcMar>
              <w:top w:w="70" w:type="dxa"/>
              <w:left w:w="100" w:type="dxa"/>
              <w:bottom w:w="70" w:type="dxa"/>
              <w:right w:w="100" w:type="dxa"/>
            </w:tcMar>
          </w:tcPr>
          <w:p w14:paraId="501A72F6" w14:textId="77777777" w:rsidR="007E304C" w:rsidRDefault="00000000">
            <w:pPr>
              <w:spacing w:after="0"/>
            </w:pPr>
            <w:r>
              <w:rPr>
                <w:rFonts w:ascii="Arial" w:hAnsi="Arial"/>
                <w:color w:val="1E293B"/>
                <w:sz w:val="16"/>
              </w:rPr>
              <w:t>Semana 6 - Semana 9</w:t>
            </w:r>
          </w:p>
        </w:tc>
        <w:tc>
          <w:tcPr>
            <w:tcW w:w="1987" w:type="dxa"/>
            <w:shd w:val="clear" w:color="auto" w:fill="FFFFFF"/>
            <w:tcMar>
              <w:top w:w="70" w:type="dxa"/>
              <w:left w:w="100" w:type="dxa"/>
              <w:bottom w:w="70" w:type="dxa"/>
              <w:right w:w="100" w:type="dxa"/>
            </w:tcMar>
          </w:tcPr>
          <w:p w14:paraId="21B92C4C" w14:textId="77777777" w:rsidR="007E304C" w:rsidRDefault="00000000">
            <w:pPr>
              <w:spacing w:after="0"/>
            </w:pPr>
            <w:r>
              <w:rPr>
                <w:rFonts w:ascii="Arial" w:hAnsi="Arial"/>
                <w:color w:val="1E293B"/>
                <w:sz w:val="16"/>
              </w:rPr>
              <w:t>3 semanas</w:t>
            </w:r>
          </w:p>
        </w:tc>
        <w:tc>
          <w:tcPr>
            <w:tcW w:w="1987" w:type="dxa"/>
            <w:shd w:val="clear" w:color="auto" w:fill="FFFFFF"/>
            <w:tcMar>
              <w:top w:w="70" w:type="dxa"/>
              <w:left w:w="100" w:type="dxa"/>
              <w:bottom w:w="70" w:type="dxa"/>
              <w:right w:w="100" w:type="dxa"/>
            </w:tcMar>
          </w:tcPr>
          <w:p w14:paraId="57E52CC9" w14:textId="77777777" w:rsidR="007E304C" w:rsidRDefault="00000000">
            <w:pPr>
              <w:spacing w:after="0"/>
            </w:pPr>
            <w:r>
              <w:rPr>
                <w:rFonts w:ascii="Arial" w:hAnsi="Arial"/>
                <w:b/>
                <w:color w:val="1E293B"/>
                <w:sz w:val="16"/>
              </w:rPr>
              <w:t>Cristian Carivali</w:t>
            </w:r>
          </w:p>
        </w:tc>
      </w:tr>
      <w:tr w:rsidR="007E304C" w14:paraId="63A218B4" w14:textId="77777777">
        <w:trPr>
          <w:jc w:val="center"/>
        </w:trPr>
        <w:tc>
          <w:tcPr>
            <w:tcW w:w="1987" w:type="dxa"/>
            <w:shd w:val="clear" w:color="auto" w:fill="F8FAFC"/>
            <w:tcMar>
              <w:top w:w="70" w:type="dxa"/>
              <w:left w:w="100" w:type="dxa"/>
              <w:bottom w:w="70" w:type="dxa"/>
              <w:right w:w="100" w:type="dxa"/>
            </w:tcMar>
          </w:tcPr>
          <w:p w14:paraId="6389A7A5" w14:textId="77777777" w:rsidR="007E304C" w:rsidRDefault="00000000">
            <w:pPr>
              <w:spacing w:after="0"/>
            </w:pPr>
            <w:r>
              <w:rPr>
                <w:rFonts w:ascii="Arial" w:hAnsi="Arial"/>
                <w:b/>
                <w:color w:val="1E293B"/>
                <w:sz w:val="16"/>
              </w:rPr>
              <w:t>Módulo de Historias Clínicas &amp; BD Soberana</w:t>
            </w:r>
          </w:p>
        </w:tc>
        <w:tc>
          <w:tcPr>
            <w:tcW w:w="1987" w:type="dxa"/>
            <w:shd w:val="clear" w:color="auto" w:fill="F8FAFC"/>
            <w:tcMar>
              <w:top w:w="70" w:type="dxa"/>
              <w:left w:w="100" w:type="dxa"/>
              <w:bottom w:w="70" w:type="dxa"/>
              <w:right w:w="100" w:type="dxa"/>
            </w:tcMar>
          </w:tcPr>
          <w:p w14:paraId="32F14094" w14:textId="77777777" w:rsidR="007E304C" w:rsidRDefault="00000000">
            <w:pPr>
              <w:spacing w:after="0"/>
            </w:pPr>
            <w:r>
              <w:rPr>
                <w:rFonts w:ascii="Arial" w:hAnsi="Arial"/>
                <w:color w:val="1E293B"/>
                <w:sz w:val="16"/>
              </w:rPr>
              <w:t>E4: Ingesta y Procesamiento por Partes</w:t>
            </w:r>
          </w:p>
        </w:tc>
        <w:tc>
          <w:tcPr>
            <w:tcW w:w="1987" w:type="dxa"/>
            <w:shd w:val="clear" w:color="auto" w:fill="F8FAFC"/>
            <w:tcMar>
              <w:top w:w="70" w:type="dxa"/>
              <w:left w:w="100" w:type="dxa"/>
              <w:bottom w:w="70" w:type="dxa"/>
              <w:right w:w="100" w:type="dxa"/>
            </w:tcMar>
          </w:tcPr>
          <w:p w14:paraId="6C474D39" w14:textId="77777777" w:rsidR="007E304C" w:rsidRDefault="00000000">
            <w:pPr>
              <w:spacing w:after="0"/>
            </w:pPr>
            <w:r>
              <w:rPr>
                <w:rFonts w:ascii="Arial" w:hAnsi="Arial"/>
                <w:color w:val="1E293B"/>
                <w:sz w:val="16"/>
              </w:rPr>
              <w:t>Semana 4 - Semana 8</w:t>
            </w:r>
          </w:p>
        </w:tc>
        <w:tc>
          <w:tcPr>
            <w:tcW w:w="1987" w:type="dxa"/>
            <w:shd w:val="clear" w:color="auto" w:fill="F8FAFC"/>
            <w:tcMar>
              <w:top w:w="70" w:type="dxa"/>
              <w:left w:w="100" w:type="dxa"/>
              <w:bottom w:w="70" w:type="dxa"/>
              <w:right w:w="100" w:type="dxa"/>
            </w:tcMar>
          </w:tcPr>
          <w:p w14:paraId="066A6D49" w14:textId="77777777" w:rsidR="007E304C" w:rsidRDefault="00000000">
            <w:pPr>
              <w:spacing w:after="0"/>
            </w:pPr>
            <w:r>
              <w:rPr>
                <w:rFonts w:ascii="Arial" w:hAnsi="Arial"/>
                <w:color w:val="1E293B"/>
                <w:sz w:val="16"/>
              </w:rPr>
              <w:t>4 semanas</w:t>
            </w:r>
          </w:p>
        </w:tc>
        <w:tc>
          <w:tcPr>
            <w:tcW w:w="1987" w:type="dxa"/>
            <w:shd w:val="clear" w:color="auto" w:fill="F8FAFC"/>
            <w:tcMar>
              <w:top w:w="70" w:type="dxa"/>
              <w:left w:w="100" w:type="dxa"/>
              <w:bottom w:w="70" w:type="dxa"/>
              <w:right w:w="100" w:type="dxa"/>
            </w:tcMar>
          </w:tcPr>
          <w:p w14:paraId="3BEF3A73" w14:textId="77777777" w:rsidR="007E304C" w:rsidRDefault="00000000">
            <w:pPr>
              <w:spacing w:after="0"/>
            </w:pPr>
            <w:r>
              <w:rPr>
                <w:rFonts w:ascii="Arial" w:hAnsi="Arial"/>
                <w:b/>
                <w:color w:val="1E293B"/>
                <w:sz w:val="16"/>
              </w:rPr>
              <w:t>Donato Mattio</w:t>
            </w:r>
          </w:p>
        </w:tc>
      </w:tr>
      <w:tr w:rsidR="007E304C" w14:paraId="76CDE7EF" w14:textId="77777777">
        <w:trPr>
          <w:jc w:val="center"/>
        </w:trPr>
        <w:tc>
          <w:tcPr>
            <w:tcW w:w="1987" w:type="dxa"/>
            <w:shd w:val="clear" w:color="auto" w:fill="FFFFFF"/>
            <w:tcMar>
              <w:top w:w="70" w:type="dxa"/>
              <w:left w:w="100" w:type="dxa"/>
              <w:bottom w:w="70" w:type="dxa"/>
              <w:right w:w="100" w:type="dxa"/>
            </w:tcMar>
          </w:tcPr>
          <w:p w14:paraId="5C9AA3CE" w14:textId="77777777" w:rsidR="007E304C" w:rsidRDefault="00000000">
            <w:pPr>
              <w:spacing w:after="0"/>
            </w:pPr>
            <w:r>
              <w:rPr>
                <w:rFonts w:ascii="Arial" w:hAnsi="Arial"/>
                <w:b/>
                <w:color w:val="1E293B"/>
                <w:sz w:val="16"/>
              </w:rPr>
              <w:t>Conectores APIs &amp; Motor Sync Periódico</w:t>
            </w:r>
          </w:p>
        </w:tc>
        <w:tc>
          <w:tcPr>
            <w:tcW w:w="1987" w:type="dxa"/>
            <w:shd w:val="clear" w:color="auto" w:fill="FFFFFF"/>
            <w:tcMar>
              <w:top w:w="70" w:type="dxa"/>
              <w:left w:w="100" w:type="dxa"/>
              <w:bottom w:w="70" w:type="dxa"/>
              <w:right w:w="100" w:type="dxa"/>
            </w:tcMar>
          </w:tcPr>
          <w:p w14:paraId="338AFDB0" w14:textId="77777777" w:rsidR="007E304C" w:rsidRDefault="00000000">
            <w:pPr>
              <w:spacing w:after="0"/>
            </w:pPr>
            <w:r>
              <w:rPr>
                <w:rFonts w:ascii="Arial" w:hAnsi="Arial"/>
                <w:color w:val="1E293B"/>
                <w:sz w:val="16"/>
              </w:rPr>
              <w:t>E5: Conectores Allende + Celery/Redis</w:t>
            </w:r>
          </w:p>
        </w:tc>
        <w:tc>
          <w:tcPr>
            <w:tcW w:w="1987" w:type="dxa"/>
            <w:shd w:val="clear" w:color="auto" w:fill="FFFFFF"/>
            <w:tcMar>
              <w:top w:w="70" w:type="dxa"/>
              <w:left w:w="100" w:type="dxa"/>
              <w:bottom w:w="70" w:type="dxa"/>
              <w:right w:w="100" w:type="dxa"/>
            </w:tcMar>
          </w:tcPr>
          <w:p w14:paraId="76331955" w14:textId="77777777" w:rsidR="007E304C" w:rsidRDefault="00000000">
            <w:pPr>
              <w:spacing w:after="0"/>
            </w:pPr>
            <w:r>
              <w:rPr>
                <w:rFonts w:ascii="Arial" w:hAnsi="Arial"/>
                <w:color w:val="1E293B"/>
                <w:sz w:val="16"/>
              </w:rPr>
              <w:t>Semana 8 - Semana 12</w:t>
            </w:r>
          </w:p>
        </w:tc>
        <w:tc>
          <w:tcPr>
            <w:tcW w:w="1987" w:type="dxa"/>
            <w:shd w:val="clear" w:color="auto" w:fill="FFFFFF"/>
            <w:tcMar>
              <w:top w:w="70" w:type="dxa"/>
              <w:left w:w="100" w:type="dxa"/>
              <w:bottom w:w="70" w:type="dxa"/>
              <w:right w:w="100" w:type="dxa"/>
            </w:tcMar>
          </w:tcPr>
          <w:p w14:paraId="215FCE43" w14:textId="77777777" w:rsidR="007E304C" w:rsidRDefault="00000000">
            <w:pPr>
              <w:spacing w:after="0"/>
            </w:pPr>
            <w:r>
              <w:rPr>
                <w:rFonts w:ascii="Arial" w:hAnsi="Arial"/>
                <w:color w:val="1E293B"/>
                <w:sz w:val="16"/>
              </w:rPr>
              <w:t>4 semanas</w:t>
            </w:r>
          </w:p>
        </w:tc>
        <w:tc>
          <w:tcPr>
            <w:tcW w:w="1987" w:type="dxa"/>
            <w:shd w:val="clear" w:color="auto" w:fill="FFFFFF"/>
            <w:tcMar>
              <w:top w:w="70" w:type="dxa"/>
              <w:left w:w="100" w:type="dxa"/>
              <w:bottom w:w="70" w:type="dxa"/>
              <w:right w:w="100" w:type="dxa"/>
            </w:tcMar>
          </w:tcPr>
          <w:p w14:paraId="7378A7E5" w14:textId="77777777" w:rsidR="007E304C" w:rsidRDefault="00000000">
            <w:pPr>
              <w:spacing w:after="0"/>
            </w:pPr>
            <w:r>
              <w:rPr>
                <w:rFonts w:ascii="Arial" w:hAnsi="Arial"/>
                <w:b/>
                <w:color w:val="1E293B"/>
                <w:sz w:val="16"/>
              </w:rPr>
              <w:t>Donato Mattio</w:t>
            </w:r>
          </w:p>
        </w:tc>
      </w:tr>
      <w:tr w:rsidR="007E304C" w14:paraId="15C83120" w14:textId="77777777">
        <w:trPr>
          <w:jc w:val="center"/>
        </w:trPr>
        <w:tc>
          <w:tcPr>
            <w:tcW w:w="1987" w:type="dxa"/>
            <w:shd w:val="clear" w:color="auto" w:fill="F8FAFC"/>
            <w:tcMar>
              <w:top w:w="70" w:type="dxa"/>
              <w:left w:w="100" w:type="dxa"/>
              <w:bottom w:w="70" w:type="dxa"/>
              <w:right w:w="100" w:type="dxa"/>
            </w:tcMar>
          </w:tcPr>
          <w:p w14:paraId="5447C3D1" w14:textId="77777777" w:rsidR="007E304C" w:rsidRDefault="00000000">
            <w:pPr>
              <w:spacing w:after="0"/>
            </w:pPr>
            <w:r>
              <w:rPr>
                <w:rFonts w:ascii="Arial" w:hAnsi="Arial"/>
                <w:b/>
                <w:color w:val="1E293B"/>
                <w:sz w:val="16"/>
              </w:rPr>
              <w:t>Portales de Usuario (Dashboard &amp; Médico)</w:t>
            </w:r>
          </w:p>
        </w:tc>
        <w:tc>
          <w:tcPr>
            <w:tcW w:w="1987" w:type="dxa"/>
            <w:shd w:val="clear" w:color="auto" w:fill="F8FAFC"/>
            <w:tcMar>
              <w:top w:w="70" w:type="dxa"/>
              <w:left w:w="100" w:type="dxa"/>
              <w:bottom w:w="70" w:type="dxa"/>
              <w:right w:w="100" w:type="dxa"/>
            </w:tcMar>
          </w:tcPr>
          <w:p w14:paraId="60301CD7" w14:textId="77777777" w:rsidR="007E304C" w:rsidRDefault="00000000">
            <w:pPr>
              <w:spacing w:after="0"/>
            </w:pPr>
            <w:r>
              <w:rPr>
                <w:rFonts w:ascii="Arial" w:hAnsi="Arial"/>
                <w:color w:val="1E293B"/>
                <w:sz w:val="16"/>
              </w:rPr>
              <w:t>E6: Interfaces React SPA + Auth</w:t>
            </w:r>
          </w:p>
        </w:tc>
        <w:tc>
          <w:tcPr>
            <w:tcW w:w="1987" w:type="dxa"/>
            <w:shd w:val="clear" w:color="auto" w:fill="F8FAFC"/>
            <w:tcMar>
              <w:top w:w="70" w:type="dxa"/>
              <w:left w:w="100" w:type="dxa"/>
              <w:bottom w:w="70" w:type="dxa"/>
              <w:right w:w="100" w:type="dxa"/>
            </w:tcMar>
          </w:tcPr>
          <w:p w14:paraId="30CF3DDF" w14:textId="77777777" w:rsidR="007E304C" w:rsidRDefault="00000000">
            <w:pPr>
              <w:spacing w:after="0"/>
            </w:pPr>
            <w:r>
              <w:rPr>
                <w:rFonts w:ascii="Arial" w:hAnsi="Arial"/>
                <w:color w:val="1E293B"/>
                <w:sz w:val="16"/>
              </w:rPr>
              <w:t>Semana 10 - Semana 13</w:t>
            </w:r>
          </w:p>
        </w:tc>
        <w:tc>
          <w:tcPr>
            <w:tcW w:w="1987" w:type="dxa"/>
            <w:shd w:val="clear" w:color="auto" w:fill="F8FAFC"/>
            <w:tcMar>
              <w:top w:w="70" w:type="dxa"/>
              <w:left w:w="100" w:type="dxa"/>
              <w:bottom w:w="70" w:type="dxa"/>
              <w:right w:w="100" w:type="dxa"/>
            </w:tcMar>
          </w:tcPr>
          <w:p w14:paraId="19855EB8" w14:textId="77777777" w:rsidR="007E304C" w:rsidRDefault="00000000">
            <w:pPr>
              <w:spacing w:after="0"/>
            </w:pPr>
            <w:r>
              <w:rPr>
                <w:rFonts w:ascii="Arial" w:hAnsi="Arial"/>
                <w:color w:val="1E293B"/>
                <w:sz w:val="16"/>
              </w:rPr>
              <w:t>3.5 semanas</w:t>
            </w:r>
          </w:p>
        </w:tc>
        <w:tc>
          <w:tcPr>
            <w:tcW w:w="1987" w:type="dxa"/>
            <w:shd w:val="clear" w:color="auto" w:fill="F8FAFC"/>
            <w:tcMar>
              <w:top w:w="70" w:type="dxa"/>
              <w:left w:w="100" w:type="dxa"/>
              <w:bottom w:w="70" w:type="dxa"/>
              <w:right w:w="100" w:type="dxa"/>
            </w:tcMar>
          </w:tcPr>
          <w:p w14:paraId="2C8F6FFE" w14:textId="77777777" w:rsidR="007E304C" w:rsidRDefault="00000000">
            <w:pPr>
              <w:spacing w:after="0"/>
            </w:pPr>
            <w:r>
              <w:rPr>
                <w:rFonts w:ascii="Arial" w:hAnsi="Arial"/>
                <w:b/>
                <w:color w:val="1E293B"/>
                <w:sz w:val="16"/>
              </w:rPr>
              <w:t>Donato / Cristian</w:t>
            </w:r>
          </w:p>
        </w:tc>
      </w:tr>
      <w:tr w:rsidR="007E304C" w14:paraId="7093EFA9" w14:textId="77777777">
        <w:trPr>
          <w:jc w:val="center"/>
        </w:trPr>
        <w:tc>
          <w:tcPr>
            <w:tcW w:w="1987" w:type="dxa"/>
            <w:shd w:val="clear" w:color="auto" w:fill="FFFFFF"/>
            <w:tcMar>
              <w:top w:w="70" w:type="dxa"/>
              <w:left w:w="100" w:type="dxa"/>
              <w:bottom w:w="70" w:type="dxa"/>
              <w:right w:w="100" w:type="dxa"/>
            </w:tcMar>
          </w:tcPr>
          <w:p w14:paraId="3C1167E6" w14:textId="77777777" w:rsidR="007E304C" w:rsidRDefault="00000000">
            <w:pPr>
              <w:spacing w:after="0"/>
            </w:pPr>
            <w:r>
              <w:rPr>
                <w:rFonts w:ascii="Arial" w:hAnsi="Arial"/>
                <w:b/>
                <w:color w:val="1E293B"/>
                <w:sz w:val="16"/>
              </w:rPr>
              <w:t>Pruebas E2E Distribuidas y Certificación</w:t>
            </w:r>
          </w:p>
        </w:tc>
        <w:tc>
          <w:tcPr>
            <w:tcW w:w="1987" w:type="dxa"/>
            <w:shd w:val="clear" w:color="auto" w:fill="FFFFFF"/>
            <w:tcMar>
              <w:top w:w="70" w:type="dxa"/>
              <w:left w:w="100" w:type="dxa"/>
              <w:bottom w:w="70" w:type="dxa"/>
              <w:right w:w="100" w:type="dxa"/>
            </w:tcMar>
          </w:tcPr>
          <w:p w14:paraId="02CBC324" w14:textId="77777777" w:rsidR="007E304C" w:rsidRDefault="00000000">
            <w:pPr>
              <w:spacing w:after="0"/>
            </w:pPr>
            <w:r>
              <w:rPr>
                <w:rFonts w:ascii="Arial" w:hAnsi="Arial"/>
                <w:color w:val="1E293B"/>
                <w:sz w:val="16"/>
              </w:rPr>
              <w:t>E7: Auditoría, Carga y Despliegue</w:t>
            </w:r>
          </w:p>
        </w:tc>
        <w:tc>
          <w:tcPr>
            <w:tcW w:w="1987" w:type="dxa"/>
            <w:shd w:val="clear" w:color="auto" w:fill="FFFFFF"/>
            <w:tcMar>
              <w:top w:w="70" w:type="dxa"/>
              <w:left w:w="100" w:type="dxa"/>
              <w:bottom w:w="70" w:type="dxa"/>
              <w:right w:w="100" w:type="dxa"/>
            </w:tcMar>
          </w:tcPr>
          <w:p w14:paraId="5E09F4B9" w14:textId="77777777" w:rsidR="007E304C" w:rsidRDefault="00000000">
            <w:pPr>
              <w:spacing w:after="0"/>
            </w:pPr>
            <w:r>
              <w:rPr>
                <w:rFonts w:ascii="Arial" w:hAnsi="Arial"/>
                <w:color w:val="1E293B"/>
                <w:sz w:val="16"/>
              </w:rPr>
              <w:t>Semana 13 - Semana 15</w:t>
            </w:r>
          </w:p>
        </w:tc>
        <w:tc>
          <w:tcPr>
            <w:tcW w:w="1987" w:type="dxa"/>
            <w:shd w:val="clear" w:color="auto" w:fill="FFFFFF"/>
            <w:tcMar>
              <w:top w:w="70" w:type="dxa"/>
              <w:left w:w="100" w:type="dxa"/>
              <w:bottom w:w="70" w:type="dxa"/>
              <w:right w:w="100" w:type="dxa"/>
            </w:tcMar>
          </w:tcPr>
          <w:p w14:paraId="3EFE4356" w14:textId="77777777" w:rsidR="007E304C" w:rsidRDefault="00000000">
            <w:pPr>
              <w:spacing w:after="0"/>
            </w:pPr>
            <w:r>
              <w:rPr>
                <w:rFonts w:ascii="Arial" w:hAnsi="Arial"/>
                <w:color w:val="1E293B"/>
                <w:sz w:val="16"/>
              </w:rPr>
              <w:t>2 semanas</w:t>
            </w:r>
          </w:p>
        </w:tc>
        <w:tc>
          <w:tcPr>
            <w:tcW w:w="1987" w:type="dxa"/>
            <w:shd w:val="clear" w:color="auto" w:fill="FFFFFF"/>
            <w:tcMar>
              <w:top w:w="70" w:type="dxa"/>
              <w:left w:w="100" w:type="dxa"/>
              <w:bottom w:w="70" w:type="dxa"/>
              <w:right w:w="100" w:type="dxa"/>
            </w:tcMar>
          </w:tcPr>
          <w:p w14:paraId="3B6A1AD3" w14:textId="77777777" w:rsidR="007E304C" w:rsidRDefault="00000000">
            <w:pPr>
              <w:spacing w:after="0"/>
            </w:pPr>
            <w:r>
              <w:rPr>
                <w:rFonts w:ascii="Arial" w:hAnsi="Arial"/>
                <w:b/>
                <w:color w:val="1E293B"/>
                <w:sz w:val="16"/>
              </w:rPr>
              <w:t>Donato / Cristian</w:t>
            </w:r>
          </w:p>
        </w:tc>
      </w:tr>
    </w:tbl>
    <w:p w14:paraId="765E0C85" w14:textId="77777777" w:rsidR="007E304C" w:rsidRDefault="00000000">
      <w:r>
        <w:br w:type="page"/>
      </w:r>
    </w:p>
    <w:p w14:paraId="11133A56" w14:textId="77777777" w:rsidR="007E304C" w:rsidRDefault="00000000">
      <w:pPr>
        <w:spacing w:after="40"/>
      </w:pPr>
      <w:r>
        <w:rPr>
          <w:rFonts w:ascii="Arial" w:hAnsi="Arial"/>
          <w:b/>
          <w:color w:val="112A56"/>
          <w:sz w:val="32"/>
        </w:rPr>
        <w:lastRenderedPageBreak/>
        <w:t>Certificación de Entrega</w:t>
      </w:r>
    </w:p>
    <w:p w14:paraId="29B1BE00" w14:textId="77777777" w:rsidR="007E304C" w:rsidRDefault="00000000">
      <w:pPr>
        <w:spacing w:after="120"/>
      </w:pPr>
      <w:r>
        <w:rPr>
          <w:rFonts w:ascii="Arial" w:hAnsi="Arial"/>
          <w:color w:val="64748B"/>
          <w:sz w:val="19"/>
        </w:rPr>
        <w:t xml:space="preserve">Programación Distribuida y Componentes · Proyecto Final </w:t>
      </w:r>
      <w:r>
        <w:rPr>
          <w:rFonts w:ascii="Arial" w:hAnsi="Arial"/>
          <w:b/>
          <w:color w:val="1E3A8A"/>
          <w:sz w:val="19"/>
        </w:rPr>
        <w:t>— 5</w:t>
      </w:r>
    </w:p>
    <w:p w14:paraId="22D2C7CA" w14:textId="77777777" w:rsidR="007E304C" w:rsidRDefault="007E304C">
      <w:pPr>
        <w:pBdr>
          <w:bottom w:val="single" w:sz="12" w:space="1" w:color="1E3A8A"/>
        </w:pBdr>
      </w:pPr>
    </w:p>
    <w:p w14:paraId="0B47564B" w14:textId="77777777" w:rsidR="007E304C" w:rsidRDefault="00000000">
      <w:pPr>
        <w:spacing w:after="40"/>
      </w:pPr>
      <w:r>
        <w:rPr>
          <w:rFonts w:ascii="Arial" w:hAnsi="Arial"/>
          <w:b/>
          <w:color w:val="0F172A"/>
          <w:sz w:val="24"/>
        </w:rPr>
        <w:t>Actividades:</w:t>
      </w:r>
    </w:p>
    <w:p w14:paraId="4AC640C7" w14:textId="77777777" w:rsidR="007E304C" w:rsidRDefault="00000000">
      <w:pPr>
        <w:spacing w:after="120"/>
      </w:pPr>
      <w:r>
        <w:rPr>
          <w:rFonts w:ascii="Arial" w:hAnsi="Arial"/>
          <w:i/>
          <w:color w:val="64748B"/>
          <w:sz w:val="17"/>
        </w:rPr>
        <w:t>Generar una idea de los posibles Etapas o Epicas que constituyen su proyecto, como así también de los nombres de los Sprints que lo desarrollan.</w:t>
      </w:r>
      <w:r>
        <w:rPr>
          <w:rFonts w:ascii="Arial" w:hAnsi="Arial"/>
          <w:i/>
          <w:color w:val="64748B"/>
          <w:sz w:val="17"/>
        </w:rPr>
        <w:br/>
        <w:t>Tabla con etapas / Epicas y sus sprints.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484"/>
        <w:gridCol w:w="2484"/>
        <w:gridCol w:w="2484"/>
        <w:gridCol w:w="2484"/>
      </w:tblGrid>
      <w:tr w:rsidR="007E304C" w14:paraId="04280EBB" w14:textId="77777777">
        <w:trPr>
          <w:jc w:val="center"/>
        </w:trPr>
        <w:tc>
          <w:tcPr>
            <w:tcW w:w="2484" w:type="dxa"/>
            <w:shd w:val="clear" w:color="auto" w:fill="1E3A8A"/>
            <w:tcMar>
              <w:top w:w="90" w:type="dxa"/>
              <w:left w:w="100" w:type="dxa"/>
              <w:bottom w:w="90" w:type="dxa"/>
              <w:right w:w="100" w:type="dxa"/>
            </w:tcMar>
          </w:tcPr>
          <w:p w14:paraId="32B001B6" w14:textId="77777777" w:rsidR="007E304C" w:rsidRDefault="00000000">
            <w:pPr>
              <w:spacing w:after="0"/>
            </w:pPr>
            <w:r>
              <w:rPr>
                <w:rFonts w:ascii="Arial" w:hAnsi="Arial"/>
                <w:b/>
                <w:color w:val="FFFFFF"/>
                <w:sz w:val="17"/>
              </w:rPr>
              <w:t>Etapa / Épica</w:t>
            </w:r>
          </w:p>
        </w:tc>
        <w:tc>
          <w:tcPr>
            <w:tcW w:w="2484" w:type="dxa"/>
            <w:shd w:val="clear" w:color="auto" w:fill="1E3A8A"/>
            <w:tcMar>
              <w:top w:w="90" w:type="dxa"/>
              <w:left w:w="100" w:type="dxa"/>
              <w:bottom w:w="90" w:type="dxa"/>
              <w:right w:w="100" w:type="dxa"/>
            </w:tcMar>
          </w:tcPr>
          <w:p w14:paraId="253E80C8" w14:textId="77777777" w:rsidR="007E304C" w:rsidRDefault="00000000">
            <w:pPr>
              <w:spacing w:after="0"/>
            </w:pPr>
            <w:r>
              <w:rPr>
                <w:rFonts w:ascii="Arial" w:hAnsi="Arial"/>
                <w:b/>
                <w:color w:val="FFFFFF"/>
                <w:sz w:val="17"/>
              </w:rPr>
              <w:t>Sprint</w:t>
            </w:r>
          </w:p>
        </w:tc>
        <w:tc>
          <w:tcPr>
            <w:tcW w:w="2484" w:type="dxa"/>
            <w:shd w:val="clear" w:color="auto" w:fill="1E3A8A"/>
            <w:tcMar>
              <w:top w:w="90" w:type="dxa"/>
              <w:left w:w="100" w:type="dxa"/>
              <w:bottom w:w="90" w:type="dxa"/>
              <w:right w:w="100" w:type="dxa"/>
            </w:tcMar>
          </w:tcPr>
          <w:p w14:paraId="69DF2E14" w14:textId="77777777" w:rsidR="007E304C" w:rsidRDefault="00000000">
            <w:pPr>
              <w:spacing w:after="0"/>
            </w:pPr>
            <w:r>
              <w:rPr>
                <w:rFonts w:ascii="Arial" w:hAnsi="Arial"/>
                <w:b/>
                <w:color w:val="FFFFFF"/>
                <w:sz w:val="17"/>
              </w:rPr>
              <w:t>Nombre y Objetivos del Sprint</w:t>
            </w:r>
          </w:p>
        </w:tc>
        <w:tc>
          <w:tcPr>
            <w:tcW w:w="2484" w:type="dxa"/>
            <w:shd w:val="clear" w:color="auto" w:fill="1E3A8A"/>
            <w:tcMar>
              <w:top w:w="90" w:type="dxa"/>
              <w:left w:w="100" w:type="dxa"/>
              <w:bottom w:w="90" w:type="dxa"/>
              <w:right w:w="100" w:type="dxa"/>
            </w:tcMar>
          </w:tcPr>
          <w:p w14:paraId="31F7A2AA" w14:textId="77777777" w:rsidR="007E304C" w:rsidRDefault="00000000">
            <w:pPr>
              <w:spacing w:after="0"/>
            </w:pPr>
            <w:r>
              <w:rPr>
                <w:rFonts w:ascii="Arial" w:hAnsi="Arial"/>
                <w:b/>
                <w:color w:val="FFFFFF"/>
                <w:sz w:val="17"/>
              </w:rPr>
              <w:t>Entregables Verificables</w:t>
            </w:r>
          </w:p>
        </w:tc>
      </w:tr>
      <w:tr w:rsidR="007E304C" w14:paraId="0A74DA33" w14:textId="77777777">
        <w:trPr>
          <w:jc w:val="center"/>
        </w:trPr>
        <w:tc>
          <w:tcPr>
            <w:tcW w:w="2484" w:type="dxa"/>
            <w:shd w:val="clear" w:color="auto" w:fill="FFFFFF"/>
            <w:tcMar>
              <w:top w:w="65" w:type="dxa"/>
              <w:left w:w="90" w:type="dxa"/>
              <w:bottom w:w="65" w:type="dxa"/>
              <w:right w:w="90" w:type="dxa"/>
            </w:tcMar>
          </w:tcPr>
          <w:p w14:paraId="0FC9CD8A" w14:textId="77777777" w:rsidR="007E304C" w:rsidRDefault="00000000">
            <w:pPr>
              <w:spacing w:after="0"/>
            </w:pPr>
            <w:r>
              <w:rPr>
                <w:rFonts w:ascii="Arial" w:hAnsi="Arial"/>
                <w:b/>
                <w:color w:val="1E293B"/>
                <w:sz w:val="15"/>
              </w:rPr>
              <w:t>ÉPICA 1:</w:t>
            </w:r>
            <w:r>
              <w:rPr>
                <w:rFonts w:ascii="Arial" w:hAnsi="Arial"/>
                <w:b/>
                <w:color w:val="1E293B"/>
                <w:sz w:val="15"/>
              </w:rPr>
              <w:br/>
              <w:t>Arquitectura Base, Entorno y Seguridad</w:t>
            </w:r>
          </w:p>
        </w:tc>
        <w:tc>
          <w:tcPr>
            <w:tcW w:w="2484" w:type="dxa"/>
            <w:shd w:val="clear" w:color="auto" w:fill="FFFFFF"/>
            <w:tcMar>
              <w:top w:w="65" w:type="dxa"/>
              <w:left w:w="90" w:type="dxa"/>
              <w:bottom w:w="65" w:type="dxa"/>
              <w:right w:w="90" w:type="dxa"/>
            </w:tcMar>
          </w:tcPr>
          <w:p w14:paraId="4BDEE40D" w14:textId="77777777" w:rsidR="007E304C" w:rsidRDefault="00000000">
            <w:pPr>
              <w:spacing w:after="0"/>
            </w:pPr>
            <w:r>
              <w:rPr>
                <w:rFonts w:ascii="Arial" w:hAnsi="Arial"/>
                <w:b/>
                <w:color w:val="1E293B"/>
                <w:sz w:val="15"/>
              </w:rPr>
              <w:t>Sprint 1</w:t>
            </w:r>
          </w:p>
        </w:tc>
        <w:tc>
          <w:tcPr>
            <w:tcW w:w="2484" w:type="dxa"/>
            <w:shd w:val="clear" w:color="auto" w:fill="FFFFFF"/>
            <w:tcMar>
              <w:top w:w="65" w:type="dxa"/>
              <w:left w:w="90" w:type="dxa"/>
              <w:bottom w:w="65" w:type="dxa"/>
              <w:right w:w="90" w:type="dxa"/>
            </w:tcMar>
          </w:tcPr>
          <w:p w14:paraId="40DF940D" w14:textId="77777777" w:rsidR="007E304C" w:rsidRDefault="00000000">
            <w:pPr>
              <w:spacing w:after="0"/>
            </w:pPr>
            <w:r>
              <w:rPr>
                <w:rFonts w:ascii="Arial" w:hAnsi="Arial"/>
                <w:color w:val="1E293B"/>
                <w:sz w:val="15"/>
              </w:rPr>
              <w:t>Setup de Infraestructura Distribuida:</w:t>
            </w:r>
            <w:r>
              <w:rPr>
                <w:rFonts w:ascii="Arial" w:hAnsi="Arial"/>
                <w:color w:val="1E293B"/>
                <w:sz w:val="15"/>
              </w:rPr>
              <w:br/>
              <w:t>Configuración de repositorios, Docker Compose multi-contenedor, variables de entorno seguras y API Gateway (Nginx/Traefik).</w:t>
            </w:r>
          </w:p>
        </w:tc>
        <w:tc>
          <w:tcPr>
            <w:tcW w:w="2484" w:type="dxa"/>
            <w:shd w:val="clear" w:color="auto" w:fill="FFFFFF"/>
            <w:tcMar>
              <w:top w:w="65" w:type="dxa"/>
              <w:left w:w="90" w:type="dxa"/>
              <w:bottom w:w="65" w:type="dxa"/>
              <w:right w:w="90" w:type="dxa"/>
            </w:tcMar>
          </w:tcPr>
          <w:p w14:paraId="5C3F7B95" w14:textId="77777777" w:rsidR="007E304C" w:rsidRDefault="00000000">
            <w:pPr>
              <w:spacing w:after="0"/>
            </w:pPr>
            <w:r>
              <w:rPr>
                <w:rFonts w:ascii="Arial" w:hAnsi="Arial"/>
                <w:color w:val="1E293B"/>
                <w:sz w:val="15"/>
              </w:rPr>
              <w:t>docker-compose.yml funcional con Gateway y redes aisladas.</w:t>
            </w:r>
          </w:p>
        </w:tc>
      </w:tr>
      <w:tr w:rsidR="007E304C" w14:paraId="0F9AFB10" w14:textId="77777777">
        <w:trPr>
          <w:jc w:val="center"/>
        </w:trPr>
        <w:tc>
          <w:tcPr>
            <w:tcW w:w="2484" w:type="dxa"/>
            <w:shd w:val="clear" w:color="auto" w:fill="F8FAFC"/>
            <w:tcMar>
              <w:top w:w="65" w:type="dxa"/>
              <w:left w:w="90" w:type="dxa"/>
              <w:bottom w:w="65" w:type="dxa"/>
              <w:right w:w="90" w:type="dxa"/>
            </w:tcMar>
          </w:tcPr>
          <w:p w14:paraId="3FE38C8D" w14:textId="77777777" w:rsidR="007E304C" w:rsidRDefault="00000000">
            <w:pPr>
              <w:spacing w:after="0"/>
            </w:pPr>
            <w:r>
              <w:rPr>
                <w:rFonts w:ascii="Arial" w:hAnsi="Arial"/>
                <w:b/>
                <w:color w:val="1E293B"/>
                <w:sz w:val="15"/>
              </w:rPr>
              <w:t>ÉPICA 1:</w:t>
            </w:r>
            <w:r>
              <w:rPr>
                <w:rFonts w:ascii="Arial" w:hAnsi="Arial"/>
                <w:b/>
                <w:color w:val="1E293B"/>
                <w:sz w:val="15"/>
              </w:rPr>
              <w:br/>
              <w:t>Arquitectura Base, Entorno y Seguridad</w:t>
            </w:r>
          </w:p>
        </w:tc>
        <w:tc>
          <w:tcPr>
            <w:tcW w:w="2484" w:type="dxa"/>
            <w:shd w:val="clear" w:color="auto" w:fill="F8FAFC"/>
            <w:tcMar>
              <w:top w:w="65" w:type="dxa"/>
              <w:left w:w="90" w:type="dxa"/>
              <w:bottom w:w="65" w:type="dxa"/>
              <w:right w:w="90" w:type="dxa"/>
            </w:tcMar>
          </w:tcPr>
          <w:p w14:paraId="1793D5A4" w14:textId="77777777" w:rsidR="007E304C" w:rsidRDefault="00000000">
            <w:pPr>
              <w:spacing w:after="0"/>
            </w:pPr>
            <w:r>
              <w:rPr>
                <w:rFonts w:ascii="Arial" w:hAnsi="Arial"/>
                <w:b/>
                <w:color w:val="1E293B"/>
                <w:sz w:val="15"/>
              </w:rPr>
              <w:t>Sprint 2</w:t>
            </w:r>
          </w:p>
        </w:tc>
        <w:tc>
          <w:tcPr>
            <w:tcW w:w="2484" w:type="dxa"/>
            <w:shd w:val="clear" w:color="auto" w:fill="F8FAFC"/>
            <w:tcMar>
              <w:top w:w="65" w:type="dxa"/>
              <w:left w:w="90" w:type="dxa"/>
              <w:bottom w:w="65" w:type="dxa"/>
              <w:right w:w="90" w:type="dxa"/>
            </w:tcMar>
          </w:tcPr>
          <w:p w14:paraId="1D77B4F2" w14:textId="77777777" w:rsidR="007E304C" w:rsidRDefault="00000000">
            <w:pPr>
              <w:spacing w:after="0"/>
            </w:pPr>
            <w:r>
              <w:rPr>
                <w:rFonts w:ascii="Arial" w:hAnsi="Arial"/>
                <w:color w:val="1E293B"/>
                <w:sz w:val="15"/>
              </w:rPr>
              <w:t>Contratos de API y Mecanismo de Consentimiento:</w:t>
            </w:r>
            <w:r>
              <w:rPr>
                <w:rFonts w:ascii="Arial" w:hAnsi="Arial"/>
                <w:color w:val="1E293B"/>
                <w:sz w:val="15"/>
              </w:rPr>
              <w:br/>
              <w:t>Definición de especificaciones OpenAPI/Swagger, estructura de tokens JWT y schemas de consentimiento ciudadano.</w:t>
            </w:r>
          </w:p>
        </w:tc>
        <w:tc>
          <w:tcPr>
            <w:tcW w:w="2484" w:type="dxa"/>
            <w:shd w:val="clear" w:color="auto" w:fill="F8FAFC"/>
            <w:tcMar>
              <w:top w:w="65" w:type="dxa"/>
              <w:left w:w="90" w:type="dxa"/>
              <w:bottom w:w="65" w:type="dxa"/>
              <w:right w:w="90" w:type="dxa"/>
            </w:tcMar>
          </w:tcPr>
          <w:p w14:paraId="14655C84" w14:textId="77777777" w:rsidR="007E304C" w:rsidRDefault="00000000">
            <w:pPr>
              <w:spacing w:after="0"/>
            </w:pPr>
            <w:r>
              <w:rPr>
                <w:rFonts w:ascii="Arial" w:hAnsi="Arial"/>
                <w:color w:val="1E293B"/>
                <w:sz w:val="15"/>
              </w:rPr>
              <w:t>Documentación Swagger/OpenAPI y esquemas de validación Pydantic.</w:t>
            </w:r>
          </w:p>
        </w:tc>
      </w:tr>
      <w:tr w:rsidR="007E304C" w14:paraId="65257767" w14:textId="77777777">
        <w:trPr>
          <w:jc w:val="center"/>
        </w:trPr>
        <w:tc>
          <w:tcPr>
            <w:tcW w:w="2484" w:type="dxa"/>
            <w:shd w:val="clear" w:color="auto" w:fill="FFFFFF"/>
            <w:tcMar>
              <w:top w:w="65" w:type="dxa"/>
              <w:left w:w="90" w:type="dxa"/>
              <w:bottom w:w="65" w:type="dxa"/>
              <w:right w:w="90" w:type="dxa"/>
            </w:tcMar>
          </w:tcPr>
          <w:p w14:paraId="479E56C0" w14:textId="77777777" w:rsidR="007E304C" w:rsidRDefault="00000000">
            <w:pPr>
              <w:spacing w:after="0"/>
            </w:pPr>
            <w:r>
              <w:rPr>
                <w:rFonts w:ascii="Arial" w:hAnsi="Arial"/>
                <w:b/>
                <w:color w:val="1E293B"/>
                <w:sz w:val="15"/>
              </w:rPr>
              <w:t>ÉPICA 2:</w:t>
            </w:r>
            <w:r>
              <w:rPr>
                <w:rFonts w:ascii="Arial" w:hAnsi="Arial"/>
                <w:b/>
                <w:color w:val="1E293B"/>
                <w:sz w:val="15"/>
              </w:rPr>
              <w:br/>
              <w:t>Módulo Operativo y Gestión Clínica</w:t>
            </w:r>
          </w:p>
        </w:tc>
        <w:tc>
          <w:tcPr>
            <w:tcW w:w="2484" w:type="dxa"/>
            <w:shd w:val="clear" w:color="auto" w:fill="FFFFFF"/>
            <w:tcMar>
              <w:top w:w="65" w:type="dxa"/>
              <w:left w:w="90" w:type="dxa"/>
              <w:bottom w:w="65" w:type="dxa"/>
              <w:right w:w="90" w:type="dxa"/>
            </w:tcMar>
          </w:tcPr>
          <w:p w14:paraId="2072D799" w14:textId="77777777" w:rsidR="007E304C" w:rsidRDefault="00000000">
            <w:pPr>
              <w:spacing w:after="0"/>
            </w:pPr>
            <w:r>
              <w:rPr>
                <w:rFonts w:ascii="Arial" w:hAnsi="Arial"/>
                <w:b/>
                <w:color w:val="1E293B"/>
                <w:sz w:val="15"/>
              </w:rPr>
              <w:t>Sprint 3</w:t>
            </w:r>
          </w:p>
        </w:tc>
        <w:tc>
          <w:tcPr>
            <w:tcW w:w="2484" w:type="dxa"/>
            <w:shd w:val="clear" w:color="auto" w:fill="FFFFFF"/>
            <w:tcMar>
              <w:top w:w="65" w:type="dxa"/>
              <w:left w:w="90" w:type="dxa"/>
              <w:bottom w:w="65" w:type="dxa"/>
              <w:right w:w="90" w:type="dxa"/>
            </w:tcMar>
          </w:tcPr>
          <w:p w14:paraId="70C5C5DF" w14:textId="77777777" w:rsidR="007E304C" w:rsidRDefault="00000000">
            <w:pPr>
              <w:spacing w:after="0"/>
            </w:pPr>
            <w:r>
              <w:rPr>
                <w:rFonts w:ascii="Arial" w:hAnsi="Arial"/>
                <w:color w:val="1E293B"/>
                <w:sz w:val="15"/>
              </w:rPr>
              <w:t>Persistencia Operativa Independiente:</w:t>
            </w:r>
            <w:r>
              <w:rPr>
                <w:rFonts w:ascii="Arial" w:hAnsi="Arial"/>
                <w:color w:val="1E293B"/>
                <w:sz w:val="15"/>
              </w:rPr>
              <w:br/>
              <w:t>Diseño y migración de BD Operativa (PostgreSQL Instancia A) para padrón asistencial y turnos médicos.</w:t>
            </w:r>
          </w:p>
        </w:tc>
        <w:tc>
          <w:tcPr>
            <w:tcW w:w="2484" w:type="dxa"/>
            <w:shd w:val="clear" w:color="auto" w:fill="FFFFFF"/>
            <w:tcMar>
              <w:top w:w="65" w:type="dxa"/>
              <w:left w:w="90" w:type="dxa"/>
              <w:bottom w:w="65" w:type="dxa"/>
              <w:right w:w="90" w:type="dxa"/>
            </w:tcMar>
          </w:tcPr>
          <w:p w14:paraId="6E44EC2D" w14:textId="77777777" w:rsidR="007E304C" w:rsidRDefault="00000000">
            <w:pPr>
              <w:spacing w:after="0"/>
            </w:pPr>
            <w:r>
              <w:rPr>
                <w:rFonts w:ascii="Arial" w:hAnsi="Arial"/>
                <w:color w:val="1E293B"/>
                <w:sz w:val="15"/>
              </w:rPr>
              <w:t>Scripts DDL de migración y fixtures de datos de pacientes.</w:t>
            </w:r>
          </w:p>
        </w:tc>
      </w:tr>
      <w:tr w:rsidR="007E304C" w14:paraId="45BDD2D7" w14:textId="77777777">
        <w:trPr>
          <w:jc w:val="center"/>
        </w:trPr>
        <w:tc>
          <w:tcPr>
            <w:tcW w:w="2484" w:type="dxa"/>
            <w:shd w:val="clear" w:color="auto" w:fill="F8FAFC"/>
            <w:tcMar>
              <w:top w:w="65" w:type="dxa"/>
              <w:left w:w="90" w:type="dxa"/>
              <w:bottom w:w="65" w:type="dxa"/>
              <w:right w:w="90" w:type="dxa"/>
            </w:tcMar>
          </w:tcPr>
          <w:p w14:paraId="69628A66" w14:textId="77777777" w:rsidR="007E304C" w:rsidRDefault="00000000">
            <w:pPr>
              <w:spacing w:after="0"/>
            </w:pPr>
            <w:r>
              <w:rPr>
                <w:rFonts w:ascii="Arial" w:hAnsi="Arial"/>
                <w:b/>
                <w:color w:val="1E293B"/>
                <w:sz w:val="15"/>
              </w:rPr>
              <w:t>ÉPICA 2:</w:t>
            </w:r>
            <w:r>
              <w:rPr>
                <w:rFonts w:ascii="Arial" w:hAnsi="Arial"/>
                <w:b/>
                <w:color w:val="1E293B"/>
                <w:sz w:val="15"/>
              </w:rPr>
              <w:br/>
              <w:t>Módulo Operativo y Gestión Clínica</w:t>
            </w:r>
          </w:p>
        </w:tc>
        <w:tc>
          <w:tcPr>
            <w:tcW w:w="2484" w:type="dxa"/>
            <w:shd w:val="clear" w:color="auto" w:fill="F8FAFC"/>
            <w:tcMar>
              <w:top w:w="65" w:type="dxa"/>
              <w:left w:w="90" w:type="dxa"/>
              <w:bottom w:w="65" w:type="dxa"/>
              <w:right w:w="90" w:type="dxa"/>
            </w:tcMar>
          </w:tcPr>
          <w:p w14:paraId="04645F0C" w14:textId="77777777" w:rsidR="007E304C" w:rsidRDefault="00000000">
            <w:pPr>
              <w:spacing w:after="0"/>
            </w:pPr>
            <w:r>
              <w:rPr>
                <w:rFonts w:ascii="Arial" w:hAnsi="Arial"/>
                <w:b/>
                <w:color w:val="1E293B"/>
                <w:sz w:val="15"/>
              </w:rPr>
              <w:t>Sprint 4</w:t>
            </w:r>
          </w:p>
        </w:tc>
        <w:tc>
          <w:tcPr>
            <w:tcW w:w="2484" w:type="dxa"/>
            <w:shd w:val="clear" w:color="auto" w:fill="F8FAFC"/>
            <w:tcMar>
              <w:top w:w="65" w:type="dxa"/>
              <w:left w:w="90" w:type="dxa"/>
              <w:bottom w:w="65" w:type="dxa"/>
              <w:right w:w="90" w:type="dxa"/>
            </w:tcMar>
          </w:tcPr>
          <w:p w14:paraId="199F09BB" w14:textId="77777777" w:rsidR="007E304C" w:rsidRDefault="00000000">
            <w:pPr>
              <w:spacing w:after="0"/>
            </w:pPr>
            <w:r>
              <w:rPr>
                <w:rFonts w:ascii="Arial" w:hAnsi="Arial"/>
                <w:color w:val="1E293B"/>
                <w:sz w:val="15"/>
              </w:rPr>
              <w:t>Microservicio de Gestión de Pacientes:</w:t>
            </w:r>
            <w:r>
              <w:rPr>
                <w:rFonts w:ascii="Arial" w:hAnsi="Arial"/>
                <w:color w:val="1E293B"/>
                <w:sz w:val="15"/>
              </w:rPr>
              <w:br/>
              <w:t>Endpoints FastAPI para registro, asignación de turnos y recepción en sala médica.</w:t>
            </w:r>
          </w:p>
        </w:tc>
        <w:tc>
          <w:tcPr>
            <w:tcW w:w="2484" w:type="dxa"/>
            <w:shd w:val="clear" w:color="auto" w:fill="F8FAFC"/>
            <w:tcMar>
              <w:top w:w="65" w:type="dxa"/>
              <w:left w:w="90" w:type="dxa"/>
              <w:bottom w:w="65" w:type="dxa"/>
              <w:right w:w="90" w:type="dxa"/>
            </w:tcMar>
          </w:tcPr>
          <w:p w14:paraId="05451185" w14:textId="77777777" w:rsidR="007E304C" w:rsidRDefault="00000000">
            <w:pPr>
              <w:spacing w:after="0"/>
            </w:pPr>
            <w:r>
              <w:rPr>
                <w:rFonts w:ascii="Arial" w:hAnsi="Arial"/>
                <w:color w:val="1E293B"/>
                <w:sz w:val="15"/>
              </w:rPr>
              <w:t>API de Gestión Operativa con tests unitarios (&gt;85% coverage).</w:t>
            </w:r>
          </w:p>
        </w:tc>
      </w:tr>
      <w:tr w:rsidR="007E304C" w14:paraId="307D97E3" w14:textId="77777777">
        <w:trPr>
          <w:jc w:val="center"/>
        </w:trPr>
        <w:tc>
          <w:tcPr>
            <w:tcW w:w="2484" w:type="dxa"/>
            <w:shd w:val="clear" w:color="auto" w:fill="FFFFFF"/>
            <w:tcMar>
              <w:top w:w="65" w:type="dxa"/>
              <w:left w:w="90" w:type="dxa"/>
              <w:bottom w:w="65" w:type="dxa"/>
              <w:right w:w="90" w:type="dxa"/>
            </w:tcMar>
          </w:tcPr>
          <w:p w14:paraId="1E4E4C70" w14:textId="77777777" w:rsidR="007E304C" w:rsidRDefault="00000000">
            <w:pPr>
              <w:spacing w:after="0"/>
            </w:pPr>
            <w:r>
              <w:rPr>
                <w:rFonts w:ascii="Arial" w:hAnsi="Arial"/>
                <w:b/>
                <w:color w:val="1E293B"/>
                <w:sz w:val="15"/>
              </w:rPr>
              <w:t>ÉPICA 3:</w:t>
            </w:r>
            <w:r>
              <w:rPr>
                <w:rFonts w:ascii="Arial" w:hAnsi="Arial"/>
                <w:b/>
                <w:color w:val="1E293B"/>
                <w:sz w:val="15"/>
              </w:rPr>
              <w:br/>
              <w:t>Microservicio Aislado de Pagos</w:t>
            </w:r>
          </w:p>
        </w:tc>
        <w:tc>
          <w:tcPr>
            <w:tcW w:w="2484" w:type="dxa"/>
            <w:shd w:val="clear" w:color="auto" w:fill="FFFFFF"/>
            <w:tcMar>
              <w:top w:w="65" w:type="dxa"/>
              <w:left w:w="90" w:type="dxa"/>
              <w:bottom w:w="65" w:type="dxa"/>
              <w:right w:w="90" w:type="dxa"/>
            </w:tcMar>
          </w:tcPr>
          <w:p w14:paraId="3CD71F5B" w14:textId="77777777" w:rsidR="007E304C" w:rsidRDefault="00000000">
            <w:pPr>
              <w:spacing w:after="0"/>
            </w:pPr>
            <w:r>
              <w:rPr>
                <w:rFonts w:ascii="Arial" w:hAnsi="Arial"/>
                <w:b/>
                <w:color w:val="1E293B"/>
                <w:sz w:val="15"/>
              </w:rPr>
              <w:t>Sprint 5</w:t>
            </w:r>
          </w:p>
        </w:tc>
        <w:tc>
          <w:tcPr>
            <w:tcW w:w="2484" w:type="dxa"/>
            <w:shd w:val="clear" w:color="auto" w:fill="FFFFFF"/>
            <w:tcMar>
              <w:top w:w="65" w:type="dxa"/>
              <w:left w:w="90" w:type="dxa"/>
              <w:bottom w:w="65" w:type="dxa"/>
              <w:right w:w="90" w:type="dxa"/>
            </w:tcMar>
          </w:tcPr>
          <w:p w14:paraId="23DAC884" w14:textId="77777777" w:rsidR="007E304C" w:rsidRDefault="00000000">
            <w:pPr>
              <w:spacing w:after="0"/>
            </w:pPr>
            <w:r>
              <w:rPr>
                <w:rFonts w:ascii="Arial" w:hAnsi="Arial"/>
                <w:color w:val="1E293B"/>
                <w:sz w:val="15"/>
              </w:rPr>
              <w:t>Aislamiento y Autenticación de Tarjeta:</w:t>
            </w:r>
            <w:r>
              <w:rPr>
                <w:rFonts w:ascii="Arial" w:hAnsi="Arial"/>
                <w:color w:val="1E293B"/>
                <w:sz w:val="15"/>
              </w:rPr>
              <w:br/>
              <w:t>Desarrollo del microservicio aislado de pagos. Recepción segura de tarjeta, cifrado temporal y conexión con pasarela externa.</w:t>
            </w:r>
          </w:p>
        </w:tc>
        <w:tc>
          <w:tcPr>
            <w:tcW w:w="2484" w:type="dxa"/>
            <w:shd w:val="clear" w:color="auto" w:fill="FFFFFF"/>
            <w:tcMar>
              <w:top w:w="65" w:type="dxa"/>
              <w:left w:w="90" w:type="dxa"/>
              <w:bottom w:w="65" w:type="dxa"/>
              <w:right w:w="90" w:type="dxa"/>
            </w:tcMar>
          </w:tcPr>
          <w:p w14:paraId="1B4B3D5B" w14:textId="77777777" w:rsidR="007E304C" w:rsidRDefault="00000000">
            <w:pPr>
              <w:spacing w:after="0"/>
            </w:pPr>
            <w:r>
              <w:rPr>
                <w:rFonts w:ascii="Arial" w:hAnsi="Arial"/>
                <w:color w:val="1E293B"/>
                <w:sz w:val="15"/>
              </w:rPr>
              <w:t>Microservicio de pagos en red aislada con webhook de pasarela simulada.</w:t>
            </w:r>
          </w:p>
        </w:tc>
      </w:tr>
      <w:tr w:rsidR="007E304C" w14:paraId="4D24936E" w14:textId="77777777">
        <w:trPr>
          <w:jc w:val="center"/>
        </w:trPr>
        <w:tc>
          <w:tcPr>
            <w:tcW w:w="2484" w:type="dxa"/>
            <w:shd w:val="clear" w:color="auto" w:fill="F8FAFC"/>
            <w:tcMar>
              <w:top w:w="65" w:type="dxa"/>
              <w:left w:w="90" w:type="dxa"/>
              <w:bottom w:w="65" w:type="dxa"/>
              <w:right w:w="90" w:type="dxa"/>
            </w:tcMar>
          </w:tcPr>
          <w:p w14:paraId="5D38B269" w14:textId="77777777" w:rsidR="007E304C" w:rsidRDefault="00000000">
            <w:pPr>
              <w:spacing w:after="0"/>
            </w:pPr>
            <w:r>
              <w:rPr>
                <w:rFonts w:ascii="Arial" w:hAnsi="Arial"/>
                <w:b/>
                <w:color w:val="1E293B"/>
                <w:sz w:val="15"/>
              </w:rPr>
              <w:t>ÉPICA 4:</w:t>
            </w:r>
            <w:r>
              <w:rPr>
                <w:rFonts w:ascii="Arial" w:hAnsi="Arial"/>
                <w:b/>
                <w:color w:val="1E293B"/>
                <w:sz w:val="15"/>
              </w:rPr>
              <w:br/>
              <w:t>Historias Clínicas Soberanas</w:t>
            </w:r>
          </w:p>
        </w:tc>
        <w:tc>
          <w:tcPr>
            <w:tcW w:w="2484" w:type="dxa"/>
            <w:shd w:val="clear" w:color="auto" w:fill="F8FAFC"/>
            <w:tcMar>
              <w:top w:w="65" w:type="dxa"/>
              <w:left w:w="90" w:type="dxa"/>
              <w:bottom w:w="65" w:type="dxa"/>
              <w:right w:w="90" w:type="dxa"/>
            </w:tcMar>
          </w:tcPr>
          <w:p w14:paraId="632142E7" w14:textId="77777777" w:rsidR="007E304C" w:rsidRDefault="00000000">
            <w:pPr>
              <w:spacing w:after="0"/>
            </w:pPr>
            <w:r>
              <w:rPr>
                <w:rFonts w:ascii="Arial" w:hAnsi="Arial"/>
                <w:b/>
                <w:color w:val="1E293B"/>
                <w:sz w:val="15"/>
              </w:rPr>
              <w:t>Sprint 6</w:t>
            </w:r>
          </w:p>
        </w:tc>
        <w:tc>
          <w:tcPr>
            <w:tcW w:w="2484" w:type="dxa"/>
            <w:shd w:val="clear" w:color="auto" w:fill="F8FAFC"/>
            <w:tcMar>
              <w:top w:w="65" w:type="dxa"/>
              <w:left w:w="90" w:type="dxa"/>
              <w:bottom w:w="65" w:type="dxa"/>
              <w:right w:w="90" w:type="dxa"/>
            </w:tcMar>
          </w:tcPr>
          <w:p w14:paraId="0E10932E" w14:textId="77777777" w:rsidR="007E304C" w:rsidRDefault="00000000">
            <w:pPr>
              <w:spacing w:after="0"/>
            </w:pPr>
            <w:r>
              <w:rPr>
                <w:rFonts w:ascii="Arial" w:hAnsi="Arial"/>
                <w:color w:val="1E293B"/>
                <w:sz w:val="15"/>
              </w:rPr>
              <w:t>Persistencia Soberana Cifrada:</w:t>
            </w:r>
            <w:r>
              <w:rPr>
                <w:rFonts w:ascii="Arial" w:hAnsi="Arial"/>
                <w:color w:val="1E293B"/>
                <w:sz w:val="15"/>
              </w:rPr>
              <w:br/>
              <w:t>Configuración de PostgreSQL Instancia B dedicada con cifrado de registros médicos y particionamiento.</w:t>
            </w:r>
          </w:p>
        </w:tc>
        <w:tc>
          <w:tcPr>
            <w:tcW w:w="2484" w:type="dxa"/>
            <w:shd w:val="clear" w:color="auto" w:fill="F8FAFC"/>
            <w:tcMar>
              <w:top w:w="65" w:type="dxa"/>
              <w:left w:w="90" w:type="dxa"/>
              <w:bottom w:w="65" w:type="dxa"/>
              <w:right w:w="90" w:type="dxa"/>
            </w:tcMar>
          </w:tcPr>
          <w:p w14:paraId="2CEAF778" w14:textId="77777777" w:rsidR="007E304C" w:rsidRDefault="00000000">
            <w:pPr>
              <w:spacing w:after="0"/>
            </w:pPr>
            <w:r>
              <w:rPr>
                <w:rFonts w:ascii="Arial" w:hAnsi="Arial"/>
                <w:color w:val="1E293B"/>
                <w:sz w:val="15"/>
              </w:rPr>
              <w:t>BD de Historias Clínicas aislada con políticas estrictas de acceso.</w:t>
            </w:r>
          </w:p>
        </w:tc>
      </w:tr>
      <w:tr w:rsidR="007E304C" w14:paraId="4CB3A406" w14:textId="77777777">
        <w:trPr>
          <w:jc w:val="center"/>
        </w:trPr>
        <w:tc>
          <w:tcPr>
            <w:tcW w:w="2484" w:type="dxa"/>
            <w:shd w:val="clear" w:color="auto" w:fill="FFFFFF"/>
            <w:tcMar>
              <w:top w:w="65" w:type="dxa"/>
              <w:left w:w="90" w:type="dxa"/>
              <w:bottom w:w="65" w:type="dxa"/>
              <w:right w:w="90" w:type="dxa"/>
            </w:tcMar>
          </w:tcPr>
          <w:p w14:paraId="0F38BED4" w14:textId="77777777" w:rsidR="007E304C" w:rsidRDefault="00000000">
            <w:pPr>
              <w:spacing w:after="0"/>
            </w:pPr>
            <w:r>
              <w:rPr>
                <w:rFonts w:ascii="Arial" w:hAnsi="Arial"/>
                <w:b/>
                <w:color w:val="1E293B"/>
                <w:sz w:val="15"/>
              </w:rPr>
              <w:t>ÉPICA 4:</w:t>
            </w:r>
            <w:r>
              <w:rPr>
                <w:rFonts w:ascii="Arial" w:hAnsi="Arial"/>
                <w:b/>
                <w:color w:val="1E293B"/>
                <w:sz w:val="15"/>
              </w:rPr>
              <w:br/>
              <w:t>Historias Clínicas Soberanas</w:t>
            </w:r>
          </w:p>
        </w:tc>
        <w:tc>
          <w:tcPr>
            <w:tcW w:w="2484" w:type="dxa"/>
            <w:shd w:val="clear" w:color="auto" w:fill="FFFFFF"/>
            <w:tcMar>
              <w:top w:w="65" w:type="dxa"/>
              <w:left w:w="90" w:type="dxa"/>
              <w:bottom w:w="65" w:type="dxa"/>
              <w:right w:w="90" w:type="dxa"/>
            </w:tcMar>
          </w:tcPr>
          <w:p w14:paraId="0EFD72A8" w14:textId="77777777" w:rsidR="007E304C" w:rsidRDefault="00000000">
            <w:pPr>
              <w:spacing w:after="0"/>
            </w:pPr>
            <w:r>
              <w:rPr>
                <w:rFonts w:ascii="Arial" w:hAnsi="Arial"/>
                <w:b/>
                <w:color w:val="1E293B"/>
                <w:sz w:val="15"/>
              </w:rPr>
              <w:t>Sprint 7</w:t>
            </w:r>
          </w:p>
        </w:tc>
        <w:tc>
          <w:tcPr>
            <w:tcW w:w="2484" w:type="dxa"/>
            <w:shd w:val="clear" w:color="auto" w:fill="FFFFFF"/>
            <w:tcMar>
              <w:top w:w="65" w:type="dxa"/>
              <w:left w:w="90" w:type="dxa"/>
              <w:bottom w:w="65" w:type="dxa"/>
              <w:right w:w="90" w:type="dxa"/>
            </w:tcMar>
          </w:tcPr>
          <w:p w14:paraId="2C244DE1" w14:textId="77777777" w:rsidR="007E304C" w:rsidRDefault="00000000">
            <w:pPr>
              <w:spacing w:after="0"/>
            </w:pPr>
            <w:r>
              <w:rPr>
                <w:rFonts w:ascii="Arial" w:hAnsi="Arial"/>
                <w:color w:val="1E293B"/>
                <w:sz w:val="15"/>
              </w:rPr>
              <w:t>Microservicio de Historias Clínicas:</w:t>
            </w:r>
            <w:r>
              <w:rPr>
                <w:rFonts w:ascii="Arial" w:hAnsi="Arial"/>
                <w:color w:val="1E293B"/>
                <w:sz w:val="15"/>
              </w:rPr>
              <w:br/>
              <w:t>Lógica de procesamiento por partes de la H.C., validación de autorización ciudadana y generación de vistas unificadas.</w:t>
            </w:r>
          </w:p>
        </w:tc>
        <w:tc>
          <w:tcPr>
            <w:tcW w:w="2484" w:type="dxa"/>
            <w:shd w:val="clear" w:color="auto" w:fill="FFFFFF"/>
            <w:tcMar>
              <w:top w:w="65" w:type="dxa"/>
              <w:left w:w="90" w:type="dxa"/>
              <w:bottom w:w="65" w:type="dxa"/>
              <w:right w:w="90" w:type="dxa"/>
            </w:tcMar>
          </w:tcPr>
          <w:p w14:paraId="07CC8915" w14:textId="77777777" w:rsidR="007E304C" w:rsidRDefault="00000000">
            <w:pPr>
              <w:spacing w:after="0"/>
            </w:pPr>
            <w:r>
              <w:rPr>
                <w:rFonts w:ascii="Arial" w:hAnsi="Arial"/>
                <w:color w:val="1E293B"/>
                <w:sz w:val="15"/>
              </w:rPr>
              <w:t>API de H.C. con validación criptográfica de consentimiento.</w:t>
            </w:r>
          </w:p>
        </w:tc>
      </w:tr>
      <w:tr w:rsidR="007E304C" w14:paraId="70A9CD9B" w14:textId="77777777">
        <w:trPr>
          <w:jc w:val="center"/>
        </w:trPr>
        <w:tc>
          <w:tcPr>
            <w:tcW w:w="2484" w:type="dxa"/>
            <w:shd w:val="clear" w:color="auto" w:fill="F8FAFC"/>
            <w:tcMar>
              <w:top w:w="65" w:type="dxa"/>
              <w:left w:w="90" w:type="dxa"/>
              <w:bottom w:w="65" w:type="dxa"/>
              <w:right w:w="90" w:type="dxa"/>
            </w:tcMar>
          </w:tcPr>
          <w:p w14:paraId="22A85944" w14:textId="77777777" w:rsidR="007E304C" w:rsidRDefault="00000000">
            <w:pPr>
              <w:spacing w:after="0"/>
            </w:pPr>
            <w:r>
              <w:rPr>
                <w:rFonts w:ascii="Arial" w:hAnsi="Arial"/>
                <w:b/>
                <w:color w:val="1E293B"/>
                <w:sz w:val="15"/>
              </w:rPr>
              <w:t>ÉPICA 5:</w:t>
            </w:r>
            <w:r>
              <w:rPr>
                <w:rFonts w:ascii="Arial" w:hAnsi="Arial"/>
                <w:b/>
                <w:color w:val="1E293B"/>
                <w:sz w:val="15"/>
              </w:rPr>
              <w:br/>
              <w:t>Integración APIs &amp; Sincronización</w:t>
            </w:r>
          </w:p>
        </w:tc>
        <w:tc>
          <w:tcPr>
            <w:tcW w:w="2484" w:type="dxa"/>
            <w:shd w:val="clear" w:color="auto" w:fill="F8FAFC"/>
            <w:tcMar>
              <w:top w:w="65" w:type="dxa"/>
              <w:left w:w="90" w:type="dxa"/>
              <w:bottom w:w="65" w:type="dxa"/>
              <w:right w:w="90" w:type="dxa"/>
            </w:tcMar>
          </w:tcPr>
          <w:p w14:paraId="2F754C70" w14:textId="77777777" w:rsidR="007E304C" w:rsidRDefault="00000000">
            <w:pPr>
              <w:spacing w:after="0"/>
            </w:pPr>
            <w:r>
              <w:rPr>
                <w:rFonts w:ascii="Arial" w:hAnsi="Arial"/>
                <w:b/>
                <w:color w:val="1E293B"/>
                <w:sz w:val="15"/>
              </w:rPr>
              <w:t>Sprint 8</w:t>
            </w:r>
          </w:p>
        </w:tc>
        <w:tc>
          <w:tcPr>
            <w:tcW w:w="2484" w:type="dxa"/>
            <w:shd w:val="clear" w:color="auto" w:fill="F8FAFC"/>
            <w:tcMar>
              <w:top w:w="65" w:type="dxa"/>
              <w:left w:w="90" w:type="dxa"/>
              <w:bottom w:w="65" w:type="dxa"/>
              <w:right w:w="90" w:type="dxa"/>
            </w:tcMar>
          </w:tcPr>
          <w:p w14:paraId="42022A25" w14:textId="77777777" w:rsidR="007E304C" w:rsidRDefault="00000000">
            <w:pPr>
              <w:spacing w:after="0"/>
            </w:pPr>
            <w:r>
              <w:rPr>
                <w:rFonts w:ascii="Arial" w:hAnsi="Arial"/>
                <w:color w:val="1E293B"/>
                <w:sz w:val="15"/>
              </w:rPr>
              <w:t>Adaptadores de APIs de Centros Privados:</w:t>
            </w:r>
            <w:r>
              <w:rPr>
                <w:rFonts w:ascii="Arial" w:hAnsi="Arial"/>
                <w:color w:val="1E293B"/>
                <w:sz w:val="15"/>
              </w:rPr>
              <w:br/>
              <w:t>Conectores para extracción de información médica externa (ej. API Sanatorio Allende).</w:t>
            </w:r>
          </w:p>
        </w:tc>
        <w:tc>
          <w:tcPr>
            <w:tcW w:w="2484" w:type="dxa"/>
            <w:shd w:val="clear" w:color="auto" w:fill="F8FAFC"/>
            <w:tcMar>
              <w:top w:w="65" w:type="dxa"/>
              <w:left w:w="90" w:type="dxa"/>
              <w:bottom w:w="65" w:type="dxa"/>
              <w:right w:w="90" w:type="dxa"/>
            </w:tcMar>
          </w:tcPr>
          <w:p w14:paraId="6817B5E4" w14:textId="77777777" w:rsidR="007E304C" w:rsidRDefault="00000000">
            <w:pPr>
              <w:spacing w:after="0"/>
            </w:pPr>
            <w:r>
              <w:rPr>
                <w:rFonts w:ascii="Arial" w:hAnsi="Arial"/>
                <w:color w:val="1E293B"/>
                <w:sz w:val="15"/>
              </w:rPr>
              <w:t>Módulos clientes con retry logic, rate limiting y normalización FHIR.</w:t>
            </w:r>
          </w:p>
        </w:tc>
      </w:tr>
      <w:tr w:rsidR="007E304C" w14:paraId="17433C79" w14:textId="77777777">
        <w:trPr>
          <w:jc w:val="center"/>
        </w:trPr>
        <w:tc>
          <w:tcPr>
            <w:tcW w:w="2484" w:type="dxa"/>
            <w:shd w:val="clear" w:color="auto" w:fill="FFFFFF"/>
            <w:tcMar>
              <w:top w:w="65" w:type="dxa"/>
              <w:left w:w="90" w:type="dxa"/>
              <w:bottom w:w="65" w:type="dxa"/>
              <w:right w:w="90" w:type="dxa"/>
            </w:tcMar>
          </w:tcPr>
          <w:p w14:paraId="3D41B516" w14:textId="77777777" w:rsidR="007E304C" w:rsidRDefault="00000000">
            <w:pPr>
              <w:spacing w:after="0"/>
            </w:pPr>
            <w:r>
              <w:rPr>
                <w:rFonts w:ascii="Arial" w:hAnsi="Arial"/>
                <w:b/>
                <w:color w:val="1E293B"/>
                <w:sz w:val="15"/>
              </w:rPr>
              <w:t>ÉPICA 5:</w:t>
            </w:r>
            <w:r>
              <w:rPr>
                <w:rFonts w:ascii="Arial" w:hAnsi="Arial"/>
                <w:b/>
                <w:color w:val="1E293B"/>
                <w:sz w:val="15"/>
              </w:rPr>
              <w:br/>
            </w:r>
            <w:r>
              <w:rPr>
                <w:rFonts w:ascii="Arial" w:hAnsi="Arial"/>
                <w:b/>
                <w:color w:val="1E293B"/>
                <w:sz w:val="15"/>
              </w:rPr>
              <w:lastRenderedPageBreak/>
              <w:t>Integración APIs &amp; Sincronización</w:t>
            </w:r>
          </w:p>
        </w:tc>
        <w:tc>
          <w:tcPr>
            <w:tcW w:w="2484" w:type="dxa"/>
            <w:shd w:val="clear" w:color="auto" w:fill="FFFFFF"/>
            <w:tcMar>
              <w:top w:w="65" w:type="dxa"/>
              <w:left w:w="90" w:type="dxa"/>
              <w:bottom w:w="65" w:type="dxa"/>
              <w:right w:w="90" w:type="dxa"/>
            </w:tcMar>
          </w:tcPr>
          <w:p w14:paraId="1CCCD78C" w14:textId="77777777" w:rsidR="007E304C" w:rsidRDefault="00000000">
            <w:pPr>
              <w:spacing w:after="0"/>
            </w:pPr>
            <w:r>
              <w:rPr>
                <w:rFonts w:ascii="Arial" w:hAnsi="Arial"/>
                <w:b/>
                <w:color w:val="1E293B"/>
                <w:sz w:val="15"/>
              </w:rPr>
              <w:lastRenderedPageBreak/>
              <w:t>Sprint 9</w:t>
            </w:r>
          </w:p>
        </w:tc>
        <w:tc>
          <w:tcPr>
            <w:tcW w:w="2484" w:type="dxa"/>
            <w:shd w:val="clear" w:color="auto" w:fill="FFFFFF"/>
            <w:tcMar>
              <w:top w:w="65" w:type="dxa"/>
              <w:left w:w="90" w:type="dxa"/>
              <w:bottom w:w="65" w:type="dxa"/>
              <w:right w:w="90" w:type="dxa"/>
            </w:tcMar>
          </w:tcPr>
          <w:p w14:paraId="7975E56E" w14:textId="77777777" w:rsidR="007E304C" w:rsidRDefault="00000000">
            <w:pPr>
              <w:spacing w:after="0"/>
            </w:pPr>
            <w:r>
              <w:rPr>
                <w:rFonts w:ascii="Arial" w:hAnsi="Arial"/>
                <w:color w:val="1E293B"/>
                <w:sz w:val="15"/>
              </w:rPr>
              <w:t xml:space="preserve">Motor de Sincronización en </w:t>
            </w:r>
            <w:r>
              <w:rPr>
                <w:rFonts w:ascii="Arial" w:hAnsi="Arial"/>
                <w:color w:val="1E293B"/>
                <w:sz w:val="15"/>
              </w:rPr>
              <w:lastRenderedPageBreak/>
              <w:t>Background:</w:t>
            </w:r>
            <w:r>
              <w:rPr>
                <w:rFonts w:ascii="Arial" w:hAnsi="Arial"/>
                <w:color w:val="1E293B"/>
                <w:sz w:val="15"/>
              </w:rPr>
              <w:br/>
              <w:t>Implementación de Celery + Redis para ejecutar sincronización periódica en segundo plano y actualización del dashboard.</w:t>
            </w:r>
          </w:p>
        </w:tc>
        <w:tc>
          <w:tcPr>
            <w:tcW w:w="2484" w:type="dxa"/>
            <w:shd w:val="clear" w:color="auto" w:fill="FFFFFF"/>
            <w:tcMar>
              <w:top w:w="65" w:type="dxa"/>
              <w:left w:w="90" w:type="dxa"/>
              <w:bottom w:w="65" w:type="dxa"/>
              <w:right w:w="90" w:type="dxa"/>
            </w:tcMar>
          </w:tcPr>
          <w:p w14:paraId="3AEFA96B" w14:textId="77777777" w:rsidR="007E304C" w:rsidRDefault="00000000">
            <w:pPr>
              <w:spacing w:after="0"/>
            </w:pPr>
            <w:r>
              <w:rPr>
                <w:rFonts w:ascii="Arial" w:hAnsi="Arial"/>
                <w:color w:val="1E293B"/>
                <w:sz w:val="15"/>
              </w:rPr>
              <w:lastRenderedPageBreak/>
              <w:t xml:space="preserve">Tareas Celery programadas con </w:t>
            </w:r>
            <w:r>
              <w:rPr>
                <w:rFonts w:ascii="Arial" w:hAnsi="Arial"/>
                <w:color w:val="1E293B"/>
                <w:sz w:val="15"/>
              </w:rPr>
              <w:lastRenderedPageBreak/>
              <w:t>monitoreo Flower y cache Redis.</w:t>
            </w:r>
          </w:p>
        </w:tc>
      </w:tr>
      <w:tr w:rsidR="007E304C" w14:paraId="5717CC88" w14:textId="77777777">
        <w:trPr>
          <w:jc w:val="center"/>
        </w:trPr>
        <w:tc>
          <w:tcPr>
            <w:tcW w:w="2484" w:type="dxa"/>
            <w:shd w:val="clear" w:color="auto" w:fill="F8FAFC"/>
            <w:tcMar>
              <w:top w:w="65" w:type="dxa"/>
              <w:left w:w="90" w:type="dxa"/>
              <w:bottom w:w="65" w:type="dxa"/>
              <w:right w:w="90" w:type="dxa"/>
            </w:tcMar>
          </w:tcPr>
          <w:p w14:paraId="0973B631" w14:textId="77777777" w:rsidR="007E304C" w:rsidRDefault="00000000">
            <w:pPr>
              <w:spacing w:after="0"/>
            </w:pPr>
            <w:r>
              <w:rPr>
                <w:rFonts w:ascii="Arial" w:hAnsi="Arial"/>
                <w:b/>
                <w:color w:val="1E293B"/>
                <w:sz w:val="15"/>
              </w:rPr>
              <w:lastRenderedPageBreak/>
              <w:t>ÉPICA 6:</w:t>
            </w:r>
            <w:r>
              <w:rPr>
                <w:rFonts w:ascii="Arial" w:hAnsi="Arial"/>
                <w:b/>
                <w:color w:val="1E293B"/>
                <w:sz w:val="15"/>
              </w:rPr>
              <w:br/>
              <w:t>Experiencia de Usuario y Frontend</w:t>
            </w:r>
          </w:p>
        </w:tc>
        <w:tc>
          <w:tcPr>
            <w:tcW w:w="2484" w:type="dxa"/>
            <w:shd w:val="clear" w:color="auto" w:fill="F8FAFC"/>
            <w:tcMar>
              <w:top w:w="65" w:type="dxa"/>
              <w:left w:w="90" w:type="dxa"/>
              <w:bottom w:w="65" w:type="dxa"/>
              <w:right w:w="90" w:type="dxa"/>
            </w:tcMar>
          </w:tcPr>
          <w:p w14:paraId="37212D2C" w14:textId="77777777" w:rsidR="007E304C" w:rsidRDefault="00000000">
            <w:pPr>
              <w:spacing w:after="0"/>
            </w:pPr>
            <w:r>
              <w:rPr>
                <w:rFonts w:ascii="Arial" w:hAnsi="Arial"/>
                <w:b/>
                <w:color w:val="1E293B"/>
                <w:sz w:val="15"/>
              </w:rPr>
              <w:t>Sprint 10</w:t>
            </w:r>
          </w:p>
        </w:tc>
        <w:tc>
          <w:tcPr>
            <w:tcW w:w="2484" w:type="dxa"/>
            <w:shd w:val="clear" w:color="auto" w:fill="F8FAFC"/>
            <w:tcMar>
              <w:top w:w="65" w:type="dxa"/>
              <w:left w:w="90" w:type="dxa"/>
              <w:bottom w:w="65" w:type="dxa"/>
              <w:right w:w="90" w:type="dxa"/>
            </w:tcMar>
          </w:tcPr>
          <w:p w14:paraId="0ECED3BE" w14:textId="77777777" w:rsidR="007E304C" w:rsidRDefault="00000000">
            <w:pPr>
              <w:spacing w:after="0"/>
            </w:pPr>
            <w:r>
              <w:rPr>
                <w:rFonts w:ascii="Arial" w:hAnsi="Arial"/>
                <w:color w:val="1E293B"/>
                <w:sz w:val="15"/>
              </w:rPr>
              <w:t>Portal y Dashboard del Paciente:</w:t>
            </w:r>
            <w:r>
              <w:rPr>
                <w:rFonts w:ascii="Arial" w:hAnsi="Arial"/>
                <w:color w:val="1E293B"/>
                <w:sz w:val="15"/>
              </w:rPr>
              <w:br/>
              <w:t>Interfaz interactiva en React donde el ciudadano consulta su H.C. modular y gestiona el consentimiento a centros privados.</w:t>
            </w:r>
          </w:p>
        </w:tc>
        <w:tc>
          <w:tcPr>
            <w:tcW w:w="2484" w:type="dxa"/>
            <w:shd w:val="clear" w:color="auto" w:fill="F8FAFC"/>
            <w:tcMar>
              <w:top w:w="65" w:type="dxa"/>
              <w:left w:w="90" w:type="dxa"/>
              <w:bottom w:w="65" w:type="dxa"/>
              <w:right w:w="90" w:type="dxa"/>
            </w:tcMar>
          </w:tcPr>
          <w:p w14:paraId="2F9DE2F0" w14:textId="77777777" w:rsidR="007E304C" w:rsidRDefault="00000000">
            <w:pPr>
              <w:spacing w:after="0"/>
            </w:pPr>
            <w:r>
              <w:rPr>
                <w:rFonts w:ascii="Arial" w:hAnsi="Arial"/>
                <w:color w:val="1E293B"/>
                <w:sz w:val="15"/>
              </w:rPr>
              <w:t>Dashboard React responsivo con visualización dinámica por partes.</w:t>
            </w:r>
          </w:p>
        </w:tc>
      </w:tr>
      <w:tr w:rsidR="007E304C" w14:paraId="7A474F8F" w14:textId="77777777">
        <w:trPr>
          <w:jc w:val="center"/>
        </w:trPr>
        <w:tc>
          <w:tcPr>
            <w:tcW w:w="2484" w:type="dxa"/>
            <w:shd w:val="clear" w:color="auto" w:fill="FFFFFF"/>
            <w:tcMar>
              <w:top w:w="65" w:type="dxa"/>
              <w:left w:w="90" w:type="dxa"/>
              <w:bottom w:w="65" w:type="dxa"/>
              <w:right w:w="90" w:type="dxa"/>
            </w:tcMar>
          </w:tcPr>
          <w:p w14:paraId="470E51DA" w14:textId="77777777" w:rsidR="007E304C" w:rsidRDefault="00000000">
            <w:pPr>
              <w:spacing w:after="0"/>
            </w:pPr>
            <w:r>
              <w:rPr>
                <w:rFonts w:ascii="Arial" w:hAnsi="Arial"/>
                <w:b/>
                <w:color w:val="1E293B"/>
                <w:sz w:val="15"/>
              </w:rPr>
              <w:t>ÉPICA 6:</w:t>
            </w:r>
            <w:r>
              <w:rPr>
                <w:rFonts w:ascii="Arial" w:hAnsi="Arial"/>
                <w:b/>
                <w:color w:val="1E293B"/>
                <w:sz w:val="15"/>
              </w:rPr>
              <w:br/>
              <w:t>Experiencia de Usuario y Frontend</w:t>
            </w:r>
          </w:p>
        </w:tc>
        <w:tc>
          <w:tcPr>
            <w:tcW w:w="2484" w:type="dxa"/>
            <w:shd w:val="clear" w:color="auto" w:fill="FFFFFF"/>
            <w:tcMar>
              <w:top w:w="65" w:type="dxa"/>
              <w:left w:w="90" w:type="dxa"/>
              <w:bottom w:w="65" w:type="dxa"/>
              <w:right w:w="90" w:type="dxa"/>
            </w:tcMar>
          </w:tcPr>
          <w:p w14:paraId="0B66E6E0" w14:textId="77777777" w:rsidR="007E304C" w:rsidRDefault="00000000">
            <w:pPr>
              <w:spacing w:after="0"/>
            </w:pPr>
            <w:r>
              <w:rPr>
                <w:rFonts w:ascii="Arial" w:hAnsi="Arial"/>
                <w:b/>
                <w:color w:val="1E293B"/>
                <w:sz w:val="15"/>
              </w:rPr>
              <w:t>Sprint 11</w:t>
            </w:r>
          </w:p>
        </w:tc>
        <w:tc>
          <w:tcPr>
            <w:tcW w:w="2484" w:type="dxa"/>
            <w:shd w:val="clear" w:color="auto" w:fill="FFFFFF"/>
            <w:tcMar>
              <w:top w:w="65" w:type="dxa"/>
              <w:left w:w="90" w:type="dxa"/>
              <w:bottom w:w="65" w:type="dxa"/>
              <w:right w:w="90" w:type="dxa"/>
            </w:tcMar>
          </w:tcPr>
          <w:p w14:paraId="05B3C837" w14:textId="77777777" w:rsidR="007E304C" w:rsidRDefault="00000000">
            <w:pPr>
              <w:spacing w:after="0"/>
            </w:pPr>
            <w:r>
              <w:rPr>
                <w:rFonts w:ascii="Arial" w:hAnsi="Arial"/>
                <w:color w:val="1E293B"/>
                <w:sz w:val="15"/>
              </w:rPr>
              <w:t>Portal del Médico e Interfaz de Admisión:</w:t>
            </w:r>
            <w:r>
              <w:rPr>
                <w:rFonts w:ascii="Arial" w:hAnsi="Arial"/>
                <w:color w:val="1E293B"/>
                <w:sz w:val="15"/>
              </w:rPr>
              <w:br/>
              <w:t>Formularios estructurados para carga médica manual de diagnósticos e interfaz de pago en recepción.</w:t>
            </w:r>
          </w:p>
        </w:tc>
        <w:tc>
          <w:tcPr>
            <w:tcW w:w="2484" w:type="dxa"/>
            <w:shd w:val="clear" w:color="auto" w:fill="FFFFFF"/>
            <w:tcMar>
              <w:top w:w="65" w:type="dxa"/>
              <w:left w:w="90" w:type="dxa"/>
              <w:bottom w:w="65" w:type="dxa"/>
              <w:right w:w="90" w:type="dxa"/>
            </w:tcMar>
          </w:tcPr>
          <w:p w14:paraId="5D14993B" w14:textId="77777777" w:rsidR="007E304C" w:rsidRDefault="00000000">
            <w:pPr>
              <w:spacing w:after="0"/>
            </w:pPr>
            <w:r>
              <w:rPr>
                <w:rFonts w:ascii="Arial" w:hAnsi="Arial"/>
                <w:color w:val="1E293B"/>
                <w:sz w:val="15"/>
              </w:rPr>
              <w:t>Portal Clínico con validaciones y módulo de pago integrado al MS aislado.</w:t>
            </w:r>
          </w:p>
        </w:tc>
      </w:tr>
      <w:tr w:rsidR="007E304C" w14:paraId="0AA8749E" w14:textId="77777777">
        <w:trPr>
          <w:jc w:val="center"/>
        </w:trPr>
        <w:tc>
          <w:tcPr>
            <w:tcW w:w="2484" w:type="dxa"/>
            <w:shd w:val="clear" w:color="auto" w:fill="F8FAFC"/>
            <w:tcMar>
              <w:top w:w="65" w:type="dxa"/>
              <w:left w:w="90" w:type="dxa"/>
              <w:bottom w:w="65" w:type="dxa"/>
              <w:right w:w="90" w:type="dxa"/>
            </w:tcMar>
          </w:tcPr>
          <w:p w14:paraId="1CC42D11" w14:textId="77777777" w:rsidR="007E304C" w:rsidRDefault="00000000">
            <w:pPr>
              <w:spacing w:after="0"/>
            </w:pPr>
            <w:r>
              <w:rPr>
                <w:rFonts w:ascii="Arial" w:hAnsi="Arial"/>
                <w:b/>
                <w:color w:val="1E293B"/>
                <w:sz w:val="15"/>
              </w:rPr>
              <w:t>ÉPICA 7:</w:t>
            </w:r>
            <w:r>
              <w:rPr>
                <w:rFonts w:ascii="Arial" w:hAnsi="Arial"/>
                <w:b/>
                <w:color w:val="1E293B"/>
                <w:sz w:val="15"/>
              </w:rPr>
              <w:br/>
              <w:t>Certificación y Cierre</w:t>
            </w:r>
          </w:p>
        </w:tc>
        <w:tc>
          <w:tcPr>
            <w:tcW w:w="2484" w:type="dxa"/>
            <w:shd w:val="clear" w:color="auto" w:fill="F8FAFC"/>
            <w:tcMar>
              <w:top w:w="65" w:type="dxa"/>
              <w:left w:w="90" w:type="dxa"/>
              <w:bottom w:w="65" w:type="dxa"/>
              <w:right w:w="90" w:type="dxa"/>
            </w:tcMar>
          </w:tcPr>
          <w:p w14:paraId="2D01B26E" w14:textId="77777777" w:rsidR="007E304C" w:rsidRDefault="00000000">
            <w:pPr>
              <w:spacing w:after="0"/>
            </w:pPr>
            <w:r>
              <w:rPr>
                <w:rFonts w:ascii="Arial" w:hAnsi="Arial"/>
                <w:b/>
                <w:color w:val="1E293B"/>
                <w:sz w:val="15"/>
              </w:rPr>
              <w:t>Sprint 12</w:t>
            </w:r>
          </w:p>
        </w:tc>
        <w:tc>
          <w:tcPr>
            <w:tcW w:w="2484" w:type="dxa"/>
            <w:shd w:val="clear" w:color="auto" w:fill="F8FAFC"/>
            <w:tcMar>
              <w:top w:w="65" w:type="dxa"/>
              <w:left w:w="90" w:type="dxa"/>
              <w:bottom w:w="65" w:type="dxa"/>
              <w:right w:w="90" w:type="dxa"/>
            </w:tcMar>
          </w:tcPr>
          <w:p w14:paraId="3526E3DA" w14:textId="77777777" w:rsidR="007E304C" w:rsidRDefault="00000000">
            <w:pPr>
              <w:spacing w:after="0"/>
            </w:pPr>
            <w:r>
              <w:rPr>
                <w:rFonts w:ascii="Arial" w:hAnsi="Arial"/>
                <w:color w:val="1E293B"/>
                <w:sz w:val="15"/>
              </w:rPr>
              <w:t>Pruebas de Integración E2E y Rendimiento:</w:t>
            </w:r>
            <w:r>
              <w:rPr>
                <w:rFonts w:ascii="Arial" w:hAnsi="Arial"/>
                <w:color w:val="1E293B"/>
                <w:sz w:val="15"/>
              </w:rPr>
              <w:br/>
              <w:t>Pruebas de estrés distribuido, validación de aislamiento de pagos y verificación de no sobrecarga de APIs externas.</w:t>
            </w:r>
          </w:p>
        </w:tc>
        <w:tc>
          <w:tcPr>
            <w:tcW w:w="2484" w:type="dxa"/>
            <w:shd w:val="clear" w:color="auto" w:fill="F8FAFC"/>
            <w:tcMar>
              <w:top w:w="65" w:type="dxa"/>
              <w:left w:w="90" w:type="dxa"/>
              <w:bottom w:w="65" w:type="dxa"/>
              <w:right w:w="90" w:type="dxa"/>
            </w:tcMar>
          </w:tcPr>
          <w:p w14:paraId="2FFFFD62" w14:textId="77777777" w:rsidR="007E304C" w:rsidRDefault="00000000">
            <w:pPr>
              <w:spacing w:after="0"/>
            </w:pPr>
            <w:r>
              <w:rPr>
                <w:rFonts w:ascii="Arial" w:hAnsi="Arial"/>
                <w:color w:val="1E293B"/>
                <w:sz w:val="15"/>
              </w:rPr>
              <w:t>Reporte de cobertura de pruebas, informe de auditoría y release v1.0.</w:t>
            </w:r>
          </w:p>
        </w:tc>
      </w:tr>
    </w:tbl>
    <w:p w14:paraId="7B8E86F8" w14:textId="77777777" w:rsidR="007E304C" w:rsidRDefault="00000000">
      <w:r>
        <w:br w:type="page"/>
      </w:r>
    </w:p>
    <w:p w14:paraId="25DCD36D" w14:textId="77777777" w:rsidR="007E304C" w:rsidRDefault="00000000">
      <w:pPr>
        <w:spacing w:after="40"/>
      </w:pPr>
      <w:r>
        <w:rPr>
          <w:rFonts w:ascii="Arial" w:hAnsi="Arial"/>
          <w:b/>
          <w:color w:val="112A56"/>
          <w:sz w:val="32"/>
        </w:rPr>
        <w:lastRenderedPageBreak/>
        <w:t>Certificación de Entrega</w:t>
      </w:r>
    </w:p>
    <w:p w14:paraId="23A7D5D7" w14:textId="77777777" w:rsidR="007E304C" w:rsidRDefault="00000000">
      <w:pPr>
        <w:spacing w:after="120"/>
      </w:pPr>
      <w:r>
        <w:rPr>
          <w:rFonts w:ascii="Arial" w:hAnsi="Arial"/>
          <w:color w:val="64748B"/>
          <w:sz w:val="19"/>
        </w:rPr>
        <w:t xml:space="preserve">Programación Distribuida y Componentes · Proyecto Final </w:t>
      </w:r>
      <w:r>
        <w:rPr>
          <w:rFonts w:ascii="Arial" w:hAnsi="Arial"/>
          <w:b/>
          <w:color w:val="1E3A8A"/>
          <w:sz w:val="19"/>
        </w:rPr>
        <w:t>— 6</w:t>
      </w:r>
    </w:p>
    <w:p w14:paraId="78C35964" w14:textId="77777777" w:rsidR="007E304C" w:rsidRDefault="007E304C">
      <w:pPr>
        <w:pBdr>
          <w:bottom w:val="single" w:sz="12" w:space="1" w:color="1E3A8A"/>
        </w:pBdr>
      </w:pPr>
    </w:p>
    <w:p w14:paraId="79494BAF" w14:textId="77777777" w:rsidR="007E304C" w:rsidRDefault="00000000">
      <w:pPr>
        <w:spacing w:after="40"/>
      </w:pPr>
      <w:r>
        <w:rPr>
          <w:rFonts w:ascii="Arial" w:hAnsi="Arial"/>
          <w:b/>
          <w:color w:val="0F172A"/>
          <w:sz w:val="24"/>
        </w:rPr>
        <w:t>Participación:</w:t>
      </w:r>
    </w:p>
    <w:p w14:paraId="0BE96A3E" w14:textId="77777777" w:rsidR="007E304C" w:rsidRDefault="00000000">
      <w:pPr>
        <w:spacing w:after="120"/>
      </w:pPr>
      <w:r>
        <w:rPr>
          <w:rFonts w:ascii="Arial" w:hAnsi="Arial"/>
          <w:i/>
          <w:color w:val="64748B"/>
          <w:sz w:val="17"/>
        </w:rPr>
        <w:t>Describir brevemente el plan de trabajo de los integrantes. Que tareas desarrollarán cada uno, mediante un texto descriptivo o tabla.</w:t>
      </w:r>
      <w:r>
        <w:rPr>
          <w:rFonts w:ascii="Arial" w:hAnsi="Arial"/>
          <w:i/>
          <w:color w:val="64748B"/>
          <w:sz w:val="17"/>
        </w:rPr>
        <w:br/>
        <w:t>Indicar los integrantes con sus datos.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484"/>
        <w:gridCol w:w="2484"/>
        <w:gridCol w:w="2484"/>
        <w:gridCol w:w="2669"/>
      </w:tblGrid>
      <w:tr w:rsidR="007E304C" w14:paraId="2099ECA1" w14:textId="77777777">
        <w:trPr>
          <w:jc w:val="center"/>
        </w:trPr>
        <w:tc>
          <w:tcPr>
            <w:tcW w:w="2484" w:type="dxa"/>
            <w:shd w:val="clear" w:color="auto" w:fill="1E3A8A"/>
            <w:tcMar>
              <w:top w:w="80" w:type="dxa"/>
              <w:left w:w="100" w:type="dxa"/>
              <w:bottom w:w="80" w:type="dxa"/>
              <w:right w:w="100" w:type="dxa"/>
            </w:tcMar>
          </w:tcPr>
          <w:p w14:paraId="149D9522" w14:textId="77777777" w:rsidR="007E304C" w:rsidRDefault="00000000">
            <w:pPr>
              <w:spacing w:after="0"/>
            </w:pPr>
            <w:r>
              <w:rPr>
                <w:rFonts w:ascii="Arial" w:hAnsi="Arial"/>
                <w:b/>
                <w:color w:val="FFFFFF"/>
                <w:sz w:val="17"/>
              </w:rPr>
              <w:t>Integrante</w:t>
            </w:r>
          </w:p>
        </w:tc>
        <w:tc>
          <w:tcPr>
            <w:tcW w:w="2484" w:type="dxa"/>
            <w:shd w:val="clear" w:color="auto" w:fill="1E3A8A"/>
            <w:tcMar>
              <w:top w:w="80" w:type="dxa"/>
              <w:left w:w="100" w:type="dxa"/>
              <w:bottom w:w="80" w:type="dxa"/>
              <w:right w:w="100" w:type="dxa"/>
            </w:tcMar>
          </w:tcPr>
          <w:p w14:paraId="7C6EED33" w14:textId="77777777" w:rsidR="007E304C" w:rsidRDefault="00000000">
            <w:pPr>
              <w:spacing w:after="0"/>
            </w:pPr>
            <w:r>
              <w:rPr>
                <w:rFonts w:ascii="Arial" w:hAnsi="Arial"/>
                <w:b/>
                <w:color w:val="FFFFFF"/>
                <w:sz w:val="17"/>
              </w:rPr>
              <w:t>Rol Principal en el Proyecto</w:t>
            </w:r>
          </w:p>
        </w:tc>
        <w:tc>
          <w:tcPr>
            <w:tcW w:w="2484" w:type="dxa"/>
            <w:shd w:val="clear" w:color="auto" w:fill="1E3A8A"/>
            <w:tcMar>
              <w:top w:w="80" w:type="dxa"/>
              <w:left w:w="100" w:type="dxa"/>
              <w:bottom w:w="80" w:type="dxa"/>
              <w:right w:w="100" w:type="dxa"/>
            </w:tcMar>
          </w:tcPr>
          <w:p w14:paraId="468EB20A" w14:textId="77777777" w:rsidR="007E304C" w:rsidRDefault="00000000">
            <w:pPr>
              <w:spacing w:after="0"/>
            </w:pPr>
            <w:r>
              <w:rPr>
                <w:rFonts w:ascii="Arial" w:hAnsi="Arial"/>
                <w:b/>
                <w:color w:val="FFFFFF"/>
                <w:sz w:val="17"/>
              </w:rPr>
              <w:t>Área de Especialización</w:t>
            </w:r>
          </w:p>
        </w:tc>
        <w:tc>
          <w:tcPr>
            <w:tcW w:w="2484" w:type="dxa"/>
            <w:shd w:val="clear" w:color="auto" w:fill="1E3A8A"/>
            <w:tcMar>
              <w:top w:w="80" w:type="dxa"/>
              <w:left w:w="100" w:type="dxa"/>
              <w:bottom w:w="80" w:type="dxa"/>
              <w:right w:w="100" w:type="dxa"/>
            </w:tcMar>
          </w:tcPr>
          <w:p w14:paraId="6B5114DA" w14:textId="77777777" w:rsidR="007E304C" w:rsidRDefault="00000000">
            <w:pPr>
              <w:spacing w:after="0"/>
            </w:pPr>
            <w:r>
              <w:rPr>
                <w:rFonts w:ascii="Arial" w:hAnsi="Arial"/>
                <w:b/>
                <w:color w:val="FFFFFF"/>
                <w:sz w:val="17"/>
              </w:rPr>
              <w:t>Contacto</w:t>
            </w:r>
          </w:p>
        </w:tc>
      </w:tr>
      <w:tr w:rsidR="007E304C" w14:paraId="4B7B81A2" w14:textId="77777777">
        <w:trPr>
          <w:jc w:val="center"/>
        </w:trPr>
        <w:tc>
          <w:tcPr>
            <w:tcW w:w="2484" w:type="dxa"/>
            <w:shd w:val="clear" w:color="auto" w:fill="FFFFFF"/>
            <w:tcMar>
              <w:top w:w="80" w:type="dxa"/>
              <w:left w:w="100" w:type="dxa"/>
              <w:bottom w:w="80" w:type="dxa"/>
              <w:right w:w="100" w:type="dxa"/>
            </w:tcMar>
          </w:tcPr>
          <w:p w14:paraId="4C1792A9" w14:textId="77777777" w:rsidR="007E304C" w:rsidRDefault="00000000">
            <w:pPr>
              <w:spacing w:after="0"/>
            </w:pPr>
            <w:r>
              <w:rPr>
                <w:rFonts w:ascii="Arial" w:hAnsi="Arial"/>
                <w:b/>
                <w:color w:val="1E293B"/>
                <w:sz w:val="17"/>
              </w:rPr>
              <w:t>Donato Mattio</w:t>
            </w:r>
          </w:p>
        </w:tc>
        <w:tc>
          <w:tcPr>
            <w:tcW w:w="2484" w:type="dxa"/>
            <w:shd w:val="clear" w:color="auto" w:fill="FFFFFF"/>
            <w:tcMar>
              <w:top w:w="80" w:type="dxa"/>
              <w:left w:w="100" w:type="dxa"/>
              <w:bottom w:w="80" w:type="dxa"/>
              <w:right w:w="100" w:type="dxa"/>
            </w:tcMar>
          </w:tcPr>
          <w:p w14:paraId="3F6243BF" w14:textId="77777777" w:rsidR="007E304C" w:rsidRDefault="00000000">
            <w:pPr>
              <w:spacing w:after="0"/>
            </w:pPr>
            <w:r>
              <w:rPr>
                <w:rFonts w:ascii="Arial" w:hAnsi="Arial"/>
                <w:color w:val="1E293B"/>
                <w:sz w:val="17"/>
              </w:rPr>
              <w:t>Líder de Historias Clínicas &amp; Procesamiento Asíncrono</w:t>
            </w:r>
          </w:p>
        </w:tc>
        <w:tc>
          <w:tcPr>
            <w:tcW w:w="2484" w:type="dxa"/>
            <w:shd w:val="clear" w:color="auto" w:fill="FFFFFF"/>
            <w:tcMar>
              <w:top w:w="80" w:type="dxa"/>
              <w:left w:w="100" w:type="dxa"/>
              <w:bottom w:w="80" w:type="dxa"/>
              <w:right w:w="100" w:type="dxa"/>
            </w:tcMar>
          </w:tcPr>
          <w:p w14:paraId="37CDD4DF" w14:textId="77777777" w:rsidR="007E304C" w:rsidRDefault="00000000">
            <w:pPr>
              <w:spacing w:after="0"/>
            </w:pPr>
            <w:r>
              <w:rPr>
                <w:rFonts w:ascii="Arial" w:hAnsi="Arial"/>
                <w:color w:val="1E293B"/>
                <w:sz w:val="17"/>
              </w:rPr>
              <w:t>Backend Distribuido (FastAPI, Celery, Redis), Persistencia Soberana y Frontend Ciudadano (React)</w:t>
            </w:r>
          </w:p>
        </w:tc>
        <w:tc>
          <w:tcPr>
            <w:tcW w:w="2484" w:type="dxa"/>
            <w:shd w:val="clear" w:color="auto" w:fill="FFFFFF"/>
            <w:tcMar>
              <w:top w:w="80" w:type="dxa"/>
              <w:left w:w="100" w:type="dxa"/>
              <w:bottom w:w="80" w:type="dxa"/>
              <w:right w:w="100" w:type="dxa"/>
            </w:tcMar>
          </w:tcPr>
          <w:p w14:paraId="6E6C4AB9" w14:textId="77777777" w:rsidR="007E304C" w:rsidRDefault="00000000">
            <w:pPr>
              <w:spacing w:after="0"/>
            </w:pPr>
            <w:r>
              <w:rPr>
                <w:rFonts w:ascii="Arial" w:hAnsi="Arial"/>
                <w:color w:val="1E293B"/>
                <w:sz w:val="17"/>
              </w:rPr>
              <w:t>donato.mattio@nexusmed.local</w:t>
            </w:r>
          </w:p>
        </w:tc>
      </w:tr>
      <w:tr w:rsidR="007E304C" w14:paraId="0C80E0C5" w14:textId="77777777">
        <w:trPr>
          <w:jc w:val="center"/>
        </w:trPr>
        <w:tc>
          <w:tcPr>
            <w:tcW w:w="2484" w:type="dxa"/>
            <w:shd w:val="clear" w:color="auto" w:fill="F8FAFC"/>
            <w:tcMar>
              <w:top w:w="80" w:type="dxa"/>
              <w:left w:w="100" w:type="dxa"/>
              <w:bottom w:w="80" w:type="dxa"/>
              <w:right w:w="100" w:type="dxa"/>
            </w:tcMar>
          </w:tcPr>
          <w:p w14:paraId="5C290961" w14:textId="77777777" w:rsidR="007E304C" w:rsidRDefault="00000000">
            <w:pPr>
              <w:spacing w:after="0"/>
            </w:pPr>
            <w:r>
              <w:rPr>
                <w:rFonts w:ascii="Arial" w:hAnsi="Arial"/>
                <w:b/>
                <w:color w:val="1E293B"/>
                <w:sz w:val="17"/>
              </w:rPr>
              <w:t>Cristian Carivali</w:t>
            </w:r>
          </w:p>
        </w:tc>
        <w:tc>
          <w:tcPr>
            <w:tcW w:w="2484" w:type="dxa"/>
            <w:shd w:val="clear" w:color="auto" w:fill="F8FAFC"/>
            <w:tcMar>
              <w:top w:w="80" w:type="dxa"/>
              <w:left w:w="100" w:type="dxa"/>
              <w:bottom w:w="80" w:type="dxa"/>
              <w:right w:w="100" w:type="dxa"/>
            </w:tcMar>
          </w:tcPr>
          <w:p w14:paraId="2D59ACCD" w14:textId="77777777" w:rsidR="007E304C" w:rsidRDefault="00000000">
            <w:pPr>
              <w:spacing w:after="0"/>
            </w:pPr>
            <w:r>
              <w:rPr>
                <w:rFonts w:ascii="Arial" w:hAnsi="Arial"/>
                <w:color w:val="1E293B"/>
                <w:sz w:val="17"/>
              </w:rPr>
              <w:t>Líder de Módulo Operativo &amp; Pagos Aislados</w:t>
            </w:r>
          </w:p>
        </w:tc>
        <w:tc>
          <w:tcPr>
            <w:tcW w:w="2484" w:type="dxa"/>
            <w:shd w:val="clear" w:color="auto" w:fill="F8FAFC"/>
            <w:tcMar>
              <w:top w:w="80" w:type="dxa"/>
              <w:left w:w="100" w:type="dxa"/>
              <w:bottom w:w="80" w:type="dxa"/>
              <w:right w:w="100" w:type="dxa"/>
            </w:tcMar>
          </w:tcPr>
          <w:p w14:paraId="6446F0CA" w14:textId="77777777" w:rsidR="007E304C" w:rsidRDefault="00000000">
            <w:pPr>
              <w:spacing w:after="0"/>
            </w:pPr>
            <w:r>
              <w:rPr>
                <w:rFonts w:ascii="Arial" w:hAnsi="Arial"/>
                <w:color w:val="1E293B"/>
                <w:sz w:val="17"/>
              </w:rPr>
              <w:t>Microservicio Aislado de Pagos (PCI-DSS), BD Operativa de Pacientes e Interfaz del Médico (React)</w:t>
            </w:r>
          </w:p>
        </w:tc>
        <w:tc>
          <w:tcPr>
            <w:tcW w:w="2484" w:type="dxa"/>
            <w:shd w:val="clear" w:color="auto" w:fill="F8FAFC"/>
            <w:tcMar>
              <w:top w:w="80" w:type="dxa"/>
              <w:left w:w="100" w:type="dxa"/>
              <w:bottom w:w="80" w:type="dxa"/>
              <w:right w:w="100" w:type="dxa"/>
            </w:tcMar>
          </w:tcPr>
          <w:p w14:paraId="109057B1" w14:textId="77777777" w:rsidR="007E304C" w:rsidRDefault="00000000">
            <w:pPr>
              <w:spacing w:after="0"/>
            </w:pPr>
            <w:r>
              <w:rPr>
                <w:rFonts w:ascii="Arial" w:hAnsi="Arial"/>
                <w:color w:val="1E293B"/>
                <w:sz w:val="17"/>
              </w:rPr>
              <w:t>cristian.carivali@nexusmed.local</w:t>
            </w:r>
          </w:p>
        </w:tc>
      </w:tr>
    </w:tbl>
    <w:p w14:paraId="473B9346" w14:textId="77777777" w:rsidR="007E304C" w:rsidRDefault="007E304C">
      <w:pPr>
        <w:spacing w:before="80" w:after="80"/>
      </w:pPr>
    </w:p>
    <w:p w14:paraId="538DB6A0" w14:textId="77777777" w:rsidR="007E304C" w:rsidRDefault="00000000">
      <w:pPr>
        <w:spacing w:before="80" w:after="80"/>
      </w:pPr>
      <w:r>
        <w:rPr>
          <w:rFonts w:ascii="Arial" w:hAnsi="Arial"/>
          <w:b/>
          <w:color w:val="1E3A8A"/>
          <w:sz w:val="20"/>
        </w:rPr>
        <w:t>Plan de Trabajo Descriptivo y Responsabilidades por Integrante:</w:t>
      </w:r>
      <w:r>
        <w:rPr>
          <w:rFonts w:ascii="Arial" w:hAnsi="Arial"/>
          <w:b/>
          <w:color w:val="1E3A8A"/>
          <w:sz w:val="20"/>
        </w:rPr>
        <w:br/>
      </w:r>
      <w:r>
        <w:rPr>
          <w:rFonts w:ascii="Arial" w:hAnsi="Arial"/>
          <w:b/>
          <w:color w:val="0F172A"/>
          <w:sz w:val="18"/>
        </w:rPr>
        <w:t>• Donato Mattio (Dominio de Historias Clínicas, Asincronía y Experiencia del Ciudadano):</w:t>
      </w:r>
      <w:r>
        <w:rPr>
          <w:rFonts w:ascii="Arial" w:hAnsi="Arial"/>
          <w:b/>
          <w:color w:val="0F172A"/>
          <w:sz w:val="18"/>
        </w:rPr>
        <w:br/>
      </w:r>
      <w:r>
        <w:rPr>
          <w:rFonts w:ascii="Arial" w:hAnsi="Arial"/>
          <w:color w:val="334155"/>
          <w:sz w:val="17"/>
        </w:rPr>
        <w:t>Donato asume la responsabilidad integral de la gestión de historias clínicas y el procesamiento distribuido en segundo plano. Sus tareas incluyen: (a) Modelado e implementación de la Base de Datos de Historias Clínicas (PostgreSQL Instancia B), garantizando el cifrado en reposo y el esquema de titularidad soberana del paciente; (b) Desarrollo del Microservicio de Historias Clínicas en FastAPI, implementando la lógica de procesamiento modular y agregación por partes; (c) Implementación de los adaptadores de integración externa con APIs hospitalarias privadas (ej. Sanatorio Allende) y el mecanismo de verificación de consentimiento; (d) Arquitectura y programación del motor de sincronización periódica en segundo plano utilizando Celery y Redis para alimentar de forma no bloqueante el historial médico; (e) Construcción del Portal del Paciente en React con un dashboard interactivo moderno para visualización de consultas y gestión de permisos a prestadores.</w:t>
      </w:r>
      <w:r>
        <w:rPr>
          <w:rFonts w:ascii="Arial" w:hAnsi="Arial"/>
          <w:color w:val="334155"/>
          <w:sz w:val="17"/>
        </w:rPr>
        <w:br/>
      </w:r>
      <w:r>
        <w:rPr>
          <w:rFonts w:ascii="Arial" w:hAnsi="Arial"/>
          <w:color w:val="334155"/>
          <w:sz w:val="17"/>
        </w:rPr>
        <w:br/>
      </w:r>
      <w:r>
        <w:rPr>
          <w:rFonts w:ascii="Arial" w:hAnsi="Arial"/>
          <w:b/>
          <w:color w:val="0F172A"/>
          <w:sz w:val="18"/>
        </w:rPr>
        <w:t>• Cristian Carivali (Dominio Operativo, Microservicio de Pagos e Interfaz Médica):</w:t>
      </w:r>
      <w:r>
        <w:rPr>
          <w:rFonts w:ascii="Arial" w:hAnsi="Arial"/>
          <w:b/>
          <w:color w:val="0F172A"/>
          <w:sz w:val="18"/>
        </w:rPr>
        <w:br/>
      </w:r>
      <w:r>
        <w:rPr>
          <w:rFonts w:ascii="Arial" w:hAnsi="Arial"/>
          <w:color w:val="334155"/>
          <w:sz w:val="17"/>
        </w:rPr>
        <w:t>Cristian asume la responsabilidad de la capa operativa hospitalaria y el componente crítico de seguridad financiera. Sus tareas comprenden: (a) Diseño y administración de la Base de Datos Operativa (PostgreSQL Instancia A), gestionando el padrón de atención de pacientes y turnos de manera estrictamente separada de los datos clínicos; (b) Desarrollo del Microservicio de Gestión Operativa en FastAPI para altas, asignaciones de citas y control de admisión; (c) Desarrollo e implementación del Microservicio Aislado de Pagos (requisito obligatorio), garantizando el total desacoplamiento de la lógica médica, recepción de tarjetas de crédito/débito, cifrado temporal y autenticación con la pasarela bancaria externa; (d) Desarrollo de la Interfaz del Médico en React para la carga manual y asistida de evoluciones clínicas, prescripciones y diagnósticos estructurados; (e) Implementación de la suite de pruebas unitarias y de integración del servicio de cobro y módulos operativos.</w:t>
      </w:r>
      <w:r>
        <w:rPr>
          <w:rFonts w:ascii="Arial" w:hAnsi="Arial"/>
          <w:color w:val="334155"/>
          <w:sz w:val="17"/>
        </w:rPr>
        <w:br/>
      </w:r>
      <w:r>
        <w:rPr>
          <w:rFonts w:ascii="Arial" w:hAnsi="Arial"/>
          <w:color w:val="334155"/>
          <w:sz w:val="17"/>
        </w:rPr>
        <w:br/>
      </w:r>
      <w:r>
        <w:rPr>
          <w:rFonts w:ascii="Arial" w:hAnsi="Arial"/>
          <w:b/>
          <w:color w:val="0F172A"/>
          <w:sz w:val="18"/>
        </w:rPr>
        <w:t>• Responsabilidades Compartidas y Colaboración Técnica:</w:t>
      </w:r>
      <w:r>
        <w:rPr>
          <w:rFonts w:ascii="Arial" w:hAnsi="Arial"/>
          <w:b/>
          <w:color w:val="0F172A"/>
          <w:sz w:val="18"/>
        </w:rPr>
        <w:br/>
      </w:r>
      <w:r>
        <w:rPr>
          <w:rFonts w:ascii="Arial" w:hAnsi="Arial"/>
          <w:color w:val="334155"/>
          <w:sz w:val="17"/>
        </w:rPr>
        <w:t>Ambos integrantes colaboran activamente en la definición transversal de los contratos de interfaz (OpenAPI/Swagger), la orquestación del clúster de desarrollo mediante Docker Compose, la configuración del API Gateway, la ejecución de pruebas de integración de extremo a extremo (E2E) entre los microservicios y la elaboración de la documentación técnica y presentaciones de entrega requeridas por la cátedra.</w:t>
      </w:r>
    </w:p>
    <w:sectPr w:rsidR="007E304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7065123">
    <w:abstractNumId w:val="8"/>
  </w:num>
  <w:num w:numId="2" w16cid:durableId="407116164">
    <w:abstractNumId w:val="6"/>
  </w:num>
  <w:num w:numId="3" w16cid:durableId="444345673">
    <w:abstractNumId w:val="5"/>
  </w:num>
  <w:num w:numId="4" w16cid:durableId="228079248">
    <w:abstractNumId w:val="4"/>
  </w:num>
  <w:num w:numId="5" w16cid:durableId="1611357926">
    <w:abstractNumId w:val="7"/>
  </w:num>
  <w:num w:numId="6" w16cid:durableId="1457942310">
    <w:abstractNumId w:val="3"/>
  </w:num>
  <w:num w:numId="7" w16cid:durableId="407504338">
    <w:abstractNumId w:val="2"/>
  </w:num>
  <w:num w:numId="8" w16cid:durableId="396981142">
    <w:abstractNumId w:val="1"/>
  </w:num>
  <w:num w:numId="9" w16cid:durableId="44966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04C"/>
    <w:rsid w:val="00A53FA4"/>
    <w:rsid w:val="00AA1D8D"/>
    <w:rsid w:val="00B47730"/>
    <w:rsid w:val="00CB0664"/>
    <w:rsid w:val="00DC6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CBF60"/>
  <w14:defaultImageDpi w14:val="300"/>
  <w15:docId w15:val="{D3A2E211-083D-439E-ACF7-63051C71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838CC19B7052F74F82AC6796B73480E6" ma:contentTypeVersion="4" ma:contentTypeDescription="Crear nuevo documento." ma:contentTypeScope="" ma:versionID="9ef4800823794caf6e1dc67608793b18">
  <xsd:schema xmlns:xsd="http://www.w3.org/2001/XMLSchema" xmlns:xs="http://www.w3.org/2001/XMLSchema" xmlns:p="http://schemas.microsoft.com/office/2006/metadata/properties" xmlns:ns2="6a06121e-dcbe-4e11-b1df-3a3d83d174cd" targetNamespace="http://schemas.microsoft.com/office/2006/metadata/properties" ma:root="true" ma:fieldsID="db065e45655696af58d9848169a332fc" ns2:_="">
    <xsd:import namespace="6a06121e-dcbe-4e11-b1df-3a3d83d174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6121e-dcbe-4e11-b1df-3a3d83d174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6a06121e-dcbe-4e11-b1df-3a3d83d174cd" xsi:nil="true"/>
  </documentManagement>
</p:properties>
</file>

<file path=customXml/itemProps1.xml><?xml version="1.0" encoding="utf-8"?>
<ds:datastoreItem xmlns:ds="http://schemas.openxmlformats.org/officeDocument/2006/customXml" ds:itemID="{D7D3EC39-DEFC-4030-A8E8-30B10914697B}">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5C4085C-B71C-4BCD-B26A-F57DCC5B3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06121e-dcbe-4e11-b1df-3a3d83d17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18E1DB-63AF-4A33-82C3-89F87F6A8844}">
  <ds:schemaRefs>
    <ds:schemaRef ds:uri="http://schemas.microsoft.com/office/2006/metadata/properties"/>
    <ds:schemaRef ds:uri="http://schemas.microsoft.com/office/infopath/2007/PartnerControls"/>
    <ds:schemaRef ds:uri="6a06121e-dcbe-4e11-b1df-3a3d83d174c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2250</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Donato Mattio</cp:lastModifiedBy>
  <cp:revision>3</cp:revision>
  <dcterms:created xsi:type="dcterms:W3CDTF">2013-12-23T23:15:00Z</dcterms:created>
  <dcterms:modified xsi:type="dcterms:W3CDTF">2026-10-01T18:46:00Z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0x010100838CC19B7052F74F82AC6796B73480E6</vt:lpwstr>
  </property>
</Properties>
</file>