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b/>
          <w:bCs/>
          <w:color w:val="1B4F72"/>
          <w:sz w:val="56"/>
          <w:szCs w:val="56"/>
        </w:rPr>
        <w:t xml:space="preserve">RFC-HMS-2026-001</w:t>
      </w:r>
    </w:p>
    <w:p>
      <w:pPr>
        <w:spacing w:after="400"/>
        <w:jc w:val="center"/>
      </w:pPr>
      <w:r>
        <w:rPr>
          <w:b/>
          <w:bCs/>
          <w:color w:val="2E86C1"/>
          <w:sz w:val="44"/>
          <w:szCs w:val="44"/>
        </w:rPr>
        <w:t xml:space="preserve">Unified Hospital &amp; Medical College</w:t>
      </w:r>
    </w:p>
    <w:p>
      <w:pPr>
        <w:spacing w:after="400"/>
        <w:jc w:val="center"/>
      </w:pPr>
      <w:r>
        <w:rPr>
          <w:b/>
          <w:bCs/>
          <w:color w:val="2E86C1"/>
          <w:sz w:val="44"/>
          <w:szCs w:val="44"/>
        </w:rPr>
        <w:t xml:space="preserve">Management System</w:t>
      </w:r>
    </w:p>
    <w:p>
      <w:pPr>
        <w:spacing w:after="600"/>
        <w:jc w:val="center"/>
      </w:pPr>
      <w:r>
        <w:rPr>
          <w:color w:val="566573"/>
          <w:sz w:val="28"/>
          <w:szCs w:val="28"/>
        </w:rPr>
        <w:t xml:space="preserve">Comprehensive RFC: Department-Wise, Role-Wise, Workflow-Wise,</w:t>
      </w:r>
    </w:p>
    <w:p>
      <w:pPr>
        <w:spacing w:after="600"/>
        <w:jc w:val="center"/>
      </w:pPr>
      <w:r>
        <w:rPr>
          <w:color w:val="566573"/>
          <w:sz w:val="28"/>
          <w:szCs w:val="28"/>
        </w:rPr>
        <w:t xml:space="preserve">Country-Wise &amp; Regulatory Body-Wise Specification</w:t>
      </w:r>
    </w:p>
    <w:p>
      <w:pPr>
        <w:spacing w:after="200"/>
        <w:jc w:val="center"/>
      </w:pPr>
      <w:r>
        <w:rPr>
          <w:sz w:val="24"/>
          <w:szCs w:val="24"/>
        </w:rPr>
        <w:t xml:space="preserve">Version 1.0 | February 2026</w:t>
      </w:r>
    </w:p>
    <w:p>
      <w:pPr>
        <w:spacing w:after="200"/>
        <w:jc w:val="center"/>
      </w:pPr>
      <w:r>
        <w:rPr>
          <w:sz w:val="24"/>
          <w:szCs w:val="24"/>
        </w:rPr>
        <w:t xml:space="preserve">Alagappa Group of Institutions</w:t>
      </w:r>
    </w:p>
    <w:p>
      <w:pPr>
        <w:spacing w:after="200"/>
        <w:jc w:val="center"/>
      </w:pPr>
      <w:r>
        <w:rPr>
          <w:sz w:val="24"/>
          <w:szCs w:val="24"/>
        </w:rPr>
        <w:t xml:space="preserve">Status: DRAFT | Classification: Internal</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line="276"/>
      </w:pPr>
      <w:r>
        <w:rPr>
          <w:sz w:val="22"/>
          <w:szCs w:val="22"/>
        </w:rPr>
        <w:t xml:space="preserve">This RFC proposes the design and development of a Unified Hospital &amp; Medical College Management System (UHMCMS) that integrates Hospital Information System (HIS), Laboratory Information System (LIS), Picture Archiving &amp; Communication System (PACS), Pharmacy Management, Academic ERP, and Regulatory Compliance into a single, modular, multi-tenant platform.</w:t>
      </w:r>
    </w:p>
    <w:p>
      <w:pPr>
        <w:spacing w:after="120" w:line="276"/>
      </w:pPr>
      <w:r>
        <w:rPr>
          <w:sz w:val="22"/>
          <w:szCs w:val="22"/>
        </w:rPr>
        <w:t xml:space="preserve">The system targets NMC-affiliated medical college hospitals as its primary market, with scalability to serve standalone hospitals, diagnostic labs, clinics, and multi-location healthcare chains across India and international markets.</w:t>
      </w:r>
    </w:p>
    <w:p>
      <w:pPr>
        <w:pStyle w:val="Heading2"/>
      </w:pPr>
      <w:r>
        <w:t xml:space="preserve">1.1 Problem Statement</w:t>
      </w:r>
    </w:p>
    <w:p>
      <w:pPr>
        <w:spacing w:after="120" w:line="276"/>
      </w:pPr>
      <w:r>
        <w:rPr>
          <w:sz w:val="22"/>
          <w:szCs w:val="22"/>
        </w:rPr>
        <w:t xml:space="preserve">Current market solutions (MocDoc, Practo, eHospital NIC) treat hospital management and academic management as separate systems. NMC-affiliated medical colleges are forced to integrate 3-5 different software products, leading to data silos, compliance gaps, and costs of INR 55-60 lakhs or more per installation.</w:t>
      </w:r>
    </w:p>
    <w:p>
      <w:pPr>
        <w:pStyle w:val="Heading2"/>
      </w:pPr>
      <w:r>
        <w:t xml:space="preserve">1.2 Proposed Solution</w:t>
      </w:r>
    </w:p>
    <w:p>
      <w:pPr>
        <w:spacing w:after="120" w:line="276"/>
      </w:pPr>
      <w:r>
        <w:rPr>
          <w:sz w:val="22"/>
          <w:szCs w:val="22"/>
        </w:rPr>
        <w:t xml:space="preserve">A ground-up Rust-based, modular system where every module shares a unified data layer. Patient data flows seamlessly into academic modules (PG logbooks, clinical postings, NMC reports). NMC/NABH/ABDM compliance is built as first-class functionality, not bolted on.</w:t>
      </w:r>
    </w:p>
    <w:p>
      <w:pPr>
        <w:pStyle w:val="Heading2"/>
      </w:pPr>
      <w:r>
        <w:t xml:space="preserve">1.3 Target Pricing Strategy</w:t>
      </w:r>
    </w:p>
    <w:p>
      <w:pPr>
        <w:spacing w:after="120" w:line="276"/>
      </w:pPr>
      <w:r>
        <w:rPr>
          <w:sz w:val="22"/>
          <w:szCs w:val="22"/>
        </w:rPr>
        <w:t xml:space="preserve">NMC Medical College Hospital (300-500 beds): INR 30-35 lakhs (vs. market rate of INR 55-60 lakhs). Non-NMC Multi-Specialty Hospital (100-500 beds): INR 12-18 lakhs. Standalone Clinic/Lab: INR 2-5 lakhs. Monthly SaaS: INR 15,000-40,000 based on bed strength.</w:t>
      </w:r>
    </w:p>
    <w:p>
      <w:pPr>
        <w:pStyle w:val="Heading2"/>
      </w:pPr>
      <w:r>
        <w:t xml:space="preserve">1.4 Competitive Advantage</w:t>
      </w:r>
    </w:p>
    <w:p>
      <w:pPr>
        <w:spacing w:after="120" w:line="276"/>
      </w:pPr>
      <w:r>
        <w:rPr>
          <w:sz w:val="22"/>
          <w:szCs w:val="22"/>
        </w:rPr>
        <w:t xml:space="preserve">Single unified database eliminates integration overhead. Rust-based backend delivers 10x lower latency vs. Java/PHP competitors. NMC compliance native, not add-on. Real-time NMC API sync, ABHA linking, AEBAS integration out of the box. Academic ERP integrated with clinical data. Cost advantage through efficient architecture.</w:t>
      </w:r>
    </w:p>
    <w:p>
      <w:r>
        <w:br w:type="page"/>
      </w:r>
    </w:p>
    <w:p>
      <w:pPr>
        <w:pStyle w:val="Heading1"/>
      </w:pPr>
      <w:r>
        <w:t xml:space="preserve">2. System Architecture Overview</w:t>
      </w:r>
    </w:p>
    <w:p>
      <w:pPr>
        <w:pStyle w:val="Heading2"/>
      </w:pPr>
      <w:r>
        <w:t xml:space="preserve">2.1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1B4F72" w:sz="2"/>
              <w:left w:val="single" w:color="1B4F72" w:sz="2"/>
              <w:bottom w:val="single" w:color="1B4F72" w:sz="2"/>
              <w:right w:val="single" w:color="1B4F72" w:sz="2"/>
            </w:tcBorders>
            <w:shd w:fill="1B4F72" w:val="clear"/>
            <w:tcMar>
              <w:top w:type="dxa" w:w="60"/>
              <w:left w:type="dxa" w:w="100"/>
              <w:bottom w:type="dxa" w:w="60"/>
              <w:right w:type="dxa" w:w="100"/>
            </w:tcMar>
          </w:tcPr>
          <w:p>
            <w:r>
              <w:rPr>
                <w:b/>
                <w:bCs/>
                <w:color w:val="FFFFFF"/>
                <w:sz w:val="20"/>
                <w:szCs w:val="20"/>
              </w:rPr>
              <w:t xml:space="preserve">Layer</w:t>
            </w:r>
          </w:p>
        </w:tc>
        <w:tc>
          <w:tcPr>
            <w:tcW w:type="dxa" w:w="3430"/>
            <w:tcBorders>
              <w:top w:val="single" w:color="1B4F72" w:sz="2"/>
              <w:left w:val="single" w:color="1B4F72" w:sz="2"/>
              <w:bottom w:val="single" w:color="1B4F72" w:sz="2"/>
              <w:right w:val="single" w:color="1B4F72" w:sz="2"/>
            </w:tcBorders>
            <w:shd w:fill="1B4F72" w:val="clear"/>
            <w:tcMar>
              <w:top w:type="dxa" w:w="60"/>
              <w:left w:type="dxa" w:w="100"/>
              <w:bottom w:type="dxa" w:w="60"/>
              <w:right w:type="dxa" w:w="100"/>
            </w:tcMar>
          </w:tcPr>
          <w:p>
            <w:r>
              <w:rPr>
                <w:b/>
                <w:bCs/>
                <w:color w:val="FFFFFF"/>
                <w:sz w:val="20"/>
                <w:szCs w:val="20"/>
              </w:rPr>
              <w:t xml:space="preserve">Technology</w:t>
            </w:r>
          </w:p>
        </w:tc>
        <w:tc>
          <w:tcPr>
            <w:tcW w:type="dxa" w:w="3430"/>
            <w:tcBorders>
              <w:top w:val="single" w:color="1B4F72" w:sz="2"/>
              <w:left w:val="single" w:color="1B4F72" w:sz="2"/>
              <w:bottom w:val="single" w:color="1B4F72" w:sz="2"/>
              <w:right w:val="single" w:color="1B4F72" w:sz="2"/>
            </w:tcBorders>
            <w:shd w:fill="1B4F72" w:val="clear"/>
            <w:tcMar>
              <w:top w:type="dxa" w:w="60"/>
              <w:left w:type="dxa" w:w="100"/>
              <w:bottom w:type="dxa" w:w="60"/>
              <w:right w:type="dxa" w:w="100"/>
            </w:tcMar>
          </w:tcPr>
          <w:p>
            <w:r>
              <w:rPr>
                <w:b/>
                <w:bCs/>
                <w:color w:val="FFFFFF"/>
                <w:sz w:val="20"/>
                <w:szCs w:val="20"/>
              </w:rPr>
              <w:t xml:space="preserve">Rationale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Backend Core</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Rust (Actix-Web / Axum)</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Memory safety, zero-cost abstractions, 10x performance vs Java</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Database</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PostgreSQL + YottaDB (Hierarchical)</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ACID compliance + M-based healthcare data models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Cache Layer</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Redis / Dragonfly</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Session management, real-time dashboards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Message Queue</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NATS / RabbitMQ</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Event-driven architecture, async workflows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Frontend Web</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React / FERRIS UI (custom)</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Component-based, responsive, progressive web app</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Mobile</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Flutter / React Native</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Cross-platform doctor, patient, admin apps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API Layer</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REST + gRPC + GraphQL</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REST for external, gRPC for internal, GraphQL for dashboards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DICOM/PACS</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Orthanc + Custom Rust Viewer</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Open-source DICOM server with custom integration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HL7/FHIR</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Custom Rust HL7 Parser</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Interoperability with lab instruments, external systems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Deployment</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Docker + Kubernetes / Bare Metal</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Cloud or on-premise flexibility</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Monitoring</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Prometheus + Grafana</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Real-time system health, SLA tracking</w:t>
            </w:r>
          </w:p>
        </w:tc>
      </w:tr>
    </w:tbl>
    <w:p>
      <w:pPr>
        <w:spacing w:after="120" w:line="276"/>
      </w:pPr>
      <w:r>
        <w:rPr>
          <w:sz w:val="22"/>
          <w:szCs w:val="22"/>
        </w:rPr>
        <w:t xml:space="preserve"/>
      </w:r>
    </w:p>
    <w:p>
      <w:pPr>
        <w:pStyle w:val="Heading2"/>
      </w:pPr>
      <w:r>
        <w:t xml:space="preserve">2.2 Modular Architecture</w:t>
      </w:r>
    </w:p>
    <w:p>
      <w:pPr>
        <w:spacing w:after="120" w:line="276"/>
      </w:pPr>
      <w:r>
        <w:rPr>
          <w:sz w:val="22"/>
          <w:szCs w:val="22"/>
        </w:rPr>
        <w:t xml:space="preserve">The system follows a modular monolith architecture (not microservices) for deployment simplicity while maintaining clear module boundaries. Each module can be enabled/disabled per installation.</w:t>
      </w:r>
    </w:p>
    <w:p>
      <w:pPr>
        <w:pStyle w:val="Heading2"/>
      </w:pPr>
      <w:r>
        <w:t xml:space="preserve">2.3 Multi-Tenancy Model</w:t>
      </w:r>
    </w:p>
    <w:p>
      <w:pPr>
        <w:spacing w:after="120" w:line="276"/>
      </w:pPr>
      <w:r>
        <w:rPr>
          <w:sz w:val="22"/>
          <w:szCs w:val="22"/>
        </w:rPr>
        <w:t xml:space="preserve">Database-per-tenant for data isolation (NMC compliance requires physical separation). Shared application layer with tenant-aware routing. Central configuration service for feature flags per tenant. Supports both cloud-hosted and on-premise deployments.</w:t>
      </w:r>
    </w:p>
    <w:p>
      <w:pPr>
        <w:pStyle w:val="Heading2"/>
      </w:pPr>
      <w:r>
        <w:t xml:space="preserve">2.4 Data Architecture</w:t>
      </w:r>
    </w:p>
    <w:p>
      <w:pPr>
        <w:spacing w:after="120" w:line="276"/>
      </w:pPr>
      <w:r>
        <w:rPr>
          <w:sz w:val="22"/>
          <w:szCs w:val="22"/>
        </w:rPr>
        <w:t xml:space="preserve">All clinical data stored in HL7 FHIR-compatible format internally. Hierarchical storage (YottaDB) for rapid patient timeline queries. Relational storage (PostgreSQL) for transactional data (billing, inventory, HR). Document storage for scanned records, consent forms, DICOM images. Event sourcing for complete audit trail (critical for NABH/NMC).</w:t>
      </w:r>
    </w:p>
    <w:p>
      <w:r>
        <w:br w:type="page"/>
      </w:r>
    </w:p>
    <w:p>
      <w:pPr>
        <w:pStyle w:val="Heading1"/>
      </w:pPr>
      <w:r>
        <w:t xml:space="preserve">3. Department-Wise Module Breakdown</w:t>
      </w:r>
    </w:p>
    <w:p>
      <w:pPr>
        <w:spacing w:after="120" w:line="276"/>
      </w:pPr>
      <w:r>
        <w:rPr>
          <w:sz w:val="22"/>
          <w:szCs w:val="22"/>
        </w:rPr>
        <w:t xml:space="preserve">This section defines every department in a 450-bed NMC-affiliated medical college hospital, the software modules required, roles involved, and key workflows.</w:t>
      </w:r>
    </w:p>
    <w:p>
      <w:pPr>
        <w:pStyle w:val="Heading2"/>
      </w:pPr>
      <w:r>
        <w:t xml:space="preserve">3.1 Front Office &amp; Patient Registration</w:t>
      </w:r>
    </w:p>
    <w:p>
      <w:pPr>
        <w:pStyle w:val="Heading3"/>
      </w:pPr>
      <w:r>
        <w:t xml:space="preserve">3.1.1 Scope</w:t>
      </w:r>
    </w:p>
    <w:p>
      <w:pPr>
        <w:spacing w:after="120" w:line="276"/>
      </w:pPr>
      <w:r>
        <w:rPr>
          <w:sz w:val="22"/>
          <w:szCs w:val="22"/>
        </w:rPr>
        <w:t xml:space="preserve">First point of contact for all patients. Handles registration, ABHA ID creation/linking, appointment scheduling, token generation, visitor management, and patient enquiry.</w:t>
      </w:r>
    </w:p>
    <w:p>
      <w:pPr>
        <w:pStyle w:val="Heading3"/>
      </w:pPr>
      <w:r>
        <w:t xml:space="preserve">3.1.2 Roles &amp;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1B4F72" w:sz="2"/>
              <w:left w:val="single" w:color="1B4F72" w:sz="2"/>
              <w:bottom w:val="single" w:color="1B4F72" w:sz="2"/>
              <w:right w:val="single" w:color="1B4F72" w:sz="2"/>
            </w:tcBorders>
            <w:shd w:fill="1B4F72" w:val="clear"/>
            <w:tcMar>
              <w:top w:type="dxa" w:w="60"/>
              <w:left w:type="dxa" w:w="100"/>
              <w:bottom w:type="dxa" w:w="60"/>
              <w:right w:type="dxa" w:w="100"/>
            </w:tcMar>
          </w:tcPr>
          <w:p>
            <w:r>
              <w:rPr>
                <w:b/>
                <w:bCs/>
                <w:color w:val="FFFFFF"/>
                <w:sz w:val="20"/>
                <w:szCs w:val="20"/>
              </w:rPr>
              <w:t xml:space="preserve">Role</w:t>
            </w:r>
          </w:p>
        </w:tc>
        <w:tc>
          <w:tcPr>
            <w:tcW w:type="dxa" w:w="2500"/>
            <w:tcBorders>
              <w:top w:val="single" w:color="1B4F72" w:sz="2"/>
              <w:left w:val="single" w:color="1B4F72" w:sz="2"/>
              <w:bottom w:val="single" w:color="1B4F72" w:sz="2"/>
              <w:right w:val="single" w:color="1B4F72" w:sz="2"/>
            </w:tcBorders>
            <w:shd w:fill="1B4F72" w:val="clear"/>
            <w:tcMar>
              <w:top w:type="dxa" w:w="60"/>
              <w:left w:type="dxa" w:w="100"/>
              <w:bottom w:type="dxa" w:w="60"/>
              <w:right w:type="dxa" w:w="100"/>
            </w:tcMar>
          </w:tcPr>
          <w:p>
            <w:r>
              <w:rPr>
                <w:b/>
                <w:bCs/>
                <w:color w:val="FFFFFF"/>
                <w:sz w:val="20"/>
                <w:szCs w:val="20"/>
              </w:rPr>
              <w:t xml:space="preserve">Access Level</w:t>
            </w:r>
          </w:p>
        </w:tc>
        <w:tc>
          <w:tcPr>
            <w:tcW w:type="dxa" w:w="4860"/>
            <w:tcBorders>
              <w:top w:val="single" w:color="1B4F72" w:sz="2"/>
              <w:left w:val="single" w:color="1B4F72" w:sz="2"/>
              <w:bottom w:val="single" w:color="1B4F72" w:sz="2"/>
              <w:right w:val="single" w:color="1B4F72" w:sz="2"/>
            </w:tcBorders>
            <w:shd w:fill="1B4F72" w:val="clear"/>
            <w:tcMar>
              <w:top w:type="dxa" w:w="60"/>
              <w:left w:type="dxa" w:w="100"/>
              <w:bottom w:type="dxa" w:w="60"/>
              <w:right w:type="dxa" w:w="100"/>
            </w:tcMar>
          </w:tcPr>
          <w:p>
            <w:r>
              <w:rPr>
                <w:b/>
                <w:bCs/>
                <w:color w:val="FFFFFF"/>
                <w:sz w:val="20"/>
                <w:szCs w:val="20"/>
              </w:rPr>
              <w:t xml:space="preserve">Key Actions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Receptionist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Create, Read</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New patient registration, ABHA creation, appointment booking, token generation, bed enquiry, print patient card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Sr. Receptionist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Create, Read, Update</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All receptionist actions + edit patient demographics, merge duplicate records, handle VIP patients, manage doctor schedules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Front Office Manager</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Full (no delete)</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All above + daily MIS reports, staff shift management, complaint handling, escalation management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PRO/Patient Relations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Read, Limited Update</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Patient feedback, complaint resolution, VIP coordination, international patient liaison</w:t>
            </w:r>
          </w:p>
        </w:tc>
      </w:tr>
    </w:tbl>
    <w:p>
      <w:pPr>
        <w:spacing w:after="120" w:line="276"/>
      </w:pPr>
      <w:r>
        <w:rPr>
          <w:sz w:val="22"/>
          <w:szCs w:val="22"/>
        </w:rPr>
        <w:t xml:space="preserve"/>
      </w:r>
    </w:p>
    <w:p>
      <w:pPr>
        <w:pStyle w:val="Heading3"/>
      </w:pPr>
      <w:r>
        <w:t xml:space="preserve">3.1.3 Workflows</w:t>
      </w:r>
    </w:p>
    <w:p>
      <w:pPr>
        <w:spacing w:after="80"/>
      </w:pPr>
      <w:r>
        <w:rPr>
          <w:b/>
          <w:bCs/>
          <w:sz w:val="22"/>
          <w:szCs w:val="22"/>
        </w:rPr>
        <w:t xml:space="preserve">WF-FO-001: New Patient Registration</w:t>
      </w:r>
    </w:p>
    <w:p>
      <w:pPr>
        <w:spacing w:after="120" w:line="276"/>
      </w:pPr>
      <w:r>
        <w:rPr>
          <w:sz w:val="22"/>
          <w:szCs w:val="22"/>
        </w:rPr>
        <w:t xml:space="preserve">1. Patient arrives at reception counter.</w:t>
      </w:r>
    </w:p>
    <w:p>
      <w:pPr>
        <w:spacing w:after="120" w:line="276"/>
      </w:pPr>
      <w:r>
        <w:rPr>
          <w:sz w:val="22"/>
          <w:szCs w:val="22"/>
        </w:rPr>
        <w:t xml:space="preserve">2. Receptionist checks if patient exists (search by name, phone, Aadhaar, ABHA ID).</w:t>
      </w:r>
    </w:p>
    <w:p>
      <w:pPr>
        <w:spacing w:after="120" w:line="276"/>
      </w:pPr>
      <w:r>
        <w:rPr>
          <w:sz w:val="22"/>
          <w:szCs w:val="22"/>
        </w:rPr>
        <w:t xml:space="preserve">3. If new: Create patient record with demographics (name, age, gender, address, phone, email, Aadhaar, blood group, emergency contact, insurance details).</w:t>
      </w:r>
    </w:p>
    <w:p>
      <w:pPr>
        <w:spacing w:after="120" w:line="276"/>
      </w:pPr>
      <w:r>
        <w:rPr>
          <w:sz w:val="22"/>
          <w:szCs w:val="22"/>
        </w:rPr>
        <w:t xml:space="preserve">4. System auto-generates UHID (Unique Hospital ID) with prefix based on hospital location.</w:t>
      </w:r>
    </w:p>
    <w:p>
      <w:pPr>
        <w:spacing w:after="120" w:line="276"/>
      </w:pPr>
      <w:r>
        <w:rPr>
          <w:sz w:val="22"/>
          <w:szCs w:val="22"/>
        </w:rPr>
        <w:t xml:space="preserve">5. ABHA ID creation/linking workflow triggered (ABDM API call).</w:t>
      </w:r>
    </w:p>
    <w:p>
      <w:pPr>
        <w:spacing w:after="120" w:line="276"/>
      </w:pPr>
      <w:r>
        <w:rPr>
          <w:sz w:val="22"/>
          <w:szCs w:val="22"/>
        </w:rPr>
        <w:t xml:space="preserve">6. Patient photo captured via webcam/mobile.</w:t>
      </w:r>
    </w:p>
    <w:p>
      <w:pPr>
        <w:spacing w:after="120" w:line="276"/>
      </w:pPr>
      <w:r>
        <w:rPr>
          <w:sz w:val="22"/>
          <w:szCs w:val="22"/>
        </w:rPr>
        <w:t xml:space="preserve">7. Patient card printed with QR code (encodes UHID + ABHA).</w:t>
      </w:r>
    </w:p>
    <w:p>
      <w:pPr>
        <w:spacing w:after="120" w:line="276"/>
      </w:pPr>
      <w:r>
        <w:rPr>
          <w:sz w:val="22"/>
          <w:szCs w:val="22"/>
        </w:rPr>
        <w:t xml:space="preserve">8. If returning: Retrieve existing record, verify/update demographics.</w:t>
      </w:r>
    </w:p>
    <w:p>
      <w:pPr>
        <w:spacing w:after="80"/>
      </w:pPr>
      <w:r>
        <w:rPr>
          <w:b/>
          <w:bCs/>
          <w:sz w:val="22"/>
          <w:szCs w:val="22"/>
        </w:rPr>
        <w:t xml:space="preserve">WF-FO-002: Appointment Scheduling</w:t>
      </w:r>
    </w:p>
    <w:p>
      <w:pPr>
        <w:spacing w:after="120" w:line="276"/>
      </w:pPr>
      <w:r>
        <w:rPr>
          <w:sz w:val="22"/>
          <w:szCs w:val="22"/>
        </w:rPr>
        <w:t xml:space="preserve">1. Select department and doctor from available slots.</w:t>
      </w:r>
    </w:p>
    <w:p>
      <w:pPr>
        <w:spacing w:after="120" w:line="276"/>
      </w:pPr>
      <w:r>
        <w:rPr>
          <w:sz w:val="22"/>
          <w:szCs w:val="22"/>
        </w:rPr>
        <w:t xml:space="preserve">2. System shows real-time availability (slot-based or token-based configurable).</w:t>
      </w:r>
    </w:p>
    <w:p>
      <w:pPr>
        <w:spacing w:after="120" w:line="276"/>
      </w:pPr>
      <w:r>
        <w:rPr>
          <w:sz w:val="22"/>
          <w:szCs w:val="22"/>
        </w:rPr>
        <w:t xml:space="preserve">3. Book appointment, generate token number.</w:t>
      </w:r>
    </w:p>
    <w:p>
      <w:pPr>
        <w:spacing w:after="120" w:line="276"/>
      </w:pPr>
      <w:r>
        <w:rPr>
          <w:sz w:val="22"/>
          <w:szCs w:val="22"/>
        </w:rPr>
        <w:t xml:space="preserve">4. SMS/WhatsApp confirmation sent to patient with token, doctor name, estimated time.</w:t>
      </w:r>
    </w:p>
    <w:p>
      <w:pPr>
        <w:spacing w:after="120" w:line="276"/>
      </w:pPr>
      <w:r>
        <w:rPr>
          <w:sz w:val="22"/>
          <w:szCs w:val="22"/>
        </w:rPr>
        <w:t xml:space="preserve">5. Queue management display updated in OPD waiting area.</w:t>
      </w:r>
    </w:p>
    <w:p>
      <w:pPr>
        <w:spacing w:after="120" w:line="276"/>
      </w:pPr>
      <w:r>
        <w:rPr>
          <w:sz w:val="22"/>
          <w:szCs w:val="22"/>
        </w:rPr>
        <w:t xml:space="preserve">6. Walk-in vs. scheduled differentiation with priority flags.</w:t>
      </w:r>
    </w:p>
    <w:p>
      <w:pPr>
        <w:spacing w:after="80"/>
      </w:pPr>
      <w:r>
        <w:rPr>
          <w:b/>
          <w:bCs/>
          <w:sz w:val="22"/>
          <w:szCs w:val="22"/>
        </w:rPr>
        <w:t xml:space="preserve">WF-FO-003: ABHA ID Creation &amp; Linking</w:t>
      </w:r>
    </w:p>
    <w:p>
      <w:pPr>
        <w:spacing w:after="120" w:line="276"/>
      </w:pPr>
      <w:r>
        <w:rPr>
          <w:sz w:val="22"/>
          <w:szCs w:val="22"/>
        </w:rPr>
        <w:t xml:space="preserve">1. Verify patient Aadhaar via ABDM sandbox/production API.</w:t>
      </w:r>
    </w:p>
    <w:p>
      <w:pPr>
        <w:spacing w:after="120" w:line="276"/>
      </w:pPr>
      <w:r>
        <w:rPr>
          <w:sz w:val="22"/>
          <w:szCs w:val="22"/>
        </w:rPr>
        <w:t xml:space="preserve">2. Generate OTP to patient mobile (Aadhaar-linked).</w:t>
      </w:r>
    </w:p>
    <w:p>
      <w:pPr>
        <w:spacing w:after="120" w:line="276"/>
      </w:pPr>
      <w:r>
        <w:rPr>
          <w:sz w:val="22"/>
          <w:szCs w:val="22"/>
        </w:rPr>
        <w:t xml:space="preserve">3. Patient consents to ABHA creation.</w:t>
      </w:r>
    </w:p>
    <w:p>
      <w:pPr>
        <w:spacing w:after="120" w:line="276"/>
      </w:pPr>
      <w:r>
        <w:rPr>
          <w:sz w:val="22"/>
          <w:szCs w:val="22"/>
        </w:rPr>
        <w:t xml:space="preserve">4. ABHA ID generated and linked to UHID.</w:t>
      </w:r>
    </w:p>
    <w:p>
      <w:pPr>
        <w:spacing w:after="120" w:line="276"/>
      </w:pPr>
      <w:r>
        <w:rPr>
          <w:sz w:val="22"/>
          <w:szCs w:val="22"/>
        </w:rPr>
        <w:t xml:space="preserve">5. Patient health records automatically linked to ABHA profile for future sharing.</w:t>
      </w:r>
    </w:p>
    <w:p>
      <w:pPr>
        <w:spacing w:after="120" w:line="276"/>
      </w:pPr>
      <w:r>
        <w:rPr>
          <w:sz w:val="22"/>
          <w:szCs w:val="22"/>
        </w:rPr>
        <w:t xml:space="preserve">6. Consent management for health record access (granular per-visit consent).</w:t>
      </w:r>
    </w:p>
    <w:p>
      <w:pPr>
        <w:spacing w:after="80"/>
      </w:pPr>
      <w:r>
        <w:rPr>
          <w:b/>
          <w:bCs/>
          <w:sz w:val="22"/>
          <w:szCs w:val="22"/>
        </w:rPr>
        <w:t xml:space="preserve">WF-FO-004: Emergency Registration</w:t>
      </w:r>
    </w:p>
    <w:p>
      <w:pPr>
        <w:spacing w:after="120" w:line="276"/>
      </w:pPr>
      <w:r>
        <w:rPr>
          <w:sz w:val="22"/>
          <w:szCs w:val="22"/>
        </w:rPr>
        <w:t xml:space="preserve">1. Minimal data capture (name or unknown, age estimate, gender, brought-by details).</w:t>
      </w:r>
    </w:p>
    <w:p>
      <w:pPr>
        <w:spacing w:after="120" w:line="276"/>
      </w:pPr>
      <w:r>
        <w:rPr>
          <w:sz w:val="22"/>
          <w:szCs w:val="22"/>
        </w:rPr>
        <w:t xml:space="preserve">2. Temporary UHID generated with EMERGENCY prefix.</w:t>
      </w:r>
    </w:p>
    <w:p>
      <w:pPr>
        <w:spacing w:after="120" w:line="276"/>
      </w:pPr>
      <w:r>
        <w:rPr>
          <w:sz w:val="22"/>
          <w:szCs w:val="22"/>
        </w:rPr>
        <w:t xml:space="preserve">3. Triage nurse assigns priority (Red/Yellow/Green).</w:t>
      </w:r>
    </w:p>
    <w:p>
      <w:pPr>
        <w:spacing w:after="120" w:line="276"/>
      </w:pPr>
      <w:r>
        <w:rPr>
          <w:sz w:val="22"/>
          <w:szCs w:val="22"/>
        </w:rPr>
        <w:t xml:space="preserve">4. MLC (Medico-Legal Case) flag set if applicable.</w:t>
      </w:r>
    </w:p>
    <w:p>
      <w:pPr>
        <w:spacing w:after="120" w:line="276"/>
      </w:pPr>
      <w:r>
        <w:rPr>
          <w:sz w:val="22"/>
          <w:szCs w:val="22"/>
        </w:rPr>
        <w:t xml:space="preserve">5. Full demographics captured later by dedicated staff.</w:t>
      </w:r>
    </w:p>
    <w:p>
      <w:pPr>
        <w:spacing w:after="120" w:line="276"/>
      </w:pPr>
      <w:r>
        <w:rPr>
          <w:sz w:val="22"/>
          <w:szCs w:val="22"/>
        </w:rPr>
        <w:t xml:space="preserve">6. Auto-notification to casualty medical officer, duty doctor, and administration.</w:t>
      </w:r>
    </w:p>
    <w:p>
      <w:r>
        <w:br w:type="page"/>
      </w:r>
    </w:p>
    <w:p>
      <w:pPr>
        <w:pStyle w:val="Heading2"/>
      </w:pPr>
      <w:r>
        <w:t xml:space="preserve">3.2 Outpatient Department (OPD)</w:t>
      </w:r>
    </w:p>
    <w:p>
      <w:pPr>
        <w:pStyle w:val="Heading3"/>
      </w:pPr>
      <w:r>
        <w:t xml:space="preserve">3.2.1 Scope</w:t>
      </w:r>
    </w:p>
    <w:p>
      <w:pPr>
        <w:spacing w:after="120" w:line="276"/>
      </w:pPr>
      <w:r>
        <w:rPr>
          <w:sz w:val="22"/>
          <w:szCs w:val="22"/>
        </w:rPr>
        <w:t xml:space="preserve">Manages patient flow from arrival to consultation completion. Includes doctor consultation, prescription, investigation ordering, referral, and follow-up scheduling across all specialties.</w:t>
      </w:r>
    </w:p>
    <w:p>
      <w:pPr>
        <w:pStyle w:val="Heading3"/>
      </w:pPr>
      <w:r>
        <w:t xml:space="preserve">3.2.2 Department-Wise OPD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1B4F72" w:sz="2"/>
              <w:left w:val="single" w:color="1B4F72" w:sz="2"/>
              <w:bottom w:val="single" w:color="1B4F72" w:sz="2"/>
              <w:right w:val="single" w:color="1B4F72" w:sz="2"/>
            </w:tcBorders>
            <w:shd w:fill="1B4F72" w:val="clear"/>
            <w:tcMar>
              <w:top w:type="dxa" w:w="60"/>
              <w:left w:type="dxa" w:w="100"/>
              <w:bottom w:type="dxa" w:w="60"/>
              <w:right w:type="dxa" w:w="100"/>
            </w:tcMar>
          </w:tcPr>
          <w:p>
            <w:r>
              <w:rPr>
                <w:b/>
                <w:bCs/>
                <w:color w:val="FFFFFF"/>
                <w:sz w:val="20"/>
                <w:szCs w:val="20"/>
              </w:rPr>
              <w:t xml:space="preserve">Department</w:t>
            </w:r>
          </w:p>
        </w:tc>
        <w:tc>
          <w:tcPr>
            <w:tcW w:type="dxa" w:w="2200"/>
            <w:tcBorders>
              <w:top w:val="single" w:color="1B4F72" w:sz="2"/>
              <w:left w:val="single" w:color="1B4F72" w:sz="2"/>
              <w:bottom w:val="single" w:color="1B4F72" w:sz="2"/>
              <w:right w:val="single" w:color="1B4F72" w:sz="2"/>
            </w:tcBorders>
            <w:shd w:fill="1B4F72" w:val="clear"/>
            <w:tcMar>
              <w:top w:type="dxa" w:w="60"/>
              <w:left w:type="dxa" w:w="100"/>
              <w:bottom w:type="dxa" w:w="60"/>
              <w:right w:type="dxa" w:w="100"/>
            </w:tcMar>
          </w:tcPr>
          <w:p>
            <w:r>
              <w:rPr>
                <w:b/>
                <w:bCs/>
                <w:color w:val="FFFFFF"/>
                <w:sz w:val="20"/>
                <w:szCs w:val="20"/>
              </w:rPr>
              <w:t xml:space="preserve">Casesheet Type</w:t>
            </w:r>
          </w:p>
        </w:tc>
        <w:tc>
          <w:tcPr>
            <w:tcW w:type="dxa" w:w="2200"/>
            <w:tcBorders>
              <w:top w:val="single" w:color="1B4F72" w:sz="2"/>
              <w:left w:val="single" w:color="1B4F72" w:sz="2"/>
              <w:bottom w:val="single" w:color="1B4F72" w:sz="2"/>
              <w:right w:val="single" w:color="1B4F72" w:sz="2"/>
            </w:tcBorders>
            <w:shd w:fill="1B4F72" w:val="clear"/>
            <w:tcMar>
              <w:top w:type="dxa" w:w="60"/>
              <w:left w:type="dxa" w:w="100"/>
              <w:bottom w:type="dxa" w:w="60"/>
              <w:right w:type="dxa" w:w="100"/>
            </w:tcMar>
          </w:tcPr>
          <w:p>
            <w:r>
              <w:rPr>
                <w:b/>
                <w:bCs/>
                <w:color w:val="FFFFFF"/>
                <w:sz w:val="20"/>
                <w:szCs w:val="20"/>
              </w:rPr>
              <w:t xml:space="preserve">Special Fields</w:t>
            </w:r>
          </w:p>
        </w:tc>
        <w:tc>
          <w:tcPr>
            <w:tcW w:type="dxa" w:w="2160"/>
            <w:tcBorders>
              <w:top w:val="single" w:color="1B4F72" w:sz="2"/>
              <w:left w:val="single" w:color="1B4F72" w:sz="2"/>
              <w:bottom w:val="single" w:color="1B4F72" w:sz="2"/>
              <w:right w:val="single" w:color="1B4F72" w:sz="2"/>
            </w:tcBorders>
            <w:shd w:fill="1B4F72" w:val="clear"/>
            <w:tcMar>
              <w:top w:type="dxa" w:w="60"/>
              <w:left w:type="dxa" w:w="100"/>
              <w:bottom w:type="dxa" w:w="60"/>
              <w:right w:type="dxa" w:w="100"/>
            </w:tcMar>
          </w:tcPr>
          <w:p>
            <w:r>
              <w:rPr>
                <w:b/>
                <w:bCs/>
                <w:color w:val="FFFFFF"/>
                <w:sz w:val="20"/>
                <w:szCs w:val="20"/>
              </w:rPr>
              <w:t xml:space="preserve">NMC Req.</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General Medicine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Standard Medical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Systemic examination, vitals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Min 80 OPD/day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General Surgery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Surgical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Wound assessment, pre-op</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Min 60 OPD/day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Pediatrics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Pediatric</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Growth charts (WHO), vaccination</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Min 40 OPD/day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OB/GYN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Obstetric/Gynec</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ANC charts, LMP, EDD, USG</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Min 40 OPD/day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Orthopedics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Orthopedic</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Joint diagrams, fracture classification</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Min 30 OPD/day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ENT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ENT-specific</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Audiogram, endoscopy images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Min 30 OPD/day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Ophthalmology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Eye-specific</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VA, IOP, fundus, slit-lamp</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Min 30 OPD/day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Dermatology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Derma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Lesion mapping, photo documentation</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Min 20 OPD/day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Psychiatry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Psychiatric</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Mental status exam, scales (HAM-D, BPRS)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Min 20 OPD/day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Dentistry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Dental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Tooth chart, dental procedures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Min 20 OPD/day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Pulmonology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Pulmonary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PFT, ABG, sleep study</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Min 20 OPD/day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Cardiology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Cardiac</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ECG viewer, Echo data, stress test</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Min 20 OPD/day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Nephrology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Renal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Dialysis tracking, transplant workup</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Min 15 OPD/day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Neurology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Neuro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Neuro exam template, GCS, NIHSS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Min 15 OPD/day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Oncology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Oncology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Staging, chemo protocols, RECIST</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Min 10 OPD/day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Community Medicine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Community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Epidemiological data, field surveys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RHTC/UHTC records</w:t>
            </w:r>
          </w:p>
        </w:tc>
      </w:tr>
    </w:tbl>
    <w:p>
      <w:pPr>
        <w:spacing w:after="120" w:line="276"/>
      </w:pPr>
      <w:r>
        <w:rPr>
          <w:sz w:val="22"/>
          <w:szCs w:val="22"/>
        </w:rPr>
        <w:t xml:space="preserve"/>
      </w:r>
    </w:p>
    <w:p>
      <w:pPr>
        <w:pStyle w:val="Heading3"/>
      </w:pPr>
      <w:r>
        <w:t xml:space="preserve">3.2.3 Roles &amp;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c>
          <w:tcPr>
            <w:tcW w:type="dxa" w:w="2200"/>
            <w:tcBorders>
              <w:top w:val="single" w:color="1B4F72" w:sz="2"/>
              <w:left w:val="single" w:color="1B4F72" w:sz="2"/>
              <w:bottom w:val="single" w:color="1B4F72" w:sz="2"/>
              <w:right w:val="single" w:color="1B4F72" w:sz="2"/>
            </w:tcBorders>
            <w:shd w:fill="1B4F72" w:val="clear"/>
            <w:tcMar>
              <w:top w:type="dxa" w:w="60"/>
              <w:left w:type="dxa" w:w="100"/>
              <w:bottom w:type="dxa" w:w="60"/>
              <w:right w:type="dxa" w:w="100"/>
            </w:tcMar>
          </w:tcPr>
          <w:p>
            <w:r>
              <w:rPr>
                <w:b/>
                <w:bCs/>
                <w:color w:val="FFFFFF"/>
                <w:sz w:val="20"/>
                <w:szCs w:val="20"/>
              </w:rPr>
              <w:t xml:space="preserve">Role</w:t>
            </w:r>
          </w:p>
        </w:tc>
        <w:tc>
          <w:tcPr>
            <w:tcW w:type="dxa" w:w="3160"/>
            <w:tcBorders>
              <w:top w:val="single" w:color="1B4F72" w:sz="2"/>
              <w:left w:val="single" w:color="1B4F72" w:sz="2"/>
              <w:bottom w:val="single" w:color="1B4F72" w:sz="2"/>
              <w:right w:val="single" w:color="1B4F72" w:sz="2"/>
            </w:tcBorders>
            <w:shd w:fill="1B4F72" w:val="clear"/>
            <w:tcMar>
              <w:top w:type="dxa" w:w="60"/>
              <w:left w:type="dxa" w:w="100"/>
              <w:bottom w:type="dxa" w:w="60"/>
              <w:right w:type="dxa" w:w="100"/>
            </w:tcMar>
          </w:tcPr>
          <w:p>
            <w:r>
              <w:rPr>
                <w:b/>
                <w:bCs/>
                <w:color w:val="FFFFFF"/>
                <w:sz w:val="20"/>
                <w:szCs w:val="20"/>
              </w:rPr>
              <w:t xml:space="preserve">Access Level</w:t>
            </w:r>
          </w:p>
        </w:tc>
        <w:tc>
          <w:tcPr>
            <w:tcW w:type="dxa" w:w="4000"/>
            <w:tcBorders>
              <w:top w:val="single" w:color="1B4F72" w:sz="2"/>
              <w:left w:val="single" w:color="1B4F72" w:sz="2"/>
              <w:bottom w:val="single" w:color="1B4F72" w:sz="2"/>
              <w:right w:val="single" w:color="1B4F72" w:sz="2"/>
            </w:tcBorders>
            <w:shd w:fill="1B4F72" w:val="clear"/>
            <w:tcMar>
              <w:top w:type="dxa" w:w="60"/>
              <w:left w:type="dxa" w:w="100"/>
              <w:bottom w:type="dxa" w:w="60"/>
              <w:right w:type="dxa" w:w="100"/>
            </w:tcMar>
          </w:tcPr>
          <w:p>
            <w:r>
              <w:rPr>
                <w:b/>
                <w:bCs/>
                <w:color w:val="FFFFFF"/>
                <w:sz w:val="20"/>
                <w:szCs w:val="20"/>
              </w:rPr>
              <w:t xml:space="preserve">Key Actions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Consultant Doctor</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Full Clinical Access</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View/edit casesheets, prescribe, order investigations, admit, refer, discharge summary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Resident Doctor (PG)</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Clinical + Log</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Same as consultant under supervision + PG logbook auto-entry from cases seen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Intern</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Limited Clinical</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View casesheets, document vitals, log cases seen (verified by resident/consultant)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Nursing Staff</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Vitals + Documentation</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Record vitals, pre-consultation screening, injection/dressing documentation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OPD Coordinator</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Queue + Reports</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Manage queues, doctor schedule changes, OPD statistics, NMC daily count reports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Medical Student</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View Only + Log</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View assigned patient records (anonymized if needed), clinical posting log</w:t>
            </w:r>
          </w:p>
        </w:tc>
      </w:tr>
    </w:tbl>
    <w:p>
      <w:pPr>
        <w:spacing w:after="120" w:line="276"/>
      </w:pPr>
      <w:r>
        <w:rPr>
          <w:sz w:val="22"/>
          <w:szCs w:val="22"/>
        </w:rPr>
        <w:t xml:space="preserve"/>
      </w:r>
    </w:p>
    <w:p>
      <w:pPr>
        <w:pStyle w:val="Heading3"/>
      </w:pPr>
      <w:r>
        <w:t xml:space="preserve">3.2.4 Core Workflows</w:t>
      </w:r>
    </w:p>
    <w:p>
      <w:pPr>
        <w:spacing w:after="80"/>
      </w:pPr>
      <w:r>
        <w:rPr>
          <w:b/>
          <w:bCs/>
          <w:sz w:val="22"/>
          <w:szCs w:val="22"/>
        </w:rPr>
        <w:t xml:space="preserve">WF-OPD-001: Standard Consultation</w:t>
      </w:r>
    </w:p>
    <w:p>
      <w:pPr>
        <w:spacing w:after="120" w:line="276"/>
      </w:pPr>
      <w:r>
        <w:rPr>
          <w:sz w:val="22"/>
          <w:szCs w:val="22"/>
        </w:rPr>
        <w:t xml:space="preserve">1. Patient arrives at OPD, scans QR or gives UHID at department counter.</w:t>
      </w:r>
    </w:p>
    <w:p>
      <w:pPr>
        <w:spacing w:after="120" w:line="276"/>
      </w:pPr>
      <w:r>
        <w:rPr>
          <w:sz w:val="22"/>
          <w:szCs w:val="22"/>
        </w:rPr>
        <w:t xml:space="preserve">2. Queue token assigned; patient appears on doctor's screen.</w:t>
      </w:r>
    </w:p>
    <w:p>
      <w:pPr>
        <w:spacing w:after="120" w:line="276"/>
      </w:pPr>
      <w:r>
        <w:rPr>
          <w:sz w:val="22"/>
          <w:szCs w:val="22"/>
        </w:rPr>
        <w:t xml:space="preserve">3. Nurse calls patient for pre-consultation: vitals (BP, pulse, temp, SpO2, weight, height), chief complaints, allergy check.</w:t>
      </w:r>
    </w:p>
    <w:p>
      <w:pPr>
        <w:spacing w:after="120" w:line="276"/>
      </w:pPr>
      <w:r>
        <w:rPr>
          <w:sz w:val="22"/>
          <w:szCs w:val="22"/>
        </w:rPr>
        <w:t xml:space="preserve">4. Doctor opens casesheet (auto-loads previous history, allergies, medications).</w:t>
      </w:r>
    </w:p>
    <w:p>
      <w:pPr>
        <w:spacing w:after="120" w:line="276"/>
      </w:pPr>
      <w:r>
        <w:rPr>
          <w:sz w:val="22"/>
          <w:szCs w:val="22"/>
        </w:rPr>
        <w:t xml:space="preserve">5. Doctor records: History of presenting illness, examination findings, provisional diagnosis (ICD-10 coded), differential diagnosis.</w:t>
      </w:r>
    </w:p>
    <w:p>
      <w:pPr>
        <w:spacing w:after="120" w:line="276"/>
      </w:pPr>
      <w:r>
        <w:rPr>
          <w:sz w:val="22"/>
          <w:szCs w:val="22"/>
        </w:rPr>
        <w:t xml:space="preserve">6. Doctor creates management plan: Prescriptions (with drug interaction check), investigations ordered (lab/radiology), procedures scheduled, referral to another department, follow-up date set.</w:t>
      </w:r>
    </w:p>
    <w:p>
      <w:pPr>
        <w:spacing w:after="120" w:line="276"/>
      </w:pPr>
      <w:r>
        <w:rPr>
          <w:sz w:val="22"/>
          <w:szCs w:val="22"/>
        </w:rPr>
        <w:t xml:space="preserve">7. If PG student is present: Case auto-logged in PG logbook with supervisor verification.</w:t>
      </w:r>
    </w:p>
    <w:p>
      <w:pPr>
        <w:spacing w:after="120" w:line="276"/>
      </w:pPr>
      <w:r>
        <w:rPr>
          <w:sz w:val="22"/>
          <w:szCs w:val="22"/>
        </w:rPr>
        <w:t xml:space="preserve">8. Prescription sent to pharmacy, investigation orders to lab/radiology electronically.</w:t>
      </w:r>
    </w:p>
    <w:p>
      <w:pPr>
        <w:spacing w:after="120" w:line="276"/>
      </w:pPr>
      <w:r>
        <w:rPr>
          <w:sz w:val="22"/>
          <w:szCs w:val="22"/>
        </w:rPr>
        <w:t xml:space="preserve">9. Billing auto-generated for consultation fee + ordered investigations.</w:t>
      </w:r>
    </w:p>
    <w:p>
      <w:pPr>
        <w:spacing w:after="120" w:line="276"/>
      </w:pPr>
      <w:r>
        <w:rPr>
          <w:sz w:val="22"/>
          <w:szCs w:val="22"/>
        </w:rPr>
        <w:t xml:space="preserve">10. Patient exits consultation; summary available on patient portal and ABHA profile.</w:t>
      </w:r>
    </w:p>
    <w:p>
      <w:pPr>
        <w:spacing w:after="80"/>
      </w:pPr>
      <w:r>
        <w:rPr>
          <w:b/>
          <w:bCs/>
          <w:sz w:val="22"/>
          <w:szCs w:val="22"/>
        </w:rPr>
        <w:t xml:space="preserve">WF-OPD-002: Follow-Up Visit</w:t>
      </w:r>
    </w:p>
    <w:p>
      <w:pPr>
        <w:spacing w:after="120" w:line="276"/>
      </w:pPr>
      <w:r>
        <w:rPr>
          <w:sz w:val="22"/>
          <w:szCs w:val="22"/>
        </w:rPr>
        <w:t xml:space="preserve">1. System identifies follow-up visit and auto-loads previous casesheet.</w:t>
      </w:r>
    </w:p>
    <w:p>
      <w:pPr>
        <w:spacing w:after="120" w:line="276"/>
      </w:pPr>
      <w:r>
        <w:rPr>
          <w:sz w:val="22"/>
          <w:szCs w:val="22"/>
        </w:rPr>
        <w:t xml:space="preserve">2. Doctor reviews investigation results (inline display from LIS/PACS).</w:t>
      </w:r>
    </w:p>
    <w:p>
      <w:pPr>
        <w:spacing w:after="120" w:line="276"/>
      </w:pPr>
      <w:r>
        <w:rPr>
          <w:sz w:val="22"/>
          <w:szCs w:val="22"/>
        </w:rPr>
        <w:t xml:space="preserve">3. Doctor updates assessment, modifies treatment plan.</w:t>
      </w:r>
    </w:p>
    <w:p>
      <w:pPr>
        <w:spacing w:after="120" w:line="276"/>
      </w:pPr>
      <w:r>
        <w:rPr>
          <w:sz w:val="22"/>
          <w:szCs w:val="22"/>
        </w:rPr>
        <w:t xml:space="preserve">4. Follow-up scheduling with SMS/WhatsApp reminder configuration.</w:t>
      </w:r>
    </w:p>
    <w:p>
      <w:pPr>
        <w:spacing w:after="80"/>
      </w:pPr>
      <w:r>
        <w:rPr>
          <w:b/>
          <w:bCs/>
          <w:sz w:val="22"/>
          <w:szCs w:val="22"/>
        </w:rPr>
        <w:t xml:space="preserve">WF-OPD-003: Referral Workflow</w:t>
      </w:r>
    </w:p>
    <w:p>
      <w:pPr>
        <w:spacing w:after="120" w:line="276"/>
      </w:pPr>
      <w:r>
        <w:rPr>
          <w:sz w:val="22"/>
          <w:szCs w:val="22"/>
        </w:rPr>
        <w:t xml:space="preserve">1. Doctor creates referral with reason, urgency level, and relevant history summary.</w:t>
      </w:r>
    </w:p>
    <w:p>
      <w:pPr>
        <w:spacing w:after="120" w:line="276"/>
      </w:pPr>
      <w:r>
        <w:rPr>
          <w:sz w:val="22"/>
          <w:szCs w:val="22"/>
        </w:rPr>
        <w:t xml:space="preserve">2. Referred department receives notification and sees patient in their queue.</w:t>
      </w:r>
    </w:p>
    <w:p>
      <w:pPr>
        <w:spacing w:after="120" w:line="276"/>
      </w:pPr>
      <w:r>
        <w:rPr>
          <w:sz w:val="22"/>
          <w:szCs w:val="22"/>
        </w:rPr>
        <w:t xml:space="preserve">3. Referring doctor can view notes from referred department in real-time.</w:t>
      </w:r>
    </w:p>
    <w:p>
      <w:pPr>
        <w:spacing w:after="120" w:line="276"/>
      </w:pPr>
      <w:r>
        <w:rPr>
          <w:sz w:val="22"/>
          <w:szCs w:val="22"/>
        </w:rPr>
        <w:t xml:space="preserve">4. Bi-directional communication channel for inter-departmental discussion.</w:t>
      </w:r>
    </w:p>
    <w:p>
      <w:r>
        <w:br w:type="page"/>
      </w:r>
    </w:p>
    <w:p>
      <w:pPr>
        <w:pStyle w:val="Heading2"/>
      </w:pPr>
      <w:r>
        <w:t xml:space="preserve">3.3 Inpatient Department (IPD)</w:t>
      </w:r>
    </w:p>
    <w:p>
      <w:pPr>
        <w:pStyle w:val="Heading3"/>
      </w:pPr>
      <w:r>
        <w:t xml:space="preserve">3.3.1 Scope</w:t>
      </w:r>
    </w:p>
    <w:p>
      <w:pPr>
        <w:spacing w:after="120" w:line="276"/>
      </w:pPr>
      <w:r>
        <w:rPr>
          <w:sz w:val="22"/>
          <w:szCs w:val="22"/>
        </w:rPr>
        <w:t xml:space="preserve">Complete inpatient lifecycle from admission through discharge or death. Includes bed management, clinical documentation, nursing care plans, treatment charts, diet management, and discharge processing.</w:t>
      </w:r>
    </w:p>
    <w:p>
      <w:pPr>
        <w:pStyle w:val="Heading3"/>
      </w:pPr>
      <w:r>
        <w:t xml:space="preserve">3.3.2 Roles &amp;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4F72" w:sz="2"/>
              <w:left w:val="single" w:color="1B4F72" w:sz="2"/>
              <w:bottom w:val="single" w:color="1B4F72" w:sz="2"/>
              <w:right w:val="single" w:color="1B4F72" w:sz="2"/>
            </w:tcBorders>
            <w:shd w:fill="1B4F72" w:val="clear"/>
            <w:tcMar>
              <w:top w:type="dxa" w:w="60"/>
              <w:left w:type="dxa" w:w="100"/>
              <w:bottom w:type="dxa" w:w="60"/>
              <w:right w:type="dxa" w:w="100"/>
            </w:tcMar>
          </w:tcPr>
          <w:p>
            <w:r>
              <w:rPr>
                <w:b/>
                <w:bCs/>
                <w:color w:val="FFFFFF"/>
                <w:sz w:val="20"/>
                <w:szCs w:val="20"/>
              </w:rPr>
              <w:t xml:space="preserve">Role</w:t>
            </w:r>
          </w:p>
        </w:tc>
        <w:tc>
          <w:tcPr>
            <w:tcW w:type="dxa" w:w="7160"/>
            <w:tcBorders>
              <w:top w:val="single" w:color="1B4F72" w:sz="2"/>
              <w:left w:val="single" w:color="1B4F72" w:sz="2"/>
              <w:bottom w:val="single" w:color="1B4F72" w:sz="2"/>
              <w:right w:val="single" w:color="1B4F72" w:sz="2"/>
            </w:tcBorders>
            <w:shd w:fill="1B4F72" w:val="clear"/>
            <w:tcMar>
              <w:top w:type="dxa" w:w="60"/>
              <w:left w:type="dxa" w:w="100"/>
              <w:bottom w:type="dxa" w:w="60"/>
              <w:right w:type="dxa" w:w="100"/>
            </w:tcMar>
          </w:tcPr>
          <w:p>
            <w:r>
              <w:rPr>
                <w:b/>
                <w:bCs/>
                <w:color w:val="FFFFFF"/>
                <w:sz w:val="20"/>
                <w:szCs w:val="20"/>
              </w:rPr>
              <w:t xml:space="preserve">Key Responsibilities &amp; Access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Admitting Doctor</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Admit patient, select ward/bed, write admission notes, initial treatment plan, order investigations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Consultant (Unit Chief)</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Ward rounds documentation, treatment modification, surgical planning, discharge authorization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Resident Doctor</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Daily progress notes, medication orders (co-signed by consultant), procedure notes, PG logbook auto-entry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Intern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Vitals entry, history documentation, case presentation notes, blood requisition forms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Ward Nurse (Staff Nurse)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Medication administration (MAR chart), vitals monitoring, intake-output chart, wound care, fall risk assessment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Nursing Supervisor</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Shift handover management, nursing audit, incident reporting, patient acuity scoring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Ward Boy/Attender</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Patient transport, sample collection transport, linen management, bed preparation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Dietician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Diet plan creation per patient, special diet alerts (diabetic, renal, liquid), calorie tracking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Medical Social Worker</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Insurance/scheme verification, financial counseling, social assessment for MLC cases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Bed Manager</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Real-time bed dashboard, transfer coordination, bed cleaning/turnaround tracking</w:t>
            </w:r>
          </w:p>
        </w:tc>
      </w:tr>
    </w:tbl>
    <w:p>
      <w:pPr>
        <w:spacing w:after="120" w:line="276"/>
      </w:pPr>
      <w:r>
        <w:rPr>
          <w:sz w:val="22"/>
          <w:szCs w:val="22"/>
        </w:rPr>
        <w:t xml:space="preserve"/>
      </w:r>
    </w:p>
    <w:p>
      <w:pPr>
        <w:pStyle w:val="Heading3"/>
      </w:pPr>
      <w:r>
        <w:t xml:space="preserve">3.3.3 Key Workflows</w:t>
      </w:r>
    </w:p>
    <w:p>
      <w:pPr>
        <w:spacing w:after="80"/>
      </w:pPr>
      <w:r>
        <w:rPr>
          <w:b/>
          <w:bCs/>
          <w:sz w:val="22"/>
          <w:szCs w:val="22"/>
        </w:rPr>
        <w:t xml:space="preserve">WF-IPD-001: Admission Workflow</w:t>
      </w:r>
    </w:p>
    <w:p>
      <w:pPr>
        <w:spacing w:after="120" w:line="276"/>
      </w:pPr>
      <w:r>
        <w:rPr>
          <w:sz w:val="22"/>
          <w:szCs w:val="22"/>
        </w:rPr>
        <w:t xml:space="preserve">1. Doctor creates admission request from OPD/ER with diagnosis, urgency, ward type preference.</w:t>
      </w:r>
    </w:p>
    <w:p>
      <w:pPr>
        <w:spacing w:after="120" w:line="276"/>
      </w:pPr>
      <w:r>
        <w:rPr>
          <w:sz w:val="22"/>
          <w:szCs w:val="22"/>
        </w:rPr>
        <w:t xml:space="preserve">2. Bed management module shows real-time availability across wards (General, Semi-Private, Private, ICU, HDU, NICU, PICU).</w:t>
      </w:r>
    </w:p>
    <w:p>
      <w:pPr>
        <w:spacing w:after="120" w:line="276"/>
      </w:pPr>
      <w:r>
        <w:rPr>
          <w:sz w:val="22"/>
          <w:szCs w:val="22"/>
        </w:rPr>
        <w:t xml:space="preserve">3. Bed allocated; patient demographics and OPD history auto-transferred.</w:t>
      </w:r>
    </w:p>
    <w:p>
      <w:pPr>
        <w:spacing w:after="120" w:line="276"/>
      </w:pPr>
      <w:r>
        <w:rPr>
          <w:sz w:val="22"/>
          <w:szCs w:val="22"/>
        </w:rPr>
        <w:t xml:space="preserve">4. Admission orders: Diet, medication, IV fluids, investigations, activity level, monitoring frequency.</w:t>
      </w:r>
    </w:p>
    <w:p>
      <w:pPr>
        <w:spacing w:after="120" w:line="276"/>
      </w:pPr>
      <w:r>
        <w:rPr>
          <w:sz w:val="22"/>
          <w:szCs w:val="22"/>
        </w:rPr>
        <w:t xml:space="preserve">5. Insurance/scheme verification (PMJAY, state schemes, private TPA) initiated.</w:t>
      </w:r>
    </w:p>
    <w:p>
      <w:pPr>
        <w:spacing w:after="120" w:line="276"/>
      </w:pPr>
      <w:r>
        <w:rPr>
          <w:sz w:val="22"/>
          <w:szCs w:val="22"/>
        </w:rPr>
        <w:t xml:space="preserve">6. Advance payment collected (if applicable); financial counseling for estimated cost.</w:t>
      </w:r>
    </w:p>
    <w:p>
      <w:pPr>
        <w:spacing w:after="120" w:line="276"/>
      </w:pPr>
      <w:r>
        <w:rPr>
          <w:sz w:val="22"/>
          <w:szCs w:val="22"/>
        </w:rPr>
        <w:t xml:space="preserve">7. Nursing assessment: Fall risk (Morse scale), Braden pressure ulcer score, pain assessment (NRS), allergy band applied.</w:t>
      </w:r>
    </w:p>
    <w:p>
      <w:pPr>
        <w:spacing w:after="120" w:line="276"/>
      </w:pPr>
      <w:r>
        <w:rPr>
          <w:sz w:val="22"/>
          <w:szCs w:val="22"/>
        </w:rPr>
        <w:t xml:space="preserve">8. ABHA notification: Admission event pushed to ABDM Health Information Exchange.</w:t>
      </w:r>
    </w:p>
    <w:p>
      <w:pPr>
        <w:spacing w:after="80"/>
      </w:pPr>
      <w:r>
        <w:rPr>
          <w:b/>
          <w:bCs/>
          <w:sz w:val="22"/>
          <w:szCs w:val="22"/>
        </w:rPr>
        <w:t xml:space="preserve">WF-IPD-002: Daily Ward Rounds</w:t>
      </w:r>
    </w:p>
    <w:p>
      <w:pPr>
        <w:spacing w:after="120" w:line="276"/>
      </w:pPr>
      <w:r>
        <w:rPr>
          <w:sz w:val="22"/>
          <w:szCs w:val="22"/>
        </w:rPr>
        <w:t xml:space="preserve">1. Resident reviews overnight events, nursing notes, and investigation results.</w:t>
      </w:r>
    </w:p>
    <w:p>
      <w:pPr>
        <w:spacing w:after="120" w:line="276"/>
      </w:pPr>
      <w:r>
        <w:rPr>
          <w:sz w:val="22"/>
          <w:szCs w:val="22"/>
        </w:rPr>
        <w:t xml:space="preserve">2. Consultant rounds: Examines patient, reviews progress, modifies treatment.</w:t>
      </w:r>
    </w:p>
    <w:p>
      <w:pPr>
        <w:spacing w:after="120" w:line="276"/>
      </w:pPr>
      <w:r>
        <w:rPr>
          <w:sz w:val="22"/>
          <w:szCs w:val="22"/>
        </w:rPr>
        <w:t xml:space="preserve">3. Round notes dictated/typed with voice-to-text option.</w:t>
      </w:r>
    </w:p>
    <w:p>
      <w:pPr>
        <w:spacing w:after="120" w:line="276"/>
      </w:pPr>
      <w:r>
        <w:rPr>
          <w:sz w:val="22"/>
          <w:szCs w:val="22"/>
        </w:rPr>
        <w:t xml:space="preserve">4. Medication orders updated (with drug interaction checks, renal dose adjustment alerts).</w:t>
      </w:r>
    </w:p>
    <w:p>
      <w:pPr>
        <w:spacing w:after="120" w:line="276"/>
      </w:pPr>
      <w:r>
        <w:rPr>
          <w:sz w:val="22"/>
          <w:szCs w:val="22"/>
        </w:rPr>
        <w:t xml:space="preserve">5. New investigation orders placed.</w:t>
      </w:r>
    </w:p>
    <w:p>
      <w:pPr>
        <w:spacing w:after="120" w:line="276"/>
      </w:pPr>
      <w:r>
        <w:rPr>
          <w:sz w:val="22"/>
          <w:szCs w:val="22"/>
        </w:rPr>
        <w:t xml:space="preserve">6. Nursing care plan updated based on consultant directives.</w:t>
      </w:r>
    </w:p>
    <w:p>
      <w:pPr>
        <w:spacing w:after="120" w:line="276"/>
      </w:pPr>
      <w:r>
        <w:rPr>
          <w:sz w:val="22"/>
          <w:szCs w:val="22"/>
        </w:rPr>
        <w:t xml:space="preserve">7. If medical student posted: Case discussion logged for academic tracking.</w:t>
      </w:r>
    </w:p>
    <w:p>
      <w:pPr>
        <w:spacing w:after="80"/>
      </w:pPr>
      <w:r>
        <w:rPr>
          <w:b/>
          <w:bCs/>
          <w:sz w:val="22"/>
          <w:szCs w:val="22"/>
        </w:rPr>
        <w:t xml:space="preserve">WF-IPD-003: Discharge Workflow</w:t>
      </w:r>
    </w:p>
    <w:p>
      <w:pPr>
        <w:spacing w:after="120" w:line="276"/>
      </w:pPr>
      <w:r>
        <w:rPr>
          <w:sz w:val="22"/>
          <w:szCs w:val="22"/>
        </w:rPr>
        <w:t xml:space="preserve">1. Doctor initiates discharge (regular/DAMA/LAMA/abscond/death/referred).</w:t>
      </w:r>
    </w:p>
    <w:p>
      <w:pPr>
        <w:spacing w:after="120" w:line="276"/>
      </w:pPr>
      <w:r>
        <w:rPr>
          <w:sz w:val="22"/>
          <w:szCs w:val="22"/>
        </w:rPr>
        <w:t xml:space="preserve">2. Discharge summary auto-generated from admission notes, progress notes, investigation results, procedures, medications.</w:t>
      </w:r>
    </w:p>
    <w:p>
      <w:pPr>
        <w:spacing w:after="120" w:line="276"/>
      </w:pPr>
      <w:r>
        <w:rPr>
          <w:sz w:val="22"/>
          <w:szCs w:val="22"/>
        </w:rPr>
        <w:t xml:space="preserve">3. Doctor reviews and signs discharge summary.</w:t>
      </w:r>
    </w:p>
    <w:p>
      <w:pPr>
        <w:spacing w:after="120" w:line="276"/>
      </w:pPr>
      <w:r>
        <w:rPr>
          <w:sz w:val="22"/>
          <w:szCs w:val="22"/>
        </w:rPr>
        <w:t xml:space="preserve">4. Pharmacy: Discharge medications dispensed.</w:t>
      </w:r>
    </w:p>
    <w:p>
      <w:pPr>
        <w:spacing w:after="120" w:line="276"/>
      </w:pPr>
      <w:r>
        <w:rPr>
          <w:sz w:val="22"/>
          <w:szCs w:val="22"/>
        </w:rPr>
        <w:t xml:space="preserve">5. Billing: Final bill generated with all services, room charges, consumables, pharmacy.</w:t>
      </w:r>
    </w:p>
    <w:p>
      <w:pPr>
        <w:spacing w:after="120" w:line="276"/>
      </w:pPr>
      <w:r>
        <w:rPr>
          <w:sz w:val="22"/>
          <w:szCs w:val="22"/>
        </w:rPr>
        <w:t xml:space="preserve">6. Insurance: Claim submitted electronically (if applicable).</w:t>
      </w:r>
    </w:p>
    <w:p>
      <w:pPr>
        <w:spacing w:after="120" w:line="276"/>
      </w:pPr>
      <w:r>
        <w:rPr>
          <w:sz w:val="22"/>
          <w:szCs w:val="22"/>
        </w:rPr>
        <w:t xml:space="preserve">7. Patient feedback collected (NABH requirement).</w:t>
      </w:r>
    </w:p>
    <w:p>
      <w:pPr>
        <w:spacing w:after="120" w:line="276"/>
      </w:pPr>
      <w:r>
        <w:rPr>
          <w:sz w:val="22"/>
          <w:szCs w:val="22"/>
        </w:rPr>
        <w:t xml:space="preserve">8. Follow-up appointment scheduled.</w:t>
      </w:r>
    </w:p>
    <w:p>
      <w:pPr>
        <w:spacing w:after="120" w:line="276"/>
      </w:pPr>
      <w:r>
        <w:rPr>
          <w:sz w:val="22"/>
          <w:szCs w:val="22"/>
        </w:rPr>
        <w:t xml:space="preserve">9. Discharge summary sent to patient portal, ABHA profile, and WhatsApp.</w:t>
      </w:r>
    </w:p>
    <w:p>
      <w:pPr>
        <w:spacing w:after="120" w:line="276"/>
      </w:pPr>
      <w:r>
        <w:rPr>
          <w:sz w:val="22"/>
          <w:szCs w:val="22"/>
        </w:rPr>
        <w:t xml:space="preserve">10. Bed marked for cleaning; housekeeping notified.</w:t>
      </w:r>
    </w:p>
    <w:p>
      <w:pPr>
        <w:spacing w:after="80"/>
      </w:pPr>
      <w:r>
        <w:rPr>
          <w:b/>
          <w:bCs/>
          <w:sz w:val="22"/>
          <w:szCs w:val="22"/>
        </w:rPr>
        <w:t xml:space="preserve">WF-IPD-004: Patient Transfer</w:t>
      </w:r>
    </w:p>
    <w:p>
      <w:pPr>
        <w:spacing w:after="120" w:line="276"/>
      </w:pPr>
      <w:r>
        <w:rPr>
          <w:sz w:val="22"/>
          <w:szCs w:val="22"/>
        </w:rPr>
        <w:t xml:space="preserve">1. Transfer initiated (ward-to-ward, ward-to-ICU, hospital-to-hospital).</w:t>
      </w:r>
    </w:p>
    <w:p>
      <w:pPr>
        <w:spacing w:after="120" w:line="276"/>
      </w:pPr>
      <w:r>
        <w:rPr>
          <w:sz w:val="22"/>
          <w:szCs w:val="22"/>
        </w:rPr>
        <w:t xml:space="preserve">2. Receiving unit confirms bed availability and accepts transfer.</w:t>
      </w:r>
    </w:p>
    <w:p>
      <w:pPr>
        <w:spacing w:after="120" w:line="276"/>
      </w:pPr>
      <w:r>
        <w:rPr>
          <w:sz w:val="22"/>
          <w:szCs w:val="22"/>
        </w:rPr>
        <w:t xml:space="preserve">3. Transfer note generated with clinical summary.</w:t>
      </w:r>
    </w:p>
    <w:p>
      <w:pPr>
        <w:spacing w:after="120" w:line="276"/>
      </w:pPr>
      <w:r>
        <w:rPr>
          <w:sz w:val="22"/>
          <w:szCs w:val="22"/>
        </w:rPr>
        <w:t xml:space="preserve">4. Medication reconciliation at transfer point.</w:t>
      </w:r>
    </w:p>
    <w:p>
      <w:pPr>
        <w:spacing w:after="120" w:line="276"/>
      </w:pPr>
      <w:r>
        <w:rPr>
          <w:sz w:val="22"/>
          <w:szCs w:val="22"/>
        </w:rPr>
        <w:t xml:space="preserve">5. Nursing handover checklist completed.</w:t>
      </w:r>
    </w:p>
    <w:p>
      <w:pPr>
        <w:spacing w:after="120" w:line="276"/>
      </w:pPr>
      <w:r>
        <w:rPr>
          <w:sz w:val="22"/>
          <w:szCs w:val="22"/>
        </w:rPr>
        <w:t xml:space="preserve">6. Billing transitions to new ward rate automatically.</w:t>
      </w:r>
    </w:p>
    <w:p>
      <w:r>
        <w:br w:type="page"/>
      </w:r>
    </w:p>
    <w:p>
      <w:pPr>
        <w:pStyle w:val="Heading2"/>
      </w:pPr>
      <w:r>
        <w:t xml:space="preserve">3.4 Emergency &amp; Casualty Department</w:t>
      </w:r>
    </w:p>
    <w:p>
      <w:pPr>
        <w:pStyle w:val="Heading3"/>
      </w:pPr>
      <w:r>
        <w:t xml:space="preserve">3.4.1 Scope</w:t>
      </w:r>
    </w:p>
    <w:p>
      <w:pPr>
        <w:spacing w:after="120" w:line="276"/>
      </w:pPr>
      <w:r>
        <w:rPr>
          <w:sz w:val="22"/>
          <w:szCs w:val="22"/>
        </w:rPr>
        <w:t xml:space="preserve">24/7 emergency care. Handles triage, stabilization, trauma management, MLC documentation, and emergency admissions. Must support high-speed data entry and voice documentation.</w:t>
      </w:r>
    </w:p>
    <w:p>
      <w:pPr>
        <w:pStyle w:val="Heading3"/>
      </w:pPr>
      <w:r>
        <w:t xml:space="preserve">3.4.2 Roles</w:t>
      </w:r>
    </w:p>
    <w:p>
      <w:pPr>
        <w:spacing w:after="120" w:line="276"/>
      </w:pPr>
      <w:r>
        <w:rPr>
          <w:sz w:val="22"/>
          <w:szCs w:val="22"/>
        </w:rPr>
        <w:t xml:space="preserve">Emergency Medical Officer (Casualty MO), Trauma Surgeon on call, Resident Doctor, Emergency Nurse, Triage Nurse, Ambulance Coordinator, MLC Documentation Officer.</w:t>
      </w:r>
    </w:p>
    <w:p>
      <w:pPr>
        <w:pStyle w:val="Heading3"/>
      </w:pPr>
      <w:r>
        <w:t xml:space="preserve">3.4.3 Key Workflows</w:t>
      </w:r>
    </w:p>
    <w:p>
      <w:pPr>
        <w:spacing w:after="80"/>
      </w:pPr>
      <w:r>
        <w:rPr>
          <w:b/>
          <w:bCs/>
          <w:sz w:val="22"/>
          <w:szCs w:val="22"/>
        </w:rPr>
        <w:t xml:space="preserve">WF-ER-001: Triage &amp; Stabilization</w:t>
      </w:r>
    </w:p>
    <w:p>
      <w:pPr>
        <w:spacing w:after="120" w:line="276"/>
      </w:pPr>
      <w:r>
        <w:rPr>
          <w:sz w:val="22"/>
          <w:szCs w:val="22"/>
        </w:rPr>
        <w:t xml:space="preserve">1. Patient arrives (walk-in, ambulance, police). Triage nurse assesses within 2 minutes.</w:t>
      </w:r>
    </w:p>
    <w:p>
      <w:pPr>
        <w:spacing w:after="120" w:line="276"/>
      </w:pPr>
      <w:r>
        <w:rPr>
          <w:sz w:val="22"/>
          <w:szCs w:val="22"/>
        </w:rPr>
        <w:t xml:space="preserve">2. Triage category assigned: Red (Resuscitation) / Orange (Emergency) / Yellow (Urgent) / Green (Non-urgent) / Blue (Dead on arrival). Uses Manchester Triage System or ESI.</w:t>
      </w:r>
    </w:p>
    <w:p>
      <w:pPr>
        <w:spacing w:after="120" w:line="276"/>
      </w:pPr>
      <w:r>
        <w:rPr>
          <w:sz w:val="22"/>
          <w:szCs w:val="22"/>
        </w:rPr>
        <w:t xml:space="preserve">3. Red/Orange: Immediate resuscitation bay allocation. Timer starts. Medication, fluids, procedures documented in real-time.</w:t>
      </w:r>
    </w:p>
    <w:p>
      <w:pPr>
        <w:spacing w:after="120" w:line="276"/>
      </w:pPr>
      <w:r>
        <w:rPr>
          <w:sz w:val="22"/>
          <w:szCs w:val="22"/>
        </w:rPr>
        <w:t xml:space="preserve">4. MLC flag auto-set for: RTA, assault, poisoning, burns, sexual assault, industrial accident, unknown cause.</w:t>
      </w:r>
    </w:p>
    <w:p>
      <w:pPr>
        <w:spacing w:after="120" w:line="276"/>
      </w:pPr>
      <w:r>
        <w:rPr>
          <w:sz w:val="22"/>
          <w:szCs w:val="22"/>
        </w:rPr>
        <w:t xml:space="preserve">5. Police intimation auto-generated for MLC cases (printable format per state police requirements).</w:t>
      </w:r>
    </w:p>
    <w:p>
      <w:pPr>
        <w:spacing w:after="120" w:line="276"/>
      </w:pPr>
      <w:r>
        <w:rPr>
          <w:sz w:val="22"/>
          <w:szCs w:val="22"/>
        </w:rPr>
        <w:t xml:space="preserve">6. Basic registration (minimal data) with full registration completed post-stabilization.</w:t>
      </w:r>
    </w:p>
    <w:p>
      <w:pPr>
        <w:spacing w:after="120" w:line="276"/>
      </w:pPr>
      <w:r>
        <w:rPr>
          <w:sz w:val="22"/>
          <w:szCs w:val="22"/>
        </w:rPr>
        <w:t xml:space="preserve">7. GCS, AVPU, and pain scoring auto-prompted.</w:t>
      </w:r>
    </w:p>
    <w:p>
      <w:pPr>
        <w:spacing w:after="120" w:line="276"/>
      </w:pPr>
      <w:r>
        <w:rPr>
          <w:sz w:val="22"/>
          <w:szCs w:val="22"/>
        </w:rPr>
        <w:t xml:space="preserve">8. Investigation orders with STAT priority (lab results within 30 min SLA tracking).</w:t>
      </w:r>
    </w:p>
    <w:p>
      <w:pPr>
        <w:spacing w:after="120" w:line="276"/>
      </w:pPr>
      <w:r>
        <w:rPr>
          <w:sz w:val="22"/>
          <w:szCs w:val="22"/>
        </w:rPr>
        <w:t xml:space="preserve">9. Decision: Admit / Observe / Discharge / Refer / LAMA / Death.</w:t>
      </w:r>
    </w:p>
    <w:p>
      <w:pPr>
        <w:spacing w:after="80"/>
      </w:pPr>
      <w:r>
        <w:rPr>
          <w:b/>
          <w:bCs/>
          <w:sz w:val="22"/>
          <w:szCs w:val="22"/>
        </w:rPr>
        <w:t xml:space="preserve">WF-ER-002: Mass Casualty Incident</w:t>
      </w:r>
    </w:p>
    <w:p>
      <w:pPr>
        <w:spacing w:after="120" w:line="276"/>
      </w:pPr>
      <w:r>
        <w:rPr>
          <w:sz w:val="22"/>
          <w:szCs w:val="22"/>
        </w:rPr>
        <w:t xml:space="preserve">1. MCI mode activated by authorized user (creates separate tracking for incident).</w:t>
      </w:r>
    </w:p>
    <w:p>
      <w:pPr>
        <w:spacing w:after="120" w:line="276"/>
      </w:pPr>
      <w:r>
        <w:rPr>
          <w:sz w:val="22"/>
          <w:szCs w:val="22"/>
        </w:rPr>
        <w:t xml:space="preserve">2. Rapid triage with color-coded tagging (START/JumpSTART algorithm).</w:t>
      </w:r>
    </w:p>
    <w:p>
      <w:pPr>
        <w:spacing w:after="120" w:line="276"/>
      </w:pPr>
      <w:r>
        <w:rPr>
          <w:sz w:val="22"/>
          <w:szCs w:val="22"/>
        </w:rPr>
        <w:t xml:space="preserve">3. Auto-notification to all on-call consultants, administrators, blood bank.</w:t>
      </w:r>
    </w:p>
    <w:p>
      <w:pPr>
        <w:spacing w:after="120" w:line="276"/>
      </w:pPr>
      <w:r>
        <w:rPr>
          <w:sz w:val="22"/>
          <w:szCs w:val="22"/>
        </w:rPr>
        <w:t xml:space="preserve">4. Temporary ID generation for unknown patients.</w:t>
      </w:r>
    </w:p>
    <w:p>
      <w:pPr>
        <w:spacing w:after="120" w:line="276"/>
      </w:pPr>
      <w:r>
        <w:rPr>
          <w:sz w:val="22"/>
          <w:szCs w:val="22"/>
        </w:rPr>
        <w:t xml:space="preserve">5. Resource tracking: Available beds, OTs, blood units, ventilators.</w:t>
      </w:r>
    </w:p>
    <w:p>
      <w:pPr>
        <w:spacing w:after="120" w:line="276"/>
      </w:pPr>
      <w:r>
        <w:rPr>
          <w:sz w:val="22"/>
          <w:szCs w:val="22"/>
        </w:rPr>
        <w:t xml:space="preserve">6. Government reporting format auto-generated.</w:t>
      </w:r>
    </w:p>
    <w:p>
      <w:pPr>
        <w:pStyle w:val="Heading2"/>
      </w:pPr>
      <w:r>
        <w:t xml:space="preserve">3.5 Intensive Care Unit (ICU / HDU / NICU / PICU)</w:t>
      </w:r>
    </w:p>
    <w:p>
      <w:pPr>
        <w:pStyle w:val="Heading3"/>
      </w:pPr>
      <w:r>
        <w:t xml:space="preserve">3.5.1 Scope</w:t>
      </w:r>
    </w:p>
    <w:p>
      <w:pPr>
        <w:spacing w:after="120" w:line="276"/>
      </w:pPr>
      <w:r>
        <w:rPr>
          <w:sz w:val="22"/>
          <w:szCs w:val="22"/>
        </w:rPr>
        <w:t xml:space="preserve">Critical care monitoring, ventilator management, high-frequency vitals documentation, APACHE/SOFA scoring, and intensive nursing care plans.</w:t>
      </w:r>
    </w:p>
    <w:p>
      <w:pPr>
        <w:pStyle w:val="Heading3"/>
      </w:pPr>
      <w:r>
        <w:t xml:space="preserve">3.5.2 Special Features</w:t>
      </w:r>
    </w:p>
    <w:p>
      <w:pPr>
        <w:spacing w:after="120" w:line="276"/>
      </w:pPr>
      <w:r>
        <w:rPr>
          <w:sz w:val="22"/>
          <w:szCs w:val="22"/>
        </w:rPr>
        <w:t xml:space="preserve">Bedside monitor integration (HL7 feed for real-time vitals auto-capture). Ventilator parameter logging (mode, FiO2, PEEP, tidal volume, rate). Hourly nursing flowsheet (vitals, I/O, GCS, sedation score, pain, pupil reactivity). Drug infusion calculator (dose per kg per minute for vasopressors, sedatives). APACHE II / SOFA score auto-calculation from lab values and vitals. ICU-specific dashboards: Bed occupancy, ventilator days, CLABSI/CAUTI/VAP rates. Blood gas analyzer integration (ABG results auto-populated). Brain death declaration workflow (mandatory checklist per THOA guidelines). Organ donation workflow integration (NOTTO/ROTTO notification).</w:t>
      </w:r>
    </w:p>
    <w:p>
      <w:pPr>
        <w:pStyle w:val="Heading3"/>
      </w:pPr>
      <w:r>
        <w:t xml:space="preserve">3.5.3 Key Workflows</w:t>
      </w:r>
    </w:p>
    <w:p>
      <w:pPr>
        <w:spacing w:after="80"/>
      </w:pPr>
      <w:r>
        <w:rPr>
          <w:b/>
          <w:bCs/>
          <w:sz w:val="22"/>
          <w:szCs w:val="22"/>
        </w:rPr>
        <w:t xml:space="preserve">WF-ICU-001: ICU Admission</w:t>
      </w:r>
    </w:p>
    <w:p>
      <w:pPr>
        <w:spacing w:after="120" w:line="276"/>
      </w:pPr>
      <w:r>
        <w:rPr>
          <w:sz w:val="22"/>
          <w:szCs w:val="22"/>
        </w:rPr>
        <w:t xml:space="preserve">1. Transfer from ER/OT/Ward with clinical summary.</w:t>
      </w:r>
    </w:p>
    <w:p>
      <w:pPr>
        <w:spacing w:after="120" w:line="276"/>
      </w:pPr>
      <w:r>
        <w:rPr>
          <w:sz w:val="22"/>
          <w:szCs w:val="22"/>
        </w:rPr>
        <w:t xml:space="preserve">2. ICU admission assessment: APACHE II calculated from 12 physiological variables.</w:t>
      </w:r>
    </w:p>
    <w:p>
      <w:pPr>
        <w:spacing w:after="120" w:line="276"/>
      </w:pPr>
      <w:r>
        <w:rPr>
          <w:sz w:val="22"/>
          <w:szCs w:val="22"/>
        </w:rPr>
        <w:t xml:space="preserve">3. Central line, urinary catheter, ETT documented with insertion date (for CLABSI/CAUTI/VAP bundle tracking).</w:t>
      </w:r>
    </w:p>
    <w:p>
      <w:pPr>
        <w:spacing w:after="120" w:line="276"/>
      </w:pPr>
      <w:r>
        <w:rPr>
          <w:sz w:val="22"/>
          <w:szCs w:val="22"/>
        </w:rPr>
        <w:t xml:space="preserve">4. Ventilator setup documented. ABG ordered within 30 minutes.</w:t>
      </w:r>
    </w:p>
    <w:p>
      <w:pPr>
        <w:spacing w:after="120" w:line="276"/>
      </w:pPr>
      <w:r>
        <w:rPr>
          <w:sz w:val="22"/>
          <w:szCs w:val="22"/>
        </w:rPr>
        <w:t xml:space="preserve">5. Nursing care plan initiated with hourly monitoring schedule.</w:t>
      </w:r>
    </w:p>
    <w:p>
      <w:pPr>
        <w:spacing w:after="120" w:line="276"/>
      </w:pPr>
      <w:r>
        <w:rPr>
          <w:sz w:val="22"/>
          <w:szCs w:val="22"/>
        </w:rPr>
        <w:t xml:space="preserve">6. Family communication log initiated (daily update tracking per NABH).</w:t>
      </w:r>
    </w:p>
    <w:p>
      <w:r>
        <w:br w:type="page"/>
      </w:r>
    </w:p>
    <w:p>
      <w:pPr>
        <w:pStyle w:val="Heading2"/>
      </w:pPr>
      <w:r>
        <w:t xml:space="preserve">3.6 Operation Theatre (OT)</w:t>
      </w:r>
    </w:p>
    <w:p>
      <w:pPr>
        <w:pStyle w:val="Heading3"/>
      </w:pPr>
      <w:r>
        <w:t xml:space="preserve">3.6.1 Scope</w:t>
      </w:r>
    </w:p>
    <w:p>
      <w:pPr>
        <w:spacing w:after="120" w:line="276"/>
      </w:pPr>
      <w:r>
        <w:rPr>
          <w:sz w:val="22"/>
          <w:szCs w:val="22"/>
        </w:rPr>
        <w:t xml:space="preserve">Surgical scheduling, pre-op assessment, intra-operative documentation, anesthesia management, surgical safety checklist (WHO), post-op recovery, and surgical site infection tracking.</w:t>
      </w:r>
    </w:p>
    <w:p>
      <w:pPr>
        <w:pStyle w:val="Heading3"/>
      </w:pPr>
      <w:r>
        <w:t xml:space="preserve">3.6.2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B4F72" w:sz="2"/>
              <w:left w:val="single" w:color="1B4F72" w:sz="2"/>
              <w:bottom w:val="single" w:color="1B4F72" w:sz="2"/>
              <w:right w:val="single" w:color="1B4F72" w:sz="2"/>
            </w:tcBorders>
            <w:shd w:fill="1B4F72" w:val="clear"/>
            <w:tcMar>
              <w:top w:type="dxa" w:w="60"/>
              <w:left w:type="dxa" w:w="100"/>
              <w:bottom w:type="dxa" w:w="60"/>
              <w:right w:type="dxa" w:w="100"/>
            </w:tcMar>
          </w:tcPr>
          <w:p>
            <w:r>
              <w:rPr>
                <w:b/>
                <w:bCs/>
                <w:color w:val="FFFFFF"/>
                <w:sz w:val="20"/>
                <w:szCs w:val="20"/>
              </w:rPr>
              <w:t xml:space="preserve">Role</w:t>
            </w:r>
          </w:p>
        </w:tc>
        <w:tc>
          <w:tcPr>
            <w:tcW w:type="dxa" w:w="6860"/>
            <w:tcBorders>
              <w:top w:val="single" w:color="1B4F72" w:sz="2"/>
              <w:left w:val="single" w:color="1B4F72" w:sz="2"/>
              <w:bottom w:val="single" w:color="1B4F72" w:sz="2"/>
              <w:right w:val="single" w:color="1B4F72" w:sz="2"/>
            </w:tcBorders>
            <w:shd w:fill="1B4F72" w:val="clear"/>
            <w:tcMar>
              <w:top w:type="dxa" w:w="60"/>
              <w:left w:type="dxa" w:w="100"/>
              <w:bottom w:type="dxa" w:w="60"/>
              <w:right w:type="dxa" w:w="100"/>
            </w:tcMar>
          </w:tcPr>
          <w:p>
            <w:r>
              <w:rPr>
                <w:b/>
                <w:bCs/>
                <w:color w:val="FFFFFF"/>
                <w:sz w:val="20"/>
                <w:szCs w:val="20"/>
              </w:rPr>
              <w:t xml:space="preserve">Responsibilities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Surgeon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Surgery scheduling, operative notes, post-op orders, complication documentation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Anesthesiologist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Pre-anesthetic assessment, anesthesia plan, intra-op monitoring, recovery clearance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OT Nurse (Scrub)</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Instrument count, swab count, specimen labeling, surgical safety checklist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OT Nurse (Circulating)</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Patient positioning, equipment check, consumable tracking, time documentation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OT Technician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Equipment sterilization verification, OT fumigation log, instrument maintenance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OT Coordinator</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OT scheduling (slot allocation), emergency OT management, utilization reports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CSSD Staff</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Instrument sterilization cycles, biological indicator tracking, instrument tracking via barcode</w:t>
            </w:r>
          </w:p>
        </w:tc>
      </w:tr>
    </w:tbl>
    <w:p>
      <w:pPr>
        <w:spacing w:after="120" w:line="276"/>
      </w:pPr>
      <w:r>
        <w:rPr>
          <w:sz w:val="22"/>
          <w:szCs w:val="22"/>
        </w:rPr>
        <w:t xml:space="preserve"/>
      </w:r>
    </w:p>
    <w:p>
      <w:pPr>
        <w:pStyle w:val="Heading3"/>
      </w:pPr>
      <w:r>
        <w:t xml:space="preserve">3.6.3 Key Workflows</w:t>
      </w:r>
    </w:p>
    <w:p>
      <w:pPr>
        <w:spacing w:after="80"/>
      </w:pPr>
      <w:r>
        <w:rPr>
          <w:b/>
          <w:bCs/>
          <w:sz w:val="22"/>
          <w:szCs w:val="22"/>
        </w:rPr>
        <w:t xml:space="preserve">WF-OT-001: Surgical Scheduling</w:t>
      </w:r>
    </w:p>
    <w:p>
      <w:pPr>
        <w:spacing w:after="120" w:line="276"/>
      </w:pPr>
      <w:r>
        <w:rPr>
          <w:sz w:val="22"/>
          <w:szCs w:val="22"/>
        </w:rPr>
        <w:t xml:space="preserve">1. Surgeon requests OT slot (elective) with surgery type, estimated duration, special equipment needs.</w:t>
      </w:r>
    </w:p>
    <w:p>
      <w:pPr>
        <w:spacing w:after="120" w:line="276"/>
      </w:pPr>
      <w:r>
        <w:rPr>
          <w:sz w:val="22"/>
          <w:szCs w:val="22"/>
        </w:rPr>
        <w:t xml:space="preserve">2. OT coordinator assigns slot based on OT availability, surgeon preference, and equipment availability.</w:t>
      </w:r>
    </w:p>
    <w:p>
      <w:pPr>
        <w:spacing w:after="120" w:line="276"/>
      </w:pPr>
      <w:r>
        <w:rPr>
          <w:sz w:val="22"/>
          <w:szCs w:val="22"/>
        </w:rPr>
        <w:t xml:space="preserve">3. Pre-anesthetic checkup (PAC) scheduled and completed. PAC clearance mandatory before surgery.</w:t>
      </w:r>
    </w:p>
    <w:p>
      <w:pPr>
        <w:spacing w:after="120" w:line="276"/>
      </w:pPr>
      <w:r>
        <w:rPr>
          <w:sz w:val="22"/>
          <w:szCs w:val="22"/>
        </w:rPr>
        <w:t xml:space="preserve">4. Consent forms: Surgical consent, anesthesia consent (digital signature capture).</w:t>
      </w:r>
    </w:p>
    <w:p>
      <w:pPr>
        <w:spacing w:after="120" w:line="276"/>
      </w:pPr>
      <w:r>
        <w:rPr>
          <w:sz w:val="22"/>
          <w:szCs w:val="22"/>
        </w:rPr>
        <w:t xml:space="preserve">5. Pre-op checklist: NPO status, site marking, blood availability, investigations reviewed.</w:t>
      </w:r>
    </w:p>
    <w:p>
      <w:pPr>
        <w:spacing w:after="80"/>
      </w:pPr>
      <w:r>
        <w:rPr>
          <w:b/>
          <w:bCs/>
          <w:sz w:val="22"/>
          <w:szCs w:val="22"/>
        </w:rPr>
        <w:t xml:space="preserve">WF-OT-002: WHO Surgical Safety Checklist</w:t>
      </w:r>
    </w:p>
    <w:p>
      <w:pPr>
        <w:spacing w:after="120" w:line="276"/>
      </w:pPr>
      <w:r>
        <w:rPr>
          <w:sz w:val="22"/>
          <w:szCs w:val="22"/>
        </w:rPr>
        <w:t xml:space="preserve">1. SIGN IN (before anesthesia): Patient identity confirmed, site marked, consent signed, anesthesia safety check, pulse oximeter on, known allergy, difficult airway/aspiration risk, blood loss risk.</w:t>
      </w:r>
    </w:p>
    <w:p>
      <w:pPr>
        <w:spacing w:after="120" w:line="276"/>
      </w:pPr>
      <w:r>
        <w:rPr>
          <w:sz w:val="22"/>
          <w:szCs w:val="22"/>
        </w:rPr>
        <w:t xml:space="preserve">2. TIME OUT (before incision): All team members introduced, patient name + procedure confirmed, antibiotics given, anticipated critical events reviewed, sterility confirmed, essential imaging displayed.</w:t>
      </w:r>
    </w:p>
    <w:p>
      <w:pPr>
        <w:spacing w:after="120" w:line="276"/>
      </w:pPr>
      <w:r>
        <w:rPr>
          <w:sz w:val="22"/>
          <w:szCs w:val="22"/>
        </w:rPr>
        <w:t xml:space="preserve">3. SIGN OUT (before patient leaves OT): Procedure name recorded, instrument + sponge + needle count correct, specimen labeled, equipment problems documented, key recovery concerns communicated.</w:t>
      </w:r>
    </w:p>
    <w:p>
      <w:pPr>
        <w:spacing w:after="120" w:line="276"/>
      </w:pPr>
      <w:r>
        <w:rPr>
          <w:sz w:val="22"/>
          <w:szCs w:val="22"/>
        </w:rPr>
        <w:t xml:space="preserve">4. All three phases digitally signed with timestamp. Non-completion blocks OT workflow.</w:t>
      </w:r>
    </w:p>
    <w:p>
      <w:pPr>
        <w:spacing w:after="80"/>
      </w:pPr>
      <w:r>
        <w:rPr>
          <w:b/>
          <w:bCs/>
          <w:sz w:val="22"/>
          <w:szCs w:val="22"/>
        </w:rPr>
        <w:t xml:space="preserve">WF-OT-003: Operative Note</w:t>
      </w:r>
    </w:p>
    <w:p>
      <w:pPr>
        <w:spacing w:after="120" w:line="276"/>
      </w:pPr>
      <w:r>
        <w:rPr>
          <w:sz w:val="22"/>
          <w:szCs w:val="22"/>
        </w:rPr>
        <w:t xml:space="preserve">1. Pre-formatted templates per surgery type (auto-filled from scheduling data).</w:t>
      </w:r>
    </w:p>
    <w:p>
      <w:pPr>
        <w:spacing w:after="120" w:line="276"/>
      </w:pPr>
      <w:r>
        <w:rPr>
          <w:sz w:val="22"/>
          <w:szCs w:val="22"/>
        </w:rPr>
        <w:t xml:space="preserve">2. Surgeon documents: Findings, procedure performed, implants used (with barcode/lot tracking), complications, estimated blood loss, drain placement.</w:t>
      </w:r>
    </w:p>
    <w:p>
      <w:pPr>
        <w:spacing w:after="120" w:line="276"/>
      </w:pPr>
      <w:r>
        <w:rPr>
          <w:sz w:val="22"/>
          <w:szCs w:val="22"/>
        </w:rPr>
        <w:t xml:space="preserve">3. Anesthesia record: Type of anesthesia, drugs used, vitals timeline, fluids given, blood products, events.</w:t>
      </w:r>
    </w:p>
    <w:p>
      <w:pPr>
        <w:spacing w:after="120" w:line="276"/>
      </w:pPr>
      <w:r>
        <w:rPr>
          <w:sz w:val="22"/>
          <w:szCs w:val="22"/>
        </w:rPr>
        <w:t xml:space="preserve">4. Post-op orders: Monitoring frequency, pain management, diet, activity, drain care.</w:t>
      </w:r>
    </w:p>
    <w:p>
      <w:pPr>
        <w:spacing w:after="120" w:line="276"/>
      </w:pPr>
      <w:r>
        <w:rPr>
          <w:sz w:val="22"/>
          <w:szCs w:val="22"/>
        </w:rPr>
        <w:t xml:space="preserve">5. If PG performed surgery: Auto-logged in PG surgical logbook with supervisor co-sign.</w:t>
      </w:r>
    </w:p>
    <w:p>
      <w:r>
        <w:br w:type="page"/>
      </w:r>
    </w:p>
    <w:p>
      <w:pPr>
        <w:pStyle w:val="Heading2"/>
      </w:pPr>
      <w:r>
        <w:t xml:space="preserve">3.7 Laboratory (Clinical Pathology / Biochemistry / Microbiology / Histopathology)</w:t>
      </w:r>
    </w:p>
    <w:p>
      <w:pPr>
        <w:pStyle w:val="Heading3"/>
      </w:pPr>
      <w:r>
        <w:t xml:space="preserve">3.7.1 Scope</w:t>
      </w:r>
    </w:p>
    <w:p>
      <w:pPr>
        <w:spacing w:after="120" w:line="276"/>
      </w:pPr>
      <w:r>
        <w:rPr>
          <w:sz w:val="22"/>
          <w:szCs w:val="22"/>
        </w:rPr>
        <w:t xml:space="preserve">Complete LIS covering sample collection, accessioning, testing, result entry, validation, reporting, and quality control. Supports all lab sub-departments with instrument interfacing.</w:t>
      </w:r>
    </w:p>
    <w:p>
      <w:pPr>
        <w:pStyle w:val="Heading3"/>
      </w:pPr>
      <w:r>
        <w:t xml:space="preserve">3.7.2 Sub-Department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1B4F72" w:sz="2"/>
              <w:left w:val="single" w:color="1B4F72" w:sz="2"/>
              <w:bottom w:val="single" w:color="1B4F72" w:sz="2"/>
              <w:right w:val="single" w:color="1B4F72" w:sz="2"/>
            </w:tcBorders>
            <w:shd w:fill="1B4F72" w:val="clear"/>
            <w:tcMar>
              <w:top w:type="dxa" w:w="60"/>
              <w:left w:type="dxa" w:w="100"/>
              <w:bottom w:type="dxa" w:w="60"/>
              <w:right w:type="dxa" w:w="100"/>
            </w:tcMar>
          </w:tcPr>
          <w:p>
            <w:r>
              <w:rPr>
                <w:b/>
                <w:bCs/>
                <w:color w:val="FFFFFF"/>
                <w:sz w:val="20"/>
                <w:szCs w:val="20"/>
              </w:rPr>
              <w:t xml:space="preserve">Sub-Dept</w:t>
            </w:r>
          </w:p>
        </w:tc>
        <w:tc>
          <w:tcPr>
            <w:tcW w:type="dxa" w:w="3580"/>
            <w:tcBorders>
              <w:top w:val="single" w:color="1B4F72" w:sz="2"/>
              <w:left w:val="single" w:color="1B4F72" w:sz="2"/>
              <w:bottom w:val="single" w:color="1B4F72" w:sz="2"/>
              <w:right w:val="single" w:color="1B4F72" w:sz="2"/>
            </w:tcBorders>
            <w:shd w:fill="1B4F72" w:val="clear"/>
            <w:tcMar>
              <w:top w:type="dxa" w:w="60"/>
              <w:left w:type="dxa" w:w="100"/>
              <w:bottom w:type="dxa" w:w="60"/>
              <w:right w:type="dxa" w:w="100"/>
            </w:tcMar>
          </w:tcPr>
          <w:p>
            <w:r>
              <w:rPr>
                <w:b/>
                <w:bCs/>
                <w:color w:val="FFFFFF"/>
                <w:sz w:val="20"/>
                <w:szCs w:val="20"/>
              </w:rPr>
              <w:t xml:space="preserve">Test Types</w:t>
            </w:r>
          </w:p>
        </w:tc>
        <w:tc>
          <w:tcPr>
            <w:tcW w:type="dxa" w:w="3580"/>
            <w:tcBorders>
              <w:top w:val="single" w:color="1B4F72" w:sz="2"/>
              <w:left w:val="single" w:color="1B4F72" w:sz="2"/>
              <w:bottom w:val="single" w:color="1B4F72" w:sz="2"/>
              <w:right w:val="single" w:color="1B4F72" w:sz="2"/>
            </w:tcBorders>
            <w:shd w:fill="1B4F72" w:val="clear"/>
            <w:tcMar>
              <w:top w:type="dxa" w:w="60"/>
              <w:left w:type="dxa" w:w="100"/>
              <w:bottom w:type="dxa" w:w="60"/>
              <w:right w:type="dxa" w:w="100"/>
            </w:tcMar>
          </w:tcPr>
          <w:p>
            <w:r>
              <w:rPr>
                <w:b/>
                <w:bCs/>
                <w:color w:val="FFFFFF"/>
                <w:sz w:val="20"/>
                <w:szCs w:val="20"/>
              </w:rPr>
              <w:t xml:space="preserve">Special Requirements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Hematology</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CBC, ESR, coagulation, peripheral smear</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Analyzer interfacing (Sysmex, Beckman), delta check</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Biochemistry</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LFT, KFT, lipid profile, glucose, enzymes</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Auto-analyzer integration, critical value alerts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Microbiology</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Culture, sensitivity, Gram stain, AFB</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Culture tracking (5-7 days), antibiogram, AMR reporting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Serology/Immunology</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HIV, HBsAg, VDRL, Widal, ANA</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Confirmatory test workflow, reportable disease notification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Histopathology</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Biopsy, FNAC, cytology</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Gross description, microscopy, IHC, synoptic cancer reports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Clinical Pathology</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Urine, stool, body fluids</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Semi-quantitative results, manual entry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Transfusion Medicine</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Blood grouping, cross-match, antibody screen</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Blood bank integration, transfusion reaction reporting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Molecular/Genetics</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PCR, RT-PCR, sequencing</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Run management, amplification curves, result interpretation</w:t>
            </w:r>
          </w:p>
        </w:tc>
      </w:tr>
    </w:tbl>
    <w:p>
      <w:pPr>
        <w:spacing w:after="120" w:line="276"/>
      </w:pPr>
      <w:r>
        <w:rPr>
          <w:sz w:val="22"/>
          <w:szCs w:val="22"/>
        </w:rPr>
        <w:t xml:space="preserve"/>
      </w:r>
    </w:p>
    <w:p>
      <w:pPr>
        <w:pStyle w:val="Heading3"/>
      </w:pPr>
      <w:r>
        <w:t xml:space="preserve">3.7.3 Roles</w:t>
      </w:r>
    </w:p>
    <w:p>
      <w:pPr>
        <w:spacing w:after="120" w:line="276"/>
      </w:pPr>
      <w:r>
        <w:rPr>
          <w:sz w:val="22"/>
          <w:szCs w:val="22"/>
        </w:rPr>
        <w:t xml:space="preserve">Lab Director/HOD, Pathologist, Microbiologist, Lab Technologist, Lab Technician, Phlebotomist, Lab Coordinator, QC Officer.</w:t>
      </w:r>
    </w:p>
    <w:p>
      <w:pPr>
        <w:pStyle w:val="Heading3"/>
      </w:pPr>
      <w:r>
        <w:t xml:space="preserve">3.7.4 Key Workflows</w:t>
      </w:r>
    </w:p>
    <w:p>
      <w:pPr>
        <w:spacing w:after="80"/>
      </w:pPr>
      <w:r>
        <w:rPr>
          <w:b/>
          <w:bCs/>
          <w:sz w:val="22"/>
          <w:szCs w:val="22"/>
        </w:rPr>
        <w:t xml:space="preserve">WF-LAB-001: Order-to-Report</w:t>
      </w:r>
    </w:p>
    <w:p>
      <w:pPr>
        <w:spacing w:after="120" w:line="276"/>
      </w:pPr>
      <w:r>
        <w:rPr>
          <w:sz w:val="22"/>
          <w:szCs w:val="22"/>
        </w:rPr>
        <w:t xml:space="preserve">1. Doctor places order from OPD/IPD/ER (electronically via HMS).</w:t>
      </w:r>
    </w:p>
    <w:p>
      <w:pPr>
        <w:spacing w:after="120" w:line="276"/>
      </w:pPr>
      <w:r>
        <w:rPr>
          <w:sz w:val="22"/>
          <w:szCs w:val="22"/>
        </w:rPr>
        <w:t xml:space="preserve">2. Lab receives order with patient details, test list, clinical indication, priority (Routine/Urgent/STAT).</w:t>
      </w:r>
    </w:p>
    <w:p>
      <w:pPr>
        <w:spacing w:after="120" w:line="276"/>
      </w:pPr>
      <w:r>
        <w:rPr>
          <w:sz w:val="22"/>
          <w:szCs w:val="22"/>
        </w:rPr>
        <w:t xml:space="preserve">3. Phlebotomist collects sample with barcode label (patient ID + test code + timestamp).</w:t>
      </w:r>
    </w:p>
    <w:p>
      <w:pPr>
        <w:spacing w:after="120" w:line="276"/>
      </w:pPr>
      <w:r>
        <w:rPr>
          <w:sz w:val="22"/>
          <w:szCs w:val="22"/>
        </w:rPr>
        <w:t xml:space="preserve">4. Sample received at lab: Accessioning (barcode scan), sample adequacy check.</w:t>
      </w:r>
    </w:p>
    <w:p>
      <w:pPr>
        <w:spacing w:after="120" w:line="276"/>
      </w:pPr>
      <w:r>
        <w:rPr>
          <w:sz w:val="22"/>
          <w:szCs w:val="22"/>
        </w:rPr>
        <w:t xml:space="preserve">5. Sample routed to appropriate section (hematology/biochemistry/etc.).</w:t>
      </w:r>
    </w:p>
    <w:p>
      <w:pPr>
        <w:spacing w:after="120" w:line="276"/>
      </w:pPr>
      <w:r>
        <w:rPr>
          <w:sz w:val="22"/>
          <w:szCs w:val="22"/>
        </w:rPr>
        <w:t xml:space="preserve">6. Analyzer processes sample (results auto-pulled via HL7/ASTM interface) OR manual entry for non-automated tests.</w:t>
      </w:r>
    </w:p>
    <w:p>
      <w:pPr>
        <w:spacing w:after="120" w:line="276"/>
      </w:pPr>
      <w:r>
        <w:rPr>
          <w:sz w:val="22"/>
          <w:szCs w:val="22"/>
        </w:rPr>
        <w:t xml:space="preserve">7. Auto-validation rules apply: If all results within normal range and no delta check failure, auto-validate.</w:t>
      </w:r>
    </w:p>
    <w:p>
      <w:pPr>
        <w:spacing w:after="120" w:line="276"/>
      </w:pPr>
      <w:r>
        <w:rPr>
          <w:sz w:val="22"/>
          <w:szCs w:val="22"/>
        </w:rPr>
        <w:t xml:space="preserve">8. Abnormal/critical results flagged for pathologist review.</w:t>
      </w:r>
    </w:p>
    <w:p>
      <w:pPr>
        <w:spacing w:after="120" w:line="276"/>
      </w:pPr>
      <w:r>
        <w:rPr>
          <w:sz w:val="22"/>
          <w:szCs w:val="22"/>
        </w:rPr>
        <w:t xml:space="preserve">9. Critical value alert: Auto-SMS/call to ordering doctor with timestamp (NABH/NMC requirement, TAT tracked).</w:t>
      </w:r>
    </w:p>
    <w:p>
      <w:pPr>
        <w:spacing w:after="120" w:line="276"/>
      </w:pPr>
      <w:r>
        <w:rPr>
          <w:sz w:val="22"/>
          <w:szCs w:val="22"/>
        </w:rPr>
        <w:t xml:space="preserve">10. Pathologist validates final report. Digital signature applied.</w:t>
      </w:r>
    </w:p>
    <w:p>
      <w:pPr>
        <w:spacing w:after="120" w:line="276"/>
      </w:pPr>
      <w:r>
        <w:rPr>
          <w:sz w:val="22"/>
          <w:szCs w:val="22"/>
        </w:rPr>
        <w:t xml:space="preserve">11. Report available in HMS (doctor sees in patient chart), patient portal, WhatsApp, and ABHA profile.</w:t>
      </w:r>
    </w:p>
    <w:p>
      <w:pPr>
        <w:spacing w:after="120" w:line="276"/>
      </w:pPr>
      <w:r>
        <w:rPr>
          <w:sz w:val="22"/>
          <w:szCs w:val="22"/>
        </w:rPr>
        <w:t xml:space="preserve">12. Turnaround time (TAT) tracked: Order-to-collection, collection-to-receipt, receipt-to-result, result-to-validation.</w:t>
      </w:r>
    </w:p>
    <w:p>
      <w:pPr>
        <w:spacing w:after="80"/>
      </w:pPr>
      <w:r>
        <w:rPr>
          <w:b/>
          <w:bCs/>
          <w:sz w:val="22"/>
          <w:szCs w:val="22"/>
        </w:rPr>
        <w:t xml:space="preserve">WF-LAB-002: Quality Control</w:t>
      </w:r>
    </w:p>
    <w:p>
      <w:pPr>
        <w:spacing w:after="120" w:line="276"/>
      </w:pPr>
      <w:r>
        <w:rPr>
          <w:sz w:val="22"/>
          <w:szCs w:val="22"/>
        </w:rPr>
        <w:t xml:space="preserve">1. Daily internal QC (IQC): Levy-Jennings charts auto-generated. Westgard rules applied.</w:t>
      </w:r>
    </w:p>
    <w:p>
      <w:pPr>
        <w:spacing w:after="120" w:line="276"/>
      </w:pPr>
      <w:r>
        <w:rPr>
          <w:sz w:val="22"/>
          <w:szCs w:val="22"/>
        </w:rPr>
        <w:t xml:space="preserve">2. QC failure: Analyzer locked for patient testing until corrective action documented.</w:t>
      </w:r>
    </w:p>
    <w:p>
      <w:pPr>
        <w:spacing w:after="120" w:line="276"/>
      </w:pPr>
      <w:r>
        <w:rPr>
          <w:sz w:val="22"/>
          <w:szCs w:val="22"/>
        </w:rPr>
        <w:t xml:space="preserve">3. External QA (EQAS): CMC Vellore / AIIMS programs tracked, results entered, corrective actions logged.</w:t>
      </w:r>
    </w:p>
    <w:p>
      <w:pPr>
        <w:spacing w:after="120" w:line="276"/>
      </w:pPr>
      <w:r>
        <w:rPr>
          <w:sz w:val="22"/>
          <w:szCs w:val="22"/>
        </w:rPr>
        <w:t xml:space="preserve">4. NABL documentation: Equipment calibration logs, reagent tracking (lot, expiry, storage temp), competency assessment records.</w:t>
      </w:r>
    </w:p>
    <w:p>
      <w:r>
        <w:br w:type="page"/>
      </w:r>
    </w:p>
    <w:p>
      <w:pPr>
        <w:pStyle w:val="Heading2"/>
      </w:pPr>
      <w:r>
        <w:t xml:space="preserve">3.8 Radiology &amp; Imaging (RIS/PACS)</w:t>
      </w:r>
    </w:p>
    <w:p>
      <w:pPr>
        <w:pStyle w:val="Heading3"/>
      </w:pPr>
      <w:r>
        <w:t xml:space="preserve">3.8.1 Scope</w:t>
      </w:r>
    </w:p>
    <w:p>
      <w:pPr>
        <w:spacing w:after="120" w:line="276"/>
      </w:pPr>
      <w:r>
        <w:rPr>
          <w:sz w:val="22"/>
          <w:szCs w:val="22"/>
        </w:rPr>
        <w:t xml:space="preserve">Radiology Information System (RIS) for workflow management and PACS for image storage/viewing. Covers X-ray, CT, MRI, Ultrasound, Mammography, Fluoroscopy, and Interventional Radiology.</w:t>
      </w:r>
    </w:p>
    <w:p>
      <w:pPr>
        <w:pStyle w:val="Heading3"/>
      </w:pPr>
      <w:r>
        <w:t xml:space="preserve">3.8.2 Key Features</w:t>
      </w:r>
    </w:p>
    <w:p>
      <w:pPr>
        <w:spacing w:after="120" w:line="276"/>
      </w:pPr>
      <w:r>
        <w:rPr>
          <w:sz w:val="22"/>
          <w:szCs w:val="22"/>
        </w:rPr>
        <w:t xml:space="preserve">DICOM integration with all imaging modalities (DICOM 3.0 compliance). Web-based DICOM viewer with measurement tools, windowing, MPR, 3D reconstruction. Structured reporting with templates per modality/anatomy. BI-RADS, LI-RADS, PI-RADS, Lung-RADS structured scoring. Prior study comparison (auto-fetch relevant priors). AI integration hooks for automated detection (chest X-ray, mammography). Radiation dose tracking (DLP, CTDIvol) per patient and per study. Teleradiology support for after-hours reporting.</w:t>
      </w:r>
    </w:p>
    <w:p>
      <w:pPr>
        <w:pStyle w:val="Heading3"/>
      </w:pPr>
      <w:r>
        <w:t xml:space="preserve">3.8.3 Roles</w:t>
      </w:r>
    </w:p>
    <w:p>
      <w:pPr>
        <w:spacing w:after="120" w:line="276"/>
      </w:pPr>
      <w:r>
        <w:rPr>
          <w:sz w:val="22"/>
          <w:szCs w:val="22"/>
        </w:rPr>
        <w:t xml:space="preserve">Radiologist, Radiology Technologist, Radiology Nurse, PACS Administrator, Teleradiologist.</w:t>
      </w:r>
    </w:p>
    <w:p>
      <w:pPr>
        <w:pStyle w:val="Heading3"/>
      </w:pPr>
      <w:r>
        <w:t xml:space="preserve">3.8.4 Key Workflows</w:t>
      </w:r>
    </w:p>
    <w:p>
      <w:pPr>
        <w:spacing w:after="80"/>
      </w:pPr>
      <w:r>
        <w:rPr>
          <w:b/>
          <w:bCs/>
          <w:sz w:val="22"/>
          <w:szCs w:val="22"/>
        </w:rPr>
        <w:t xml:space="preserve">WF-RAD-001: Imaging Order to Report</w:t>
      </w:r>
    </w:p>
    <w:p>
      <w:pPr>
        <w:spacing w:after="120" w:line="276"/>
      </w:pPr>
      <w:r>
        <w:rPr>
          <w:sz w:val="22"/>
          <w:szCs w:val="22"/>
        </w:rPr>
        <w:t xml:space="preserve">1. Doctor orders imaging study with clinical indication and relevant history.</w:t>
      </w:r>
    </w:p>
    <w:p>
      <w:pPr>
        <w:spacing w:after="120" w:line="276"/>
      </w:pPr>
      <w:r>
        <w:rPr>
          <w:sz w:val="22"/>
          <w:szCs w:val="22"/>
        </w:rPr>
        <w:t xml:space="preserve">2. Radiology schedules study (slot management per modality).</w:t>
      </w:r>
    </w:p>
    <w:p>
      <w:pPr>
        <w:spacing w:after="120" w:line="276"/>
      </w:pPr>
      <w:r>
        <w:rPr>
          <w:sz w:val="22"/>
          <w:szCs w:val="22"/>
        </w:rPr>
        <w:t xml:space="preserve">3. Patient arrives; technologist verifies identity, pregnancy status (for CT/fluoroscopy).</w:t>
      </w:r>
    </w:p>
    <w:p>
      <w:pPr>
        <w:spacing w:after="120" w:line="276"/>
      </w:pPr>
      <w:r>
        <w:rPr>
          <w:sz w:val="22"/>
          <w:szCs w:val="22"/>
        </w:rPr>
        <w:t xml:space="preserve">4. If contrast study: eGFR check, allergy history, consent form, contrast reaction kit availability.</w:t>
      </w:r>
    </w:p>
    <w:p>
      <w:pPr>
        <w:spacing w:after="120" w:line="276"/>
      </w:pPr>
      <w:r>
        <w:rPr>
          <w:sz w:val="22"/>
          <w:szCs w:val="22"/>
        </w:rPr>
        <w:t xml:space="preserve">5. Study performed; images auto-pushed to PACS (DICOM store).</w:t>
      </w:r>
    </w:p>
    <w:p>
      <w:pPr>
        <w:spacing w:after="120" w:line="276"/>
      </w:pPr>
      <w:r>
        <w:rPr>
          <w:sz w:val="22"/>
          <w:szCs w:val="22"/>
        </w:rPr>
        <w:t xml:space="preserve">6. Worklist updated in RIS; radiologist picks up study.</w:t>
      </w:r>
    </w:p>
    <w:p>
      <w:pPr>
        <w:spacing w:after="120" w:line="276"/>
      </w:pPr>
      <w:r>
        <w:rPr>
          <w:sz w:val="22"/>
          <w:szCs w:val="22"/>
        </w:rPr>
        <w:t xml:space="preserve">7. Radiologist reports using structured templates. Voice dictation with AI transcription supported.</w:t>
      </w:r>
    </w:p>
    <w:p>
      <w:pPr>
        <w:spacing w:after="120" w:line="276"/>
      </w:pPr>
      <w:r>
        <w:rPr>
          <w:sz w:val="22"/>
          <w:szCs w:val="22"/>
        </w:rPr>
        <w:t xml:space="preserve">8. Report validated, signed, and available in patient chart.</w:t>
      </w:r>
    </w:p>
    <w:p>
      <w:pPr>
        <w:spacing w:after="120" w:line="276"/>
      </w:pPr>
      <w:r>
        <w:rPr>
          <w:sz w:val="22"/>
          <w:szCs w:val="22"/>
        </w:rPr>
        <w:t xml:space="preserve">9. Critical findings: Auto-notification to ordering physician with read-back confirmation.</w:t>
      </w:r>
    </w:p>
    <w:p>
      <w:pPr>
        <w:pStyle w:val="Heading2"/>
      </w:pPr>
      <w:r>
        <w:t xml:space="preserve">3.9 Pharmacy</w:t>
      </w:r>
    </w:p>
    <w:p>
      <w:pPr>
        <w:pStyle w:val="Heading3"/>
      </w:pPr>
      <w:r>
        <w:t xml:space="preserve">3.9.1 Scope</w:t>
      </w:r>
    </w:p>
    <w:p>
      <w:pPr>
        <w:spacing w:after="120" w:line="276"/>
      </w:pPr>
      <w:r>
        <w:rPr>
          <w:sz w:val="22"/>
          <w:szCs w:val="22"/>
        </w:rPr>
        <w:t xml:space="preserve">Inpatient pharmacy, outpatient pharmacy, drug store management, controlled substance tracking, formulary management, and drug interaction checking.</w:t>
      </w:r>
    </w:p>
    <w:p>
      <w:pPr>
        <w:pStyle w:val="Heading3"/>
      </w:pPr>
      <w:r>
        <w:t xml:space="preserve">3.9.2 Roles</w:t>
      </w:r>
    </w:p>
    <w:p>
      <w:pPr>
        <w:spacing w:after="120" w:line="276"/>
      </w:pPr>
      <w:r>
        <w:rPr>
          <w:sz w:val="22"/>
          <w:szCs w:val="22"/>
        </w:rPr>
        <w:t xml:space="preserve">Chief Pharmacist, Clinical Pharmacist, Staff Pharmacist, Pharmacy Technician, Store Keeper, Drug Inspector Liaison.</w:t>
      </w:r>
    </w:p>
    <w:p>
      <w:pPr>
        <w:pStyle w:val="Heading3"/>
      </w:pPr>
      <w:r>
        <w:t xml:space="preserve">3.9.3 Key Workflows</w:t>
      </w:r>
    </w:p>
    <w:p>
      <w:pPr>
        <w:spacing w:after="80"/>
      </w:pPr>
      <w:r>
        <w:rPr>
          <w:b/>
          <w:bCs/>
          <w:sz w:val="22"/>
          <w:szCs w:val="22"/>
        </w:rPr>
        <w:t xml:space="preserve">WF-PHR-001: Prescription Dispensing (OPD)</w:t>
      </w:r>
    </w:p>
    <w:p>
      <w:pPr>
        <w:spacing w:after="120" w:line="276"/>
      </w:pPr>
      <w:r>
        <w:rPr>
          <w:sz w:val="22"/>
          <w:szCs w:val="22"/>
        </w:rPr>
        <w:t xml:space="preserve">1. Doctor creates e-prescription from OPD (drug name, dose, frequency, duration, route).</w:t>
      </w:r>
    </w:p>
    <w:p>
      <w:pPr>
        <w:spacing w:after="120" w:line="276"/>
      </w:pPr>
      <w:r>
        <w:rPr>
          <w:sz w:val="22"/>
          <w:szCs w:val="22"/>
        </w:rPr>
        <w:t xml:space="preserve">2. System checks: Drug interactions, allergy cross-check, duplicate therapy, renal/hepatic dose adjustment.</w:t>
      </w:r>
    </w:p>
    <w:p>
      <w:pPr>
        <w:spacing w:after="120" w:line="276"/>
      </w:pPr>
      <w:r>
        <w:rPr>
          <w:sz w:val="22"/>
          <w:szCs w:val="22"/>
        </w:rPr>
        <w:t xml:space="preserve">3. Prescription appears on pharmacy screen.</w:t>
      </w:r>
    </w:p>
    <w:p>
      <w:pPr>
        <w:spacing w:after="120" w:line="276"/>
      </w:pPr>
      <w:r>
        <w:rPr>
          <w:sz w:val="22"/>
          <w:szCs w:val="22"/>
        </w:rPr>
        <w:t xml:space="preserve">4. Pharmacist verifies, dispenses medications with barcode scanning.</w:t>
      </w:r>
    </w:p>
    <w:p>
      <w:pPr>
        <w:spacing w:after="120" w:line="276"/>
      </w:pPr>
      <w:r>
        <w:rPr>
          <w:sz w:val="22"/>
          <w:szCs w:val="22"/>
        </w:rPr>
        <w:t xml:space="preserve">5. Stock auto-deducted. Near-expiry and low-stock alerts triggered.</w:t>
      </w:r>
    </w:p>
    <w:p>
      <w:pPr>
        <w:spacing w:after="120" w:line="276"/>
      </w:pPr>
      <w:r>
        <w:rPr>
          <w:sz w:val="22"/>
          <w:szCs w:val="22"/>
        </w:rPr>
        <w:t xml:space="preserve">6. Patient receives medication with printed label (patient name, drug, dose, frequency, expiry).</w:t>
      </w:r>
    </w:p>
    <w:p>
      <w:pPr>
        <w:spacing w:after="120" w:line="276"/>
      </w:pPr>
      <w:r>
        <w:rPr>
          <w:sz w:val="22"/>
          <w:szCs w:val="22"/>
        </w:rPr>
        <w:t xml:space="preserve">7. Billing auto-generated. GST computed per drug schedule (Schedule H, H1, X tracking).</w:t>
      </w:r>
    </w:p>
    <w:p>
      <w:pPr>
        <w:spacing w:after="80"/>
      </w:pPr>
      <w:r>
        <w:rPr>
          <w:b/>
          <w:bCs/>
          <w:sz w:val="22"/>
          <w:szCs w:val="22"/>
        </w:rPr>
        <w:t xml:space="preserve">WF-PHR-002: Controlled Substance Management</w:t>
      </w:r>
    </w:p>
    <w:p>
      <w:pPr>
        <w:spacing w:after="120" w:line="276"/>
      </w:pPr>
      <w:r>
        <w:rPr>
          <w:sz w:val="22"/>
          <w:szCs w:val="22"/>
        </w:rPr>
        <w:t xml:space="preserve">1. Schedule H1 and Schedule X drugs tracked in separate digital register.</w:t>
      </w:r>
    </w:p>
    <w:p>
      <w:pPr>
        <w:spacing w:after="120" w:line="276"/>
      </w:pPr>
      <w:r>
        <w:rPr>
          <w:sz w:val="22"/>
          <w:szCs w:val="22"/>
        </w:rPr>
        <w:t xml:space="preserve">2. Dispensing requires doctor registration number verification.</w:t>
      </w:r>
    </w:p>
    <w:p>
      <w:pPr>
        <w:spacing w:after="120" w:line="276"/>
      </w:pPr>
      <w:r>
        <w:rPr>
          <w:sz w:val="22"/>
          <w:szCs w:val="22"/>
        </w:rPr>
        <w:t xml:space="preserve">3. Daily stock reconciliation mandatory.</w:t>
      </w:r>
    </w:p>
    <w:p>
      <w:pPr>
        <w:spacing w:after="120" w:line="276"/>
      </w:pPr>
      <w:r>
        <w:rPr>
          <w:sz w:val="22"/>
          <w:szCs w:val="22"/>
        </w:rPr>
        <w:t xml:space="preserve">4. Drug inspector audit report auto-generated.</w:t>
      </w:r>
    </w:p>
    <w:p>
      <w:pPr>
        <w:spacing w:after="120" w:line="276"/>
      </w:pPr>
      <w:r>
        <w:rPr>
          <w:sz w:val="22"/>
          <w:szCs w:val="22"/>
        </w:rPr>
        <w:t xml:space="preserve">5. Narcotic register maintained per NDPS Act requirements.</w:t>
      </w:r>
    </w:p>
    <w:p>
      <w:pPr>
        <w:spacing w:after="80"/>
      </w:pPr>
      <w:r>
        <w:rPr>
          <w:b/>
          <w:bCs/>
          <w:sz w:val="22"/>
          <w:szCs w:val="22"/>
        </w:rPr>
        <w:t xml:space="preserve">WF-PHR-003: Inventory Management</w:t>
      </w:r>
    </w:p>
    <w:p>
      <w:pPr>
        <w:spacing w:after="120" w:line="276"/>
      </w:pPr>
      <w:r>
        <w:rPr>
          <w:sz w:val="22"/>
          <w:szCs w:val="22"/>
        </w:rPr>
        <w:t xml:space="preserve">1. Auto-reorder point (ROP) based on consumption patterns.</w:t>
      </w:r>
    </w:p>
    <w:p>
      <w:pPr>
        <w:spacing w:after="120" w:line="276"/>
      </w:pPr>
      <w:r>
        <w:rPr>
          <w:sz w:val="22"/>
          <w:szCs w:val="22"/>
        </w:rPr>
        <w:t xml:space="preserve">2. Purchase indent generation to central store.</w:t>
      </w:r>
    </w:p>
    <w:p>
      <w:pPr>
        <w:spacing w:after="120" w:line="276"/>
      </w:pPr>
      <w:r>
        <w:rPr>
          <w:sz w:val="22"/>
          <w:szCs w:val="22"/>
        </w:rPr>
        <w:t xml:space="preserve">3. GRN (Goods Receipt Note) with batch, expiry, MRP tracking.</w:t>
      </w:r>
    </w:p>
    <w:p>
      <w:pPr>
        <w:spacing w:after="120" w:line="276"/>
      </w:pPr>
      <w:r>
        <w:rPr>
          <w:sz w:val="22"/>
          <w:szCs w:val="22"/>
        </w:rPr>
        <w:t xml:space="preserve">4. FEFO (First Expiry First Out) enforcement.</w:t>
      </w:r>
    </w:p>
    <w:p>
      <w:pPr>
        <w:spacing w:after="120" w:line="276"/>
      </w:pPr>
      <w:r>
        <w:rPr>
          <w:sz w:val="22"/>
          <w:szCs w:val="22"/>
        </w:rPr>
        <w:t xml:space="preserve">5. Dead stock identification and return/write-off workflow.</w:t>
      </w:r>
    </w:p>
    <w:p>
      <w:pPr>
        <w:spacing w:after="120" w:line="276"/>
      </w:pPr>
      <w:r>
        <w:rPr>
          <w:sz w:val="22"/>
          <w:szCs w:val="22"/>
        </w:rPr>
        <w:t xml:space="preserve">6. Vendor performance tracking (delivery time, quality, price trends).</w:t>
      </w:r>
    </w:p>
    <w:p>
      <w:r>
        <w:br w:type="page"/>
      </w:r>
    </w:p>
    <w:p>
      <w:pPr>
        <w:pStyle w:val="Heading2"/>
      </w:pPr>
      <w:r>
        <w:t xml:space="preserve">3.10 Blood Bank &amp; Transfusion Medicine</w:t>
      </w:r>
    </w:p>
    <w:p>
      <w:pPr>
        <w:pStyle w:val="Heading3"/>
      </w:pPr>
      <w:r>
        <w:t xml:space="preserve">3.10.1 Scope</w:t>
      </w:r>
    </w:p>
    <w:p>
      <w:pPr>
        <w:spacing w:after="120" w:line="276"/>
      </w:pPr>
      <w:r>
        <w:rPr>
          <w:sz w:val="22"/>
          <w:szCs w:val="22"/>
        </w:rPr>
        <w:t xml:space="preserve">Donor management, blood collection, component preparation, storage, cross-matching, issue, transfusion monitoring, and adverse reaction reporting. Compliance with Drugs &amp; Cosmetics Act, NACO guidelines, and SBTC (State Blood Transfusion Council).</w:t>
      </w:r>
    </w:p>
    <w:p>
      <w:pPr>
        <w:pStyle w:val="Heading3"/>
      </w:pPr>
      <w:r>
        <w:t xml:space="preserve">3.10.2 Key Workflows</w:t>
      </w:r>
    </w:p>
    <w:p>
      <w:pPr>
        <w:spacing w:after="80"/>
      </w:pPr>
      <w:r>
        <w:rPr>
          <w:b/>
          <w:bCs/>
          <w:sz w:val="22"/>
          <w:szCs w:val="22"/>
        </w:rPr>
        <w:t xml:space="preserve">WF-BB-001: Blood Request to Transfusion</w:t>
      </w:r>
    </w:p>
    <w:p>
      <w:pPr>
        <w:spacing w:after="120" w:line="276"/>
      </w:pPr>
      <w:r>
        <w:rPr>
          <w:sz w:val="22"/>
          <w:szCs w:val="22"/>
        </w:rPr>
        <w:t xml:space="preserve">1. Doctor raises blood requisition with component type, units, indication, and patient blood group.</w:t>
      </w:r>
    </w:p>
    <w:p>
      <w:pPr>
        <w:spacing w:after="120" w:line="276"/>
      </w:pPr>
      <w:r>
        <w:rPr>
          <w:sz w:val="22"/>
          <w:szCs w:val="22"/>
        </w:rPr>
        <w:t xml:space="preserve">2. Blood bank receives request; verifies patient sample (fresh sample within 72 hours).</w:t>
      </w:r>
    </w:p>
    <w:p>
      <w:pPr>
        <w:spacing w:after="120" w:line="276"/>
      </w:pPr>
      <w:r>
        <w:rPr>
          <w:sz w:val="22"/>
          <w:szCs w:val="22"/>
        </w:rPr>
        <w:t xml:space="preserve">3. Grouping and cross-match performed. Electronic cross-match for repeat patients (if antibody screen negative).</w:t>
      </w:r>
    </w:p>
    <w:p>
      <w:pPr>
        <w:spacing w:after="120" w:line="276"/>
      </w:pPr>
      <w:r>
        <w:rPr>
          <w:sz w:val="22"/>
          <w:szCs w:val="22"/>
        </w:rPr>
        <w:t xml:space="preserve">4. Compatible unit reserved with 24-hour hold timer.</w:t>
      </w:r>
    </w:p>
    <w:p>
      <w:pPr>
        <w:spacing w:after="120" w:line="276"/>
      </w:pPr>
      <w:r>
        <w:rPr>
          <w:sz w:val="22"/>
          <w:szCs w:val="22"/>
        </w:rPr>
        <w:t xml:space="preserve">5. Issue: Unit scanned out with patient verification (2-person check).</w:t>
      </w:r>
    </w:p>
    <w:p>
      <w:pPr>
        <w:spacing w:after="120" w:line="276"/>
      </w:pPr>
      <w:r>
        <w:rPr>
          <w:sz w:val="22"/>
          <w:szCs w:val="22"/>
        </w:rPr>
        <w:t xml:space="preserve">6. Ward nurse performs bedside verification (patient ID band + blood bag label match).</w:t>
      </w:r>
    </w:p>
    <w:p>
      <w:pPr>
        <w:spacing w:after="120" w:line="276"/>
      </w:pPr>
      <w:r>
        <w:rPr>
          <w:sz w:val="22"/>
          <w:szCs w:val="22"/>
        </w:rPr>
        <w:t xml:space="preserve">7. Transfusion monitoring: Vitals at 0, 15 min, 30 min, 1 hr, and completion.</w:t>
      </w:r>
    </w:p>
    <w:p>
      <w:pPr>
        <w:spacing w:after="120" w:line="276"/>
      </w:pPr>
      <w:r>
        <w:rPr>
          <w:sz w:val="22"/>
          <w:szCs w:val="22"/>
        </w:rPr>
        <w:t xml:space="preserve">8. Any reaction: Immediate workflow triggered (stop transfusion, notify blood bank, DCGI reporting).</w:t>
      </w:r>
    </w:p>
    <w:p>
      <w:pPr>
        <w:spacing w:after="120" w:line="276"/>
      </w:pPr>
      <w:r>
        <w:rPr>
          <w:sz w:val="22"/>
          <w:szCs w:val="22"/>
        </w:rPr>
        <w:t xml:space="preserve">9. Post-transfusion sample collected if indicated.</w:t>
      </w:r>
    </w:p>
    <w:p>
      <w:pPr>
        <w:spacing w:after="120" w:line="276"/>
      </w:pPr>
      <w:r>
        <w:rPr>
          <w:sz w:val="22"/>
          <w:szCs w:val="22"/>
        </w:rPr>
        <w:t xml:space="preserve">10. Hemovigilance report auto-generated for NACO.</w:t>
      </w:r>
    </w:p>
    <w:p>
      <w:pPr>
        <w:pStyle w:val="Heading2"/>
      </w:pPr>
      <w:r>
        <w:t xml:space="preserve">3.11 Nursing Services</w:t>
      </w:r>
    </w:p>
    <w:p>
      <w:pPr>
        <w:pStyle w:val="Heading3"/>
      </w:pPr>
      <w:r>
        <w:t xml:space="preserve">3.11.1 Scope</w:t>
      </w:r>
    </w:p>
    <w:p>
      <w:pPr>
        <w:spacing w:after="120" w:line="276"/>
      </w:pPr>
      <w:r>
        <w:rPr>
          <w:sz w:val="22"/>
          <w:szCs w:val="22"/>
        </w:rPr>
        <w:t xml:space="preserve">Nursing documentation across all units: wards, ICU, OT, ER. Includes care plans, medication administration, nursing assessments, shift handover, and incident reporting.</w:t>
      </w:r>
    </w:p>
    <w:p>
      <w:pPr>
        <w:pStyle w:val="Heading3"/>
      </w:pPr>
      <w:r>
        <w:t xml:space="preserve">3.11.2 Roles</w:t>
      </w:r>
    </w:p>
    <w:p>
      <w:pPr>
        <w:spacing w:after="120" w:line="276"/>
      </w:pPr>
      <w:r>
        <w:rPr>
          <w:sz w:val="22"/>
          <w:szCs w:val="22"/>
        </w:rPr>
        <w:t xml:space="preserve">Chief Nursing Officer (CNO), Nursing Superintendent, Ward In-Charge, Staff Nurse, Nursing Aide/Assistant, Infection Control Nurse, Quality Nurse.</w:t>
      </w:r>
    </w:p>
    <w:p>
      <w:pPr>
        <w:pStyle w:val="Heading3"/>
      </w:pPr>
      <w:r>
        <w:t xml:space="preserve">3.11.3 Key Features</w:t>
      </w:r>
    </w:p>
    <w:p>
      <w:pPr>
        <w:spacing w:after="120" w:line="276"/>
      </w:pPr>
      <w:r>
        <w:rPr>
          <w:sz w:val="22"/>
          <w:szCs w:val="22"/>
        </w:rPr>
        <w:t xml:space="preserve">Medication Administration Record (MAR) with barcode scanning (5 Rights: Right Patient, Drug, Dose, Route, Time). Nursing care plans with NIC/NOC/NANDA taxonomy support. Shift handover with SBAR format (Situation-Background-Assessment-Recommendation). Nursing assessment forms: Pain (NRS/Wong-Baker), Fall risk (Morse), Pressure injury (Braden), Nutritional screening (MUST). Incident reporting (patient falls, medication errors, needle stick, pressure injury). Restraint monitoring with hourly reassessment documentation. Patient education documentation (teaching provided, patient understanding verified). Nurse-to-patient ratio tracking per shift per ward.</w:t>
      </w:r>
    </w:p>
    <w:p>
      <w:pPr>
        <w:pStyle w:val="Heading2"/>
      </w:pPr>
      <w:r>
        <w:t xml:space="preserve">3.12 Billing, Finance &amp; Revenue Cycle</w:t>
      </w:r>
    </w:p>
    <w:p>
      <w:pPr>
        <w:pStyle w:val="Heading3"/>
      </w:pPr>
      <w:r>
        <w:t xml:space="preserve">3.12.1 Scope</w:t>
      </w:r>
    </w:p>
    <w:p>
      <w:pPr>
        <w:spacing w:after="120" w:line="276"/>
      </w:pPr>
      <w:r>
        <w:rPr>
          <w:sz w:val="22"/>
          <w:szCs w:val="22"/>
        </w:rPr>
        <w:t xml:space="preserve">End-to-end revenue cycle management from service order to payment realization. Covers OPD billing, IPD billing, pharmacy billing, lab billing, insurance/TPA processing, government scheme processing (PMJAY, CMCHIS, Aarogyasri), corporate billing, and financial accounting.</w:t>
      </w:r>
    </w:p>
    <w:p>
      <w:pPr>
        <w:pStyle w:val="Heading3"/>
      </w:pPr>
      <w:r>
        <w:t xml:space="preserve">3.12.2 Roles</w:t>
      </w:r>
    </w:p>
    <w:p>
      <w:pPr>
        <w:spacing w:after="120" w:line="276"/>
      </w:pPr>
      <w:r>
        <w:rPr>
          <w:sz w:val="22"/>
          <w:szCs w:val="22"/>
        </w:rPr>
        <w:t xml:space="preserve">CFO/Finance Head, Revenue Cycle Manager, Billing Executive, Insurance Coordinator, TPA Desk Officer, Cashier, Credit Controller, Accounts Officer, Auditor.</w:t>
      </w:r>
    </w:p>
    <w:p>
      <w:pPr>
        <w:pStyle w:val="Heading3"/>
      </w:pPr>
      <w:r>
        <w:t xml:space="preserve">3.12.3 Key Workflows</w:t>
      </w:r>
    </w:p>
    <w:p>
      <w:pPr>
        <w:spacing w:after="80"/>
      </w:pPr>
      <w:r>
        <w:rPr>
          <w:b/>
          <w:bCs/>
          <w:sz w:val="22"/>
          <w:szCs w:val="22"/>
        </w:rPr>
        <w:t xml:space="preserve">WF-BIL-001: IPD Final Bill Generation</w:t>
      </w:r>
    </w:p>
    <w:p>
      <w:pPr>
        <w:spacing w:after="120" w:line="276"/>
      </w:pPr>
      <w:r>
        <w:rPr>
          <w:sz w:val="22"/>
          <w:szCs w:val="22"/>
        </w:rPr>
        <w:t xml:space="preserve">1. All charges auto-captured from services rendered: Room charges (per day per bed type), doctor visit charges, procedure/surgery charges (with OT charges, anesthesia charges), lab and radiology charges, pharmacy (medicines + consumables), blood and blood products, diet charges, nursing procedure charges, physiotherapy charges, ambulance charges.</w:t>
      </w:r>
    </w:p>
    <w:p>
      <w:pPr>
        <w:spacing w:after="120" w:line="276"/>
      </w:pPr>
      <w:r>
        <w:rPr>
          <w:sz w:val="22"/>
          <w:szCs w:val="22"/>
        </w:rPr>
        <w:t xml:space="preserve">2. Interim bills generated (daily/on-demand) for patient/family visibility.</w:t>
      </w:r>
    </w:p>
    <w:p>
      <w:pPr>
        <w:spacing w:after="120" w:line="276"/>
      </w:pPr>
      <w:r>
        <w:rPr>
          <w:sz w:val="22"/>
          <w:szCs w:val="22"/>
        </w:rPr>
        <w:t xml:space="preserve">3. Package billing support: Pre-defined surgery packages with inclusions/exclusions.</w:t>
      </w:r>
    </w:p>
    <w:p>
      <w:pPr>
        <w:spacing w:after="120" w:line="276"/>
      </w:pPr>
      <w:r>
        <w:rPr>
          <w:sz w:val="22"/>
          <w:szCs w:val="22"/>
        </w:rPr>
        <w:t xml:space="preserve">4. Discount authorization workflow (role-based approval limits).</w:t>
      </w:r>
    </w:p>
    <w:p>
      <w:pPr>
        <w:spacing w:after="120" w:line="276"/>
      </w:pPr>
      <w:r>
        <w:rPr>
          <w:sz w:val="22"/>
          <w:szCs w:val="22"/>
        </w:rPr>
        <w:t xml:space="preserve">5. Final bill computed with all additions, deductions, advances, and concessions.</w:t>
      </w:r>
    </w:p>
    <w:p>
      <w:pPr>
        <w:spacing w:after="120" w:line="276"/>
      </w:pPr>
      <w:r>
        <w:rPr>
          <w:sz w:val="22"/>
          <w:szCs w:val="22"/>
        </w:rPr>
        <w:t xml:space="preserve">6. GST auto-calculated based on room tariff (5% for rooms &gt; INR 5000/day as per current rules).</w:t>
      </w:r>
    </w:p>
    <w:p>
      <w:pPr>
        <w:spacing w:after="120" w:line="276"/>
      </w:pPr>
      <w:r>
        <w:rPr>
          <w:sz w:val="22"/>
          <w:szCs w:val="22"/>
        </w:rPr>
        <w:t xml:space="preserve">7. Multiple payment modes: Cash, card, UPI, NEFT/RTGS, cheque, insurance, government scheme.</w:t>
      </w:r>
    </w:p>
    <w:p>
      <w:pPr>
        <w:spacing w:after="120" w:line="276"/>
      </w:pPr>
      <w:r>
        <w:rPr>
          <w:sz w:val="22"/>
          <w:szCs w:val="22"/>
        </w:rPr>
        <w:t xml:space="preserve">8. Bifurcated bills for insurance portion and patient portion.</w:t>
      </w:r>
    </w:p>
    <w:p>
      <w:pPr>
        <w:spacing w:after="80"/>
      </w:pPr>
      <w:r>
        <w:rPr>
          <w:b/>
          <w:bCs/>
          <w:sz w:val="22"/>
          <w:szCs w:val="22"/>
        </w:rPr>
        <w:t xml:space="preserve">WF-BIL-002: Insurance &amp; TPA Processing</w:t>
      </w:r>
    </w:p>
    <w:p>
      <w:pPr>
        <w:spacing w:after="120" w:line="276"/>
      </w:pPr>
      <w:r>
        <w:rPr>
          <w:sz w:val="22"/>
          <w:szCs w:val="22"/>
        </w:rPr>
        <w:t xml:space="preserve">1. Pre-authorization request to TPA/insurance at time of admission.</w:t>
      </w:r>
    </w:p>
    <w:p>
      <w:pPr>
        <w:spacing w:after="120" w:line="276"/>
      </w:pPr>
      <w:r>
        <w:rPr>
          <w:sz w:val="22"/>
          <w:szCs w:val="22"/>
        </w:rPr>
        <w:t xml:space="preserve">2. Pre-auth approval/rejection/enhancement tracked.</w:t>
      </w:r>
    </w:p>
    <w:p>
      <w:pPr>
        <w:spacing w:after="120" w:line="276"/>
      </w:pPr>
      <w:r>
        <w:rPr>
          <w:sz w:val="22"/>
          <w:szCs w:val="22"/>
        </w:rPr>
        <w:t xml:space="preserve">3. Claim submission with required documents (discharge summary, investigation reports, bills).</w:t>
      </w:r>
    </w:p>
    <w:p>
      <w:pPr>
        <w:spacing w:after="120" w:line="276"/>
      </w:pPr>
      <w:r>
        <w:rPr>
          <w:sz w:val="22"/>
          <w:szCs w:val="22"/>
        </w:rPr>
        <w:t xml:space="preserve">4. E-claim submission via TPA portals (API integration where available).</w:t>
      </w:r>
    </w:p>
    <w:p>
      <w:pPr>
        <w:spacing w:after="120" w:line="276"/>
      </w:pPr>
      <w:r>
        <w:rPr>
          <w:sz w:val="22"/>
          <w:szCs w:val="22"/>
        </w:rPr>
        <w:t xml:space="preserve">5. Claim tracking: Submitted, under process, query raised, approved, settled, rejected.</w:t>
      </w:r>
    </w:p>
    <w:p>
      <w:pPr>
        <w:spacing w:after="120" w:line="276"/>
      </w:pPr>
      <w:r>
        <w:rPr>
          <w:sz w:val="22"/>
          <w:szCs w:val="22"/>
        </w:rPr>
        <w:t xml:space="preserve">6. Query management with document re-submission.</w:t>
      </w:r>
    </w:p>
    <w:p>
      <w:pPr>
        <w:spacing w:after="120" w:line="276"/>
      </w:pPr>
      <w:r>
        <w:rPr>
          <w:sz w:val="22"/>
          <w:szCs w:val="22"/>
        </w:rPr>
        <w:t xml:space="preserve">7. Settlement reconciliation with bank statement matching.</w:t>
      </w:r>
    </w:p>
    <w:p>
      <w:pPr>
        <w:spacing w:after="120" w:line="276"/>
      </w:pPr>
      <w:r>
        <w:rPr>
          <w:sz w:val="22"/>
          <w:szCs w:val="22"/>
        </w:rPr>
        <w:t xml:space="preserve">8. TPA-wise, insurance company-wise outstanding and aging reports.</w:t>
      </w:r>
    </w:p>
    <w:p>
      <w:pPr>
        <w:spacing w:after="80"/>
      </w:pPr>
      <w:r>
        <w:rPr>
          <w:b/>
          <w:bCs/>
          <w:sz w:val="22"/>
          <w:szCs w:val="22"/>
        </w:rPr>
        <w:t xml:space="preserve">WF-BIL-003: Government Scheme Processing (PMJAY/CMCHIS)</w:t>
      </w:r>
    </w:p>
    <w:p>
      <w:pPr>
        <w:spacing w:after="120" w:line="276"/>
      </w:pPr>
      <w:r>
        <w:rPr>
          <w:sz w:val="22"/>
          <w:szCs w:val="22"/>
        </w:rPr>
        <w:t xml:space="preserve">1. Patient eligibility verification via PMJAY portal/API.</w:t>
      </w:r>
    </w:p>
    <w:p>
      <w:pPr>
        <w:spacing w:after="120" w:line="276"/>
      </w:pPr>
      <w:r>
        <w:rPr>
          <w:sz w:val="22"/>
          <w:szCs w:val="22"/>
        </w:rPr>
        <w:t xml:space="preserve">2. Package selection based on procedure (HBP - Health Benefit Package).</w:t>
      </w:r>
    </w:p>
    <w:p>
      <w:pPr>
        <w:spacing w:after="120" w:line="276"/>
      </w:pPr>
      <w:r>
        <w:rPr>
          <w:sz w:val="22"/>
          <w:szCs w:val="22"/>
        </w:rPr>
        <w:t xml:space="preserve">3. Pre-authorization submission with required clinical documentation.</w:t>
      </w:r>
    </w:p>
    <w:p>
      <w:pPr>
        <w:spacing w:after="120" w:line="276"/>
      </w:pPr>
      <w:r>
        <w:rPr>
          <w:sz w:val="22"/>
          <w:szCs w:val="22"/>
        </w:rPr>
        <w:t xml:space="preserve">4. Treatment and discharge documented as per scheme requirements.</w:t>
      </w:r>
    </w:p>
    <w:p>
      <w:pPr>
        <w:spacing w:after="120" w:line="276"/>
      </w:pPr>
      <w:r>
        <w:rPr>
          <w:sz w:val="22"/>
          <w:szCs w:val="22"/>
        </w:rPr>
        <w:t xml:space="preserve">5. Claim submission within stipulated timeframe.</w:t>
      </w:r>
    </w:p>
    <w:p>
      <w:pPr>
        <w:spacing w:after="120" w:line="276"/>
      </w:pPr>
      <w:r>
        <w:rPr>
          <w:sz w:val="22"/>
          <w:szCs w:val="22"/>
        </w:rPr>
        <w:t xml:space="preserve">6. Claim tracking through scheme portal.</w:t>
      </w:r>
    </w:p>
    <w:p>
      <w:pPr>
        <w:spacing w:after="120" w:line="276"/>
      </w:pPr>
      <w:r>
        <w:rPr>
          <w:sz w:val="22"/>
          <w:szCs w:val="22"/>
        </w:rPr>
        <w:t xml:space="preserve">7. Auto-generation of reports for scheme audits.</w:t>
      </w:r>
    </w:p>
    <w:p>
      <w:r>
        <w:br w:type="page"/>
      </w:r>
    </w:p>
    <w:p>
      <w:pPr>
        <w:pStyle w:val="Heading2"/>
      </w:pPr>
      <w:r>
        <w:t xml:space="preserve">3.13 Human Resources &amp; Administration</w:t>
      </w:r>
    </w:p>
    <w:p>
      <w:pPr>
        <w:pStyle w:val="Heading3"/>
      </w:pPr>
      <w:r>
        <w:t xml:space="preserve">3.13.1 Scope</w:t>
      </w:r>
    </w:p>
    <w:p>
      <w:pPr>
        <w:spacing w:after="120" w:line="276"/>
      </w:pPr>
      <w:r>
        <w:rPr>
          <w:sz w:val="22"/>
          <w:szCs w:val="22"/>
        </w:rPr>
        <w:t xml:space="preserve">Complete HR lifecycle for hospital and medical college staff. Includes recruitment, attendance (AEBAS integration for NMC), payroll, leave management, performance appraisal, training records, and credential verification.</w:t>
      </w:r>
    </w:p>
    <w:p>
      <w:pPr>
        <w:pStyle w:val="Heading3"/>
      </w:pPr>
      <w:r>
        <w:t xml:space="preserve">3.13.2 NMC-Specific HR Requirements</w:t>
      </w:r>
    </w:p>
    <w:p>
      <w:pPr>
        <w:spacing w:after="120" w:line="276"/>
      </w:pPr>
      <w:r>
        <w:rPr>
          <w:sz w:val="22"/>
          <w:szCs w:val="22"/>
        </w:rPr>
        <w:t xml:space="preserve">Faculty database synced with NMC: Name, qualification, registration number, designation, date of joining. AEBAS (Aadhaar Enabled Biometric Attendance System) integration mandatory for all faculty. Faculty-to-student ratio tracking per department (NMC MSR compliance). Faculty development program (FDP) attendance tracking. Minimum teaching hours per faculty per week tracking. Guest lecture/CME participation logging.</w:t>
      </w:r>
    </w:p>
    <w:p>
      <w:pPr>
        <w:pStyle w:val="Heading3"/>
      </w:pPr>
      <w:r>
        <w:t xml:space="preserve">3.13.3 Key Workflows</w:t>
      </w:r>
    </w:p>
    <w:p>
      <w:pPr>
        <w:spacing w:after="80"/>
      </w:pPr>
      <w:r>
        <w:rPr>
          <w:b/>
          <w:bCs/>
          <w:sz w:val="22"/>
          <w:szCs w:val="22"/>
        </w:rPr>
        <w:t xml:space="preserve">WF-HR-001: AEBAS Attendance Integration</w:t>
      </w:r>
    </w:p>
    <w:p>
      <w:pPr>
        <w:spacing w:after="120" w:line="276"/>
      </w:pPr>
      <w:r>
        <w:rPr>
          <w:sz w:val="22"/>
          <w:szCs w:val="22"/>
        </w:rPr>
        <w:t xml:space="preserve">1. Biometric device captures faculty fingerprint/iris with Aadhaar authentication.</w:t>
      </w:r>
    </w:p>
    <w:p>
      <w:pPr>
        <w:spacing w:after="120" w:line="276"/>
      </w:pPr>
      <w:r>
        <w:rPr>
          <w:sz w:val="22"/>
          <w:szCs w:val="22"/>
        </w:rPr>
        <w:t xml:space="preserve">2. Attendance data synced to NMC server via API in real-time.</w:t>
      </w:r>
    </w:p>
    <w:p>
      <w:pPr>
        <w:spacing w:after="120" w:line="276"/>
      </w:pPr>
      <w:r>
        <w:rPr>
          <w:sz w:val="22"/>
          <w:szCs w:val="22"/>
        </w:rPr>
        <w:t xml:space="preserve">3. Late arrivals, early departures, and absences flagged.</w:t>
      </w:r>
    </w:p>
    <w:p>
      <w:pPr>
        <w:spacing w:after="120" w:line="276"/>
      </w:pPr>
      <w:r>
        <w:rPr>
          <w:sz w:val="22"/>
          <w:szCs w:val="22"/>
        </w:rPr>
        <w:t xml:space="preserve">4. Monthly attendance report auto-generated in NMC format.</w:t>
      </w:r>
    </w:p>
    <w:p>
      <w:pPr>
        <w:spacing w:after="120" w:line="276"/>
      </w:pPr>
      <w:r>
        <w:rPr>
          <w:sz w:val="22"/>
          <w:szCs w:val="22"/>
        </w:rPr>
        <w:t xml:space="preserve">5. Leave management integrated with attendance (CL/EL/ML/Duty Leave).</w:t>
      </w:r>
    </w:p>
    <w:p>
      <w:pPr>
        <w:spacing w:after="80"/>
      </w:pPr>
      <w:r>
        <w:rPr>
          <w:b/>
          <w:bCs/>
          <w:sz w:val="22"/>
          <w:szCs w:val="22"/>
        </w:rPr>
        <w:t xml:space="preserve">WF-HR-002: Payroll Processing</w:t>
      </w:r>
    </w:p>
    <w:p>
      <w:pPr>
        <w:spacing w:after="120" w:line="276"/>
      </w:pPr>
      <w:r>
        <w:rPr>
          <w:sz w:val="22"/>
          <w:szCs w:val="22"/>
        </w:rPr>
        <w:t xml:space="preserve">1. Attendance consolidated from AEBAS + leave records.</w:t>
      </w:r>
    </w:p>
    <w:p>
      <w:pPr>
        <w:spacing w:after="120" w:line="276"/>
      </w:pPr>
      <w:r>
        <w:rPr>
          <w:sz w:val="22"/>
          <w:szCs w:val="22"/>
        </w:rPr>
        <w:t xml:space="preserve">2. Salary computed: Basic + DA + HRA + Special Allowance + NPA (for doctors) - TDS - PF - ESI.</w:t>
      </w:r>
    </w:p>
    <w:p>
      <w:pPr>
        <w:spacing w:after="120" w:line="276"/>
      </w:pPr>
      <w:r>
        <w:rPr>
          <w:sz w:val="22"/>
          <w:szCs w:val="22"/>
        </w:rPr>
        <w:t xml:space="preserve">3. Incentive calculation from hospital-specific formulas (consultation-based, surgery-based, lab referral).</w:t>
      </w:r>
    </w:p>
    <w:p>
      <w:pPr>
        <w:spacing w:after="120" w:line="276"/>
      </w:pPr>
      <w:r>
        <w:rPr>
          <w:sz w:val="22"/>
          <w:szCs w:val="22"/>
        </w:rPr>
        <w:t xml:space="preserve">4. Salary slip generated. Bank file created for bulk transfer.</w:t>
      </w:r>
    </w:p>
    <w:p>
      <w:pPr>
        <w:spacing w:after="120" w:line="276"/>
      </w:pPr>
      <w:r>
        <w:rPr>
          <w:sz w:val="22"/>
          <w:szCs w:val="22"/>
        </w:rPr>
        <w:t xml:space="preserve">5. Monthly statutory returns: PF/ESI/TDS.</w:t>
      </w:r>
    </w:p>
    <w:p>
      <w:pPr>
        <w:pStyle w:val="Heading2"/>
      </w:pPr>
      <w:r>
        <w:t xml:space="preserve">3.14 Materials Management &amp; Inventory</w:t>
      </w:r>
    </w:p>
    <w:p>
      <w:pPr>
        <w:pStyle w:val="Heading3"/>
      </w:pPr>
      <w:r>
        <w:t xml:space="preserve">3.14.1 Scope</w:t>
      </w:r>
    </w:p>
    <w:p>
      <w:pPr>
        <w:spacing w:after="120" w:line="276"/>
      </w:pPr>
      <w:r>
        <w:rPr>
          <w:sz w:val="22"/>
          <w:szCs w:val="22"/>
        </w:rPr>
        <w:t xml:space="preserve">Centralized procurement and inventory management for all hospital consumables, equipment, linen, and non-medical supplies.</w:t>
      </w:r>
    </w:p>
    <w:p>
      <w:pPr>
        <w:pStyle w:val="Heading3"/>
      </w:pPr>
      <w:r>
        <w:t xml:space="preserve">3.14.2 Key Features</w:t>
      </w:r>
    </w:p>
    <w:p>
      <w:pPr>
        <w:spacing w:after="120" w:line="276"/>
      </w:pPr>
      <w:r>
        <w:rPr>
          <w:sz w:val="22"/>
          <w:szCs w:val="22"/>
        </w:rPr>
        <w:t xml:space="preserve">Multi-store management: Central store, sub-stores (OT store, ward store, ER store, pharmacy store). Indent-based requisition workflow with approval hierarchy. Purchase order management with vendor comparison (L1 bid analysis). GRN with quality check and quarantine workflow. Batch and expiry tracking with FEFO enforcement. Instrument tracking with asset tagging (RFID/barcode). Equipment maintenance schedule with AMC/CMC tracking. Consumption analytics and demand forecasting. ABC/VED/FSN analysis for stock optimization. Dead stock and near-expiry alerts with auto-return workflow. Linen management with wash cycle tracking.</w:t>
      </w:r>
    </w:p>
    <w:p>
      <w:pPr>
        <w:pStyle w:val="Heading2"/>
      </w:pPr>
      <w:r>
        <w:t xml:space="preserve">3.15 Central Sterile Supply Department (CSSD)</w:t>
      </w:r>
    </w:p>
    <w:p>
      <w:pPr>
        <w:pStyle w:val="Heading3"/>
      </w:pPr>
      <w:r>
        <w:t xml:space="preserve">3.15.1 Scope</w:t>
      </w:r>
    </w:p>
    <w:p>
      <w:pPr>
        <w:spacing w:after="120" w:line="276"/>
      </w:pPr>
      <w:r>
        <w:rPr>
          <w:sz w:val="22"/>
          <w:szCs w:val="22"/>
        </w:rPr>
        <w:t xml:space="preserve">Tracking sterilization of surgical instruments from contaminated to sterile to dispatch. Full traceability per set per cycle.</w:t>
      </w:r>
    </w:p>
    <w:p>
      <w:pPr>
        <w:pStyle w:val="Heading3"/>
      </w:pPr>
      <w:r>
        <w:t xml:space="preserve">3.15.2 Key Workflows</w:t>
      </w:r>
    </w:p>
    <w:p>
      <w:pPr>
        <w:spacing w:after="120" w:line="276"/>
      </w:pPr>
      <w:r>
        <w:rPr>
          <w:sz w:val="22"/>
          <w:szCs w:val="22"/>
        </w:rPr>
        <w:t xml:space="preserve">Instrument set receipt from OT (barcode scan). Decontamination logging with detergent/enzymatic cleaner tracking. Inspection and assembly of instrument trays. Packing with chemical indicator placement. Sterilization cycle: Autoclave number, cycle number, temperature, pressure, duration, biological indicator result. Sterile storage with expiry date (shelf life per wrapping type). Dispatch to OT/procedure room with barcode scan. Post-use recall tracking for any sterilization failure. Equipment maintenance log for autoclaves.</w:t>
      </w:r>
    </w:p>
    <w:p>
      <w:pPr>
        <w:pStyle w:val="Heading2"/>
      </w:pPr>
      <w:r>
        <w:t xml:space="preserve">3.16 Dietary Services</w:t>
      </w:r>
    </w:p>
    <w:p>
      <w:pPr>
        <w:spacing w:after="120" w:line="276"/>
      </w:pPr>
      <w:r>
        <w:rPr>
          <w:sz w:val="22"/>
          <w:szCs w:val="22"/>
        </w:rPr>
        <w:t xml:space="preserve">Patient diet order management integrated with IPD. Supports: Normal, Diabetic (calorie-controlled), Renal (low protein/potassium), Cardiac (low sodium/fat), Liquid, Semi-solid, Soft, NBM/NPO, Pediatric, Enteral feeding. Meal production planning based on active bed census. Kitchen inventory linked to central stores. Special diet alerts displayed on nursing dashboard and kitchen screens. Diet cost tracking per patient per day.</w:t>
      </w:r>
    </w:p>
    <w:p>
      <w:pPr>
        <w:pStyle w:val="Heading2"/>
      </w:pPr>
      <w:r>
        <w:t xml:space="preserve">3.17 Housekeeping &amp; Infection Control</w:t>
      </w:r>
    </w:p>
    <w:p>
      <w:pPr>
        <w:pStyle w:val="Heading3"/>
      </w:pPr>
      <w:r>
        <w:t xml:space="preserve">3.17.1 Housekeeping</w:t>
      </w:r>
    </w:p>
    <w:p>
      <w:pPr>
        <w:spacing w:after="120" w:line="276"/>
      </w:pPr>
      <w:r>
        <w:rPr>
          <w:sz w:val="22"/>
          <w:szCs w:val="22"/>
        </w:rPr>
        <w:t xml:space="preserve">Bed turnaround tracking (discharge to ready-for-admission time). Cleaning schedule per area with checklist completion. Deep cleaning / fumigation scheduling for OTs, ICUs. Biomedical waste management: Color-coded bag tracking, weighment, handover to authorized vendor.</w:t>
      </w:r>
    </w:p>
    <w:p>
      <w:pPr>
        <w:pStyle w:val="Heading3"/>
      </w:pPr>
      <w:r>
        <w:t xml:space="preserve">3.17.2 Infection Control</w:t>
      </w:r>
    </w:p>
    <w:p>
      <w:pPr>
        <w:spacing w:after="120" w:line="276"/>
      </w:pPr>
      <w:r>
        <w:rPr>
          <w:sz w:val="22"/>
          <w:szCs w:val="22"/>
        </w:rPr>
        <w:t xml:space="preserve">Hospital-Acquired Infection (HAI) surveillance: CLABSI, CAUTI, VAP, SSI rates auto-calculated from clinical data. Antibiotic stewardship module: Restricted antibiotic approval workflow, culture-before-antibiotic enforcement. Hand hygiene audit recording. Outbreak detection: Unusual clustering alerts based on culture results. Monthly infection control report auto-generated for Infection Control Committee. Notifiable disease reporting to IDSP (Integrated Disease Surveillance Programme). Biomedical waste management tracking per BMWM Rules 2016.</w:t>
      </w:r>
    </w:p>
    <w:p>
      <w:r>
        <w:br w:type="page"/>
      </w:r>
    </w:p>
    <w:p>
      <w:pPr>
        <w:pStyle w:val="Heading2"/>
      </w:pPr>
      <w:r>
        <w:t xml:space="preserve">3.18 Quality Management &amp; Accreditation</w:t>
      </w:r>
    </w:p>
    <w:p>
      <w:pPr>
        <w:pStyle w:val="Heading3"/>
      </w:pPr>
      <w:r>
        <w:t xml:space="preserve">3.18.1 NABH Compliance Module</w:t>
      </w:r>
    </w:p>
    <w:p>
      <w:pPr>
        <w:spacing w:after="120" w:line="276"/>
      </w:pPr>
      <w:r>
        <w:rPr>
          <w:sz w:val="22"/>
          <w:szCs w:val="22"/>
        </w:rPr>
        <w:t xml:space="preserve">Document management system for SOPs, policies, work instructions (version control, review scheduling). Quality indicator tracking dashboard (all 34 NABH indicators). Patient safety event reporting and root cause analysis workflow. Clinical audit scheduling and documentation. Patient satisfaction survey integration. Credential and privileging management for medical staff. Mortality and morbidity review documentation. Committee meeting tracker (Infection Control, Pharmacy &amp; Therapeutics, Medical Records, Quality, Ethics, Blood Transfusion, Anti-Ragging, Gender Sensitization).</w:t>
      </w:r>
    </w:p>
    <w:p>
      <w:pPr>
        <w:pStyle w:val="Heading3"/>
      </w:pPr>
      <w:r>
        <w:t xml:space="preserve">3.18.2 NMC Compliance Module</w:t>
      </w:r>
    </w:p>
    <w:p>
      <w:pPr>
        <w:spacing w:after="120" w:line="276"/>
      </w:pPr>
      <w:r>
        <w:rPr>
          <w:sz w:val="22"/>
          <w:szCs w:val="22"/>
        </w:rPr>
        <w:t xml:space="preserve">Student-to-bed ratio tracking. Faculty-to-student ratio per department. OPD/IPD statistics per department (daily/monthly/annual) mapped to NMC MSR minimums. Clinical material adequacy reports (surgeries, deliveries, autopsies per year). Infrastructure utilization reports. AEBAS integration status dashboard. ABHA patient linking percentage tracker. NMC Standard Assessment Form (SAF) auto-population. Live streaming readiness check (DMMP compliance). Academic calendar compliance tracker. Examination results analytics.</w:t>
      </w:r>
    </w:p>
    <w:p>
      <w:pPr>
        <w:pStyle w:val="Heading2"/>
      </w:pPr>
      <w:r>
        <w:t xml:space="preserve">3.19 Academic ERP (Medical College Specific)</w:t>
      </w:r>
    </w:p>
    <w:p>
      <w:pPr>
        <w:pStyle w:val="Heading3"/>
      </w:pPr>
      <w:r>
        <w:t xml:space="preserve">3.19.1 Scope</w:t>
      </w:r>
    </w:p>
    <w:p>
      <w:pPr>
        <w:spacing w:after="120" w:line="276"/>
      </w:pPr>
      <w:r>
        <w:rPr>
          <w:sz w:val="22"/>
          <w:szCs w:val="22"/>
        </w:rPr>
        <w:t xml:space="preserve">This is the key differentiator from MocDoc and other generic HMS products. Full academic lifecycle management integrated with hospital clinical data.</w:t>
      </w:r>
    </w:p>
    <w:p>
      <w:pPr>
        <w:pStyle w:val="Heading3"/>
      </w:pPr>
      <w:r>
        <w:t xml:space="preserve">3.19.2 Modules</w:t>
      </w:r>
    </w:p>
    <w:p>
      <w:pPr>
        <w:spacing w:after="80"/>
      </w:pPr>
      <w:r>
        <w:rPr>
          <w:b/>
          <w:bCs/>
          <w:sz w:val="22"/>
          <w:szCs w:val="22"/>
        </w:rPr>
        <w:t xml:space="preserve">A. Student Management</w:t>
      </w:r>
    </w:p>
    <w:p>
      <w:pPr>
        <w:spacing w:after="120" w:line="276"/>
      </w:pPr>
      <w:r>
        <w:rPr>
          <w:sz w:val="22"/>
          <w:szCs w:val="22"/>
        </w:rPr>
        <w:t xml:space="preserve">Admission management (NEET-based allotment tracking, management quota, NRI quota). Student demographics and academic records. Semester-wise subject allocation per NMC CBME curriculum. Attendance tracking (75% minimum enforcement with automatic exam eligibility alerts). Internal assessment marks entry and management. Clinical posting schedule and rotation planning. Elective selection management.</w:t>
      </w:r>
    </w:p>
    <w:p>
      <w:pPr>
        <w:spacing w:after="80"/>
      </w:pPr>
      <w:r>
        <w:rPr>
          <w:b/>
          <w:bCs/>
          <w:sz w:val="22"/>
          <w:szCs w:val="22"/>
        </w:rPr>
        <w:t xml:space="preserve">B. PG (Postgraduate) Management</w:t>
      </w:r>
    </w:p>
    <w:p>
      <w:pPr>
        <w:spacing w:after="120" w:line="276"/>
      </w:pPr>
      <w:r>
        <w:rPr>
          <w:sz w:val="22"/>
          <w:szCs w:val="22"/>
        </w:rPr>
        <w:t xml:space="preserve">PG thesis tracking (topic approval, guide allocation, milestone tracking). PG logbook: Directly populated from HMS when PG sees/performs cases. Categorized by: Observed, Assisted, Performed under supervision, Performed independently. Procedure-wise minimum counts tracked per NMC requirements. Dissertation progress tracking with periodic review documentation. Publication tracking.</w:t>
      </w:r>
    </w:p>
    <w:p>
      <w:pPr>
        <w:spacing w:after="80"/>
      </w:pPr>
      <w:r>
        <w:rPr>
          <w:b/>
          <w:bCs/>
          <w:sz w:val="22"/>
          <w:szCs w:val="22"/>
        </w:rPr>
        <w:t xml:space="preserve">C. Examination Management</w:t>
      </w:r>
    </w:p>
    <w:p>
      <w:pPr>
        <w:spacing w:after="120" w:line="276"/>
      </w:pPr>
      <w:r>
        <w:rPr>
          <w:sz w:val="22"/>
          <w:szCs w:val="22"/>
        </w:rPr>
        <w:t xml:space="preserve">Internal assessment scheduling and result management. University exam coordination. OSCE/OSPE station management for practical exams. Logbook review and sign-off workflow. NEXT (National Exit Test) preparation tracking.</w:t>
      </w:r>
    </w:p>
    <w:p>
      <w:pPr>
        <w:spacing w:after="80"/>
      </w:pPr>
      <w:r>
        <w:rPr>
          <w:b/>
          <w:bCs/>
          <w:sz w:val="22"/>
          <w:szCs w:val="22"/>
        </w:rPr>
        <w:t xml:space="preserve">D. Faculty Management</w:t>
      </w:r>
    </w:p>
    <w:p>
      <w:pPr>
        <w:spacing w:after="120" w:line="276"/>
      </w:pPr>
      <w:r>
        <w:rPr>
          <w:sz w:val="22"/>
          <w:szCs w:val="22"/>
        </w:rPr>
        <w:t xml:space="preserve">Faculty workload allocation (teaching hours, clinical hours, research hours). Research publication tracking (indexed journals, impact factor). Conference/CME participation logging. Faculty appraisal with 360-degree feedback. Sabbatical and study leave management.</w:t>
      </w:r>
    </w:p>
    <w:p>
      <w:pPr>
        <w:spacing w:after="80"/>
      </w:pPr>
      <w:r>
        <w:rPr>
          <w:b/>
          <w:bCs/>
          <w:sz w:val="22"/>
          <w:szCs w:val="22"/>
        </w:rPr>
        <w:t xml:space="preserve">E. Clinical Training Integration</w:t>
      </w:r>
    </w:p>
    <w:p>
      <w:pPr>
        <w:spacing w:after="120" w:line="276"/>
      </w:pPr>
      <w:r>
        <w:rPr>
          <w:sz w:val="22"/>
          <w:szCs w:val="22"/>
        </w:rPr>
        <w:t xml:space="preserve">THIS IS THE CORE INNOVATION: When a PG student admits a patient, examines in OPD, or assists in surgery, the case is AUTOMATICALLY logged in their logbook because the HMS knows which student is posted where, which consultant they are under, and what procedures were performed. No separate manual logbook entry needed. This alone justifies the product.</w:t>
      </w:r>
    </w:p>
    <w:p>
      <w:r>
        <w:br w:type="page"/>
      </w:r>
    </w:p>
    <w:p>
      <w:pPr>
        <w:pStyle w:val="Heading2"/>
      </w:pPr>
      <w:r>
        <w:t xml:space="preserve">3.20 Medico-Legal &amp; Medical Records</w:t>
      </w:r>
    </w:p>
    <w:p>
      <w:pPr>
        <w:pStyle w:val="Heading3"/>
      </w:pPr>
      <w:r>
        <w:t xml:space="preserve">3.20.1 Scope</w:t>
      </w:r>
    </w:p>
    <w:p>
      <w:pPr>
        <w:spacing w:after="120" w:line="276"/>
      </w:pPr>
      <w:r>
        <w:rPr>
          <w:sz w:val="22"/>
          <w:szCs w:val="22"/>
        </w:rPr>
        <w:t xml:space="preserve">MLC documentation, death certificate generation, medical certificate issuance, record requisition management, and medico-legal compliance.</w:t>
      </w:r>
    </w:p>
    <w:p>
      <w:pPr>
        <w:pStyle w:val="Heading3"/>
      </w:pPr>
      <w:r>
        <w:t xml:space="preserve">3.20.2 Key Features</w:t>
      </w:r>
    </w:p>
    <w:p>
      <w:pPr>
        <w:spacing w:after="120" w:line="276"/>
      </w:pPr>
      <w:r>
        <w:rPr>
          <w:sz w:val="22"/>
          <w:szCs w:val="22"/>
        </w:rPr>
        <w:t xml:space="preserve">MLC register (auto-populated from ER MLC flag). Police intimation form auto-generation (format varies by state). Wound certificate generation. Age estimation documentation. Fitness certificate, sick certificate templates. Death certificate per Registration of Births and Deaths Act. Death audit/review documentation. Medical record requisition tracking (police, court, insurance, patient). Record retention policy enforcement (OPD 3 years, IPD 7 years, MLC permanent per NMC). Consent management: Informed consent, high-risk consent, blood transfusion consent, procedure-specific consent (with multilingual support). Advance directive / DNR documentation.</w:t>
      </w:r>
    </w:p>
    <w:p>
      <w:pPr>
        <w:pStyle w:val="Heading2"/>
      </w:pPr>
      <w:r>
        <w:t xml:space="preserve">3.21 Telemedicine</w:t>
      </w:r>
    </w:p>
    <w:p>
      <w:pPr>
        <w:spacing w:after="120" w:line="276"/>
      </w:pPr>
      <w:r>
        <w:rPr>
          <w:sz w:val="22"/>
          <w:szCs w:val="22"/>
        </w:rPr>
        <w:t xml:space="preserve">Video consultation module compliant with Telemedicine Practice Guidelines 2020. e-Prescription as per NMC guidelines (List O, List A, List B classification for remote prescribing). Patient waiting room, queue management for virtual visits. Integration with e-Sanjeevani (government telemedicine platform) where applicable. Digital payment integration for teleconsultation fees.</w:t>
      </w:r>
    </w:p>
    <w:p>
      <w:pPr>
        <w:pStyle w:val="Heading2"/>
      </w:pPr>
      <w:r>
        <w:t xml:space="preserve">3.22 Ambulance &amp; Emergency Transport</w:t>
      </w:r>
    </w:p>
    <w:p>
      <w:pPr>
        <w:spacing w:after="120" w:line="276"/>
      </w:pPr>
      <w:r>
        <w:rPr>
          <w:sz w:val="22"/>
          <w:szCs w:val="22"/>
        </w:rPr>
        <w:t xml:space="preserve">Fleet management with GPS tracking. Dispatch coordination with ER. Equipment checklist per trip. Patient handover documentation. Billing integration. Integration with 108/112 emergency services where applicable.</w:t>
      </w:r>
    </w:p>
    <w:p>
      <w:r>
        <w:br w:type="page"/>
      </w:r>
    </w:p>
    <w:p>
      <w:pPr>
        <w:pStyle w:val="Heading1"/>
      </w:pPr>
      <w:r>
        <w:t xml:space="preserve">4. Regulatory Compliance Framework</w:t>
      </w:r>
    </w:p>
    <w:p>
      <w:pPr>
        <w:spacing w:after="120" w:line="276"/>
      </w:pPr>
      <w:r>
        <w:rPr>
          <w:sz w:val="22"/>
          <w:szCs w:val="22"/>
        </w:rPr>
        <w:t xml:space="preserve">The system must comply with multiple regulatory bodies simultaneously. This section maps every regulatory requirement to specific system features.</w:t>
      </w:r>
    </w:p>
    <w:p>
      <w:pPr>
        <w:pStyle w:val="Heading2"/>
      </w:pPr>
      <w:r>
        <w:t xml:space="preserve">4.1 India: National Medical Commission (NMC)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1B4F72" w:sz="2"/>
              <w:left w:val="single" w:color="1B4F72" w:sz="2"/>
              <w:bottom w:val="single" w:color="1B4F72" w:sz="2"/>
              <w:right w:val="single" w:color="1B4F72" w:sz="2"/>
            </w:tcBorders>
            <w:shd w:fill="1B4F72" w:val="clear"/>
            <w:tcMar>
              <w:top w:type="dxa" w:w="60"/>
              <w:left w:type="dxa" w:w="100"/>
              <w:bottom w:type="dxa" w:w="60"/>
              <w:right w:type="dxa" w:w="100"/>
            </w:tcMar>
          </w:tcPr>
          <w:p>
            <w:r>
              <w:rPr>
                <w:b/>
                <w:bCs/>
                <w:color w:val="FFFFFF"/>
                <w:sz w:val="20"/>
                <w:szCs w:val="20"/>
              </w:rPr>
              <w:t xml:space="preserve">NMC Requirement</w:t>
            </w:r>
          </w:p>
        </w:tc>
        <w:tc>
          <w:tcPr>
            <w:tcW w:type="dxa" w:w="3180"/>
            <w:tcBorders>
              <w:top w:val="single" w:color="1B4F72" w:sz="2"/>
              <w:left w:val="single" w:color="1B4F72" w:sz="2"/>
              <w:bottom w:val="single" w:color="1B4F72" w:sz="2"/>
              <w:right w:val="single" w:color="1B4F72" w:sz="2"/>
            </w:tcBorders>
            <w:shd w:fill="1B4F72" w:val="clear"/>
            <w:tcMar>
              <w:top w:type="dxa" w:w="60"/>
              <w:left w:type="dxa" w:w="100"/>
              <w:bottom w:type="dxa" w:w="60"/>
              <w:right w:type="dxa" w:w="100"/>
            </w:tcMar>
          </w:tcPr>
          <w:p>
            <w:r>
              <w:rPr>
                <w:b/>
                <w:bCs/>
                <w:color w:val="FFFFFF"/>
                <w:sz w:val="20"/>
                <w:szCs w:val="20"/>
              </w:rPr>
              <w:t xml:space="preserve">System Feature</w:t>
            </w:r>
          </w:p>
        </w:tc>
        <w:tc>
          <w:tcPr>
            <w:tcW w:type="dxa" w:w="3180"/>
            <w:tcBorders>
              <w:top w:val="single" w:color="1B4F72" w:sz="2"/>
              <w:left w:val="single" w:color="1B4F72" w:sz="2"/>
              <w:bottom w:val="single" w:color="1B4F72" w:sz="2"/>
              <w:right w:val="single" w:color="1B4F72" w:sz="2"/>
            </w:tcBorders>
            <w:shd w:fill="1B4F72" w:val="clear"/>
            <w:tcMar>
              <w:top w:type="dxa" w:w="60"/>
              <w:left w:type="dxa" w:w="100"/>
              <w:bottom w:type="dxa" w:w="60"/>
              <w:right w:type="dxa" w:w="100"/>
            </w:tcMar>
          </w:tcPr>
          <w:p>
            <w:r>
              <w:rPr>
                <w:b/>
                <w:bCs/>
                <w:color w:val="FFFFFF"/>
                <w:sz w:val="20"/>
                <w:szCs w:val="20"/>
              </w:rPr>
              <w:t xml:space="preserve">Implementation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HMIS Mandatory</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Core HMS</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Full HIS/LIS deployment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Patient Registration API</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NMC API Integration</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Real-time patient reg data push to NMC servers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ABHA Linking</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ABDM Module</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ABHA creation, linking, consent manager, HIU/HIP</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AEBAS Faculty Attendance</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HR Module</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Aadhaar-based biometric with NMC server sync</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Clinical Material Adequacy</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MIS Reports</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Dept-wise OPD/IPD/surgery/delivery counts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Faculty-Student Ratio</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Academic ERP + HR</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Auto-calculated per department per NMC MSR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PG Logbook</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Academic ERP + HMS</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Auto-populated from clinical activity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CBME Curriculum Tracking</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Academic ERP</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Competency mapping, milestone tracking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Live Streaming (DMMP)</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Infrastructure Module</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Camera integration status, streaming URL management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SAF Auto-Population</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Reporting Engine</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NMC Standard Assessment Form auto-filled from system data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Record Retention (3/7/permanent)</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Document Management</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Automated retention policies with purge protection</w:t>
            </w:r>
          </w:p>
        </w:tc>
      </w:tr>
    </w:tbl>
    <w:p>
      <w:pPr>
        <w:spacing w:after="120" w:line="276"/>
      </w:pPr>
      <w:r>
        <w:rPr>
          <w:sz w:val="22"/>
          <w:szCs w:val="22"/>
        </w:rPr>
        <w:t xml:space="preserve"/>
      </w:r>
    </w:p>
    <w:p>
      <w:pPr>
        <w:pStyle w:val="Heading2"/>
      </w:pPr>
      <w:r>
        <w:t xml:space="preserve">4.2 India: NABH (National Accreditation Board for Hospitals)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1B4F72" w:sz="2"/>
              <w:left w:val="single" w:color="1B4F72" w:sz="2"/>
              <w:bottom w:val="single" w:color="1B4F72" w:sz="2"/>
              <w:right w:val="single" w:color="1B4F72" w:sz="2"/>
            </w:tcBorders>
            <w:shd w:fill="1B4F72" w:val="clear"/>
            <w:tcMar>
              <w:top w:type="dxa" w:w="60"/>
              <w:left w:type="dxa" w:w="100"/>
              <w:bottom w:type="dxa" w:w="60"/>
              <w:right w:type="dxa" w:w="100"/>
            </w:tcMar>
          </w:tcPr>
          <w:p>
            <w:r>
              <w:rPr>
                <w:b/>
                <w:bCs/>
                <w:color w:val="FFFFFF"/>
                <w:sz w:val="20"/>
                <w:szCs w:val="20"/>
              </w:rPr>
              <w:t xml:space="preserve">NABH Standard</w:t>
            </w:r>
          </w:p>
        </w:tc>
        <w:tc>
          <w:tcPr>
            <w:tcW w:type="dxa" w:w="3180"/>
            <w:tcBorders>
              <w:top w:val="single" w:color="1B4F72" w:sz="2"/>
              <w:left w:val="single" w:color="1B4F72" w:sz="2"/>
              <w:bottom w:val="single" w:color="1B4F72" w:sz="2"/>
              <w:right w:val="single" w:color="1B4F72" w:sz="2"/>
            </w:tcBorders>
            <w:shd w:fill="1B4F72" w:val="clear"/>
            <w:tcMar>
              <w:top w:type="dxa" w:w="60"/>
              <w:left w:type="dxa" w:w="100"/>
              <w:bottom w:type="dxa" w:w="60"/>
              <w:right w:type="dxa" w:w="100"/>
            </w:tcMar>
          </w:tcPr>
          <w:p>
            <w:r>
              <w:rPr>
                <w:b/>
                <w:bCs/>
                <w:color w:val="FFFFFF"/>
                <w:sz w:val="20"/>
                <w:szCs w:val="20"/>
              </w:rPr>
              <w:t xml:space="preserve">System Feature</w:t>
            </w:r>
          </w:p>
        </w:tc>
        <w:tc>
          <w:tcPr>
            <w:tcW w:type="dxa" w:w="3180"/>
            <w:tcBorders>
              <w:top w:val="single" w:color="1B4F72" w:sz="2"/>
              <w:left w:val="single" w:color="1B4F72" w:sz="2"/>
              <w:bottom w:val="single" w:color="1B4F72" w:sz="2"/>
              <w:right w:val="single" w:color="1B4F72" w:sz="2"/>
            </w:tcBorders>
            <w:shd w:fill="1B4F72" w:val="clear"/>
            <w:tcMar>
              <w:top w:type="dxa" w:w="60"/>
              <w:left w:type="dxa" w:w="100"/>
              <w:bottom w:type="dxa" w:w="60"/>
              <w:right w:type="dxa" w:w="100"/>
            </w:tcMar>
          </w:tcPr>
          <w:p>
            <w:r>
              <w:rPr>
                <w:b/>
                <w:bCs/>
                <w:color w:val="FFFFFF"/>
                <w:sz w:val="20"/>
                <w:szCs w:val="20"/>
              </w:rPr>
              <w:t xml:space="preserve">Coverage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Access, Assessment &amp; Continuity of Care (AAC)</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OPD/IPD/ER workflows</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Registration, triage, assessment, care planning, discharge, referral, transfer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Care of Patients (COP)</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Clinical documentation</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Care plans, clinical pathways, restraint monitoring, pain management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Management of Medication (MOM)</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Pharmacy module</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Formulary, drug interaction, high-alert drugs, look-alike sound-alike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Patient Rights &amp; Education (PRE)</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Consent management</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Informed consent, patient education, feedback, grievance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Hospital Infection Control (HIC)</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Infection control module</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HAI surveillance, hand hygiene, antibiotic stewardship</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Continuous Quality Improvement (CQI)</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Quality module</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34 quality indicators, incident reporting, RCA, PDCA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Facility Management &amp; Safety (FMS)</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Maintenance module</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Equipment maintenance, fire safety, disaster drills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Human Resource Management (HRM)</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HR module</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Credential verification, competency assessment, training records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Information Management (IMS)</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MIS &amp; Analytics</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Data integrity, backup, downtime procedures, reporting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National Patient Safety Goals</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Safety features</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Patient ID, communication, medication safety, surgical safety, falls, HAI</w:t>
            </w:r>
          </w:p>
        </w:tc>
      </w:tr>
    </w:tbl>
    <w:p>
      <w:pPr>
        <w:spacing w:after="120" w:line="276"/>
      </w:pPr>
      <w:r>
        <w:rPr>
          <w:sz w:val="22"/>
          <w:szCs w:val="22"/>
        </w:rPr>
        <w:t xml:space="preserve"/>
      </w:r>
    </w:p>
    <w:p>
      <w:pPr>
        <w:pStyle w:val="Heading2"/>
      </w:pPr>
      <w:r>
        <w:t xml:space="preserve">4.3 India: NABL (National Accreditation Board for Testing &amp; Calibration Laboratories)</w:t>
      </w:r>
    </w:p>
    <w:p>
      <w:pPr>
        <w:spacing w:after="120" w:line="276"/>
      </w:pPr>
      <w:r>
        <w:rPr>
          <w:sz w:val="22"/>
          <w:szCs w:val="22"/>
        </w:rPr>
        <w:t xml:space="preserve">Equipment calibration tracking with due date alerts. Uncertainty of measurement documentation. Method validation records. Proficiency testing (EQAS) participation and corrective actions. Internal quality control (IQC) with Levy-Jennings charts and Westgard rules. Document control with version management. Non-conformance and corrective action tracking. Turnaround time monitoring. Sample rejection criteria enforcement. Competency assessment per analyst.</w:t>
      </w:r>
    </w:p>
    <w:p>
      <w:pPr>
        <w:pStyle w:val="Heading2"/>
      </w:pPr>
      <w:r>
        <w:t xml:space="preserve">4.4 India: ABDM (Ayushman Bharat Digital Mission)</w:t>
      </w:r>
    </w:p>
    <w:p>
      <w:pPr>
        <w:spacing w:after="120" w:line="276"/>
      </w:pPr>
      <w:r>
        <w:rPr>
          <w:sz w:val="22"/>
          <w:szCs w:val="22"/>
        </w:rPr>
        <w:t xml:space="preserve">Triple milestone certification: M1 (ABHA verification), M2 (Health Information Provider), M3 (Health Information User). ABHA ID creation and verification via Aadhaar/mobile OTP. Health record linking with patient consent. FHIR-based health record generation and sharing. Consent manager integration (granular, time-bound consent). UHI (Unified Health Interface) for appointment discovery. HCX (Health Claims Exchange) for cashless insurance processing.</w:t>
      </w:r>
    </w:p>
    <w:p>
      <w:pPr>
        <w:pStyle w:val="Heading2"/>
      </w:pPr>
      <w:r>
        <w:t xml:space="preserve">4.5 India: Other Regulatory Bodies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1B4F72" w:sz="2"/>
              <w:left w:val="single" w:color="1B4F72" w:sz="2"/>
              <w:bottom w:val="single" w:color="1B4F72" w:sz="2"/>
              <w:right w:val="single" w:color="1B4F72" w:sz="2"/>
            </w:tcBorders>
            <w:shd w:fill="1B4F72" w:val="clear"/>
            <w:tcMar>
              <w:top w:type="dxa" w:w="60"/>
              <w:left w:type="dxa" w:w="100"/>
              <w:bottom w:type="dxa" w:w="60"/>
              <w:right w:type="dxa" w:w="100"/>
            </w:tcMar>
          </w:tcPr>
          <w:p>
            <w:r>
              <w:rPr>
                <w:b/>
                <w:bCs/>
                <w:color w:val="FFFFFF"/>
                <w:sz w:val="20"/>
                <w:szCs w:val="20"/>
              </w:rPr>
              <w:t xml:space="preserve">Body</w:t>
            </w:r>
          </w:p>
        </w:tc>
        <w:tc>
          <w:tcPr>
            <w:tcW w:type="dxa" w:w="3430"/>
            <w:tcBorders>
              <w:top w:val="single" w:color="1B4F72" w:sz="2"/>
              <w:left w:val="single" w:color="1B4F72" w:sz="2"/>
              <w:bottom w:val="single" w:color="1B4F72" w:sz="2"/>
              <w:right w:val="single" w:color="1B4F72" w:sz="2"/>
            </w:tcBorders>
            <w:shd w:fill="1B4F72" w:val="clear"/>
            <w:tcMar>
              <w:top w:type="dxa" w:w="60"/>
              <w:left w:type="dxa" w:w="100"/>
              <w:bottom w:type="dxa" w:w="60"/>
              <w:right w:type="dxa" w:w="100"/>
            </w:tcMar>
          </w:tcPr>
          <w:p>
            <w:r>
              <w:rPr>
                <w:b/>
                <w:bCs/>
                <w:color w:val="FFFFFF"/>
                <w:sz w:val="20"/>
                <w:szCs w:val="20"/>
              </w:rPr>
              <w:t xml:space="preserve">Applicability</w:t>
            </w:r>
          </w:p>
        </w:tc>
        <w:tc>
          <w:tcPr>
            <w:tcW w:type="dxa" w:w="3430"/>
            <w:tcBorders>
              <w:top w:val="single" w:color="1B4F72" w:sz="2"/>
              <w:left w:val="single" w:color="1B4F72" w:sz="2"/>
              <w:bottom w:val="single" w:color="1B4F72" w:sz="2"/>
              <w:right w:val="single" w:color="1B4F72" w:sz="2"/>
            </w:tcBorders>
            <w:shd w:fill="1B4F72" w:val="clear"/>
            <w:tcMar>
              <w:top w:type="dxa" w:w="60"/>
              <w:left w:type="dxa" w:w="100"/>
              <w:bottom w:type="dxa" w:w="60"/>
              <w:right w:type="dxa" w:w="100"/>
            </w:tcMar>
          </w:tcPr>
          <w:p>
            <w:r>
              <w:rPr>
                <w:b/>
                <w:bCs/>
                <w:color w:val="FFFFFF"/>
                <w:sz w:val="20"/>
                <w:szCs w:val="20"/>
              </w:rPr>
              <w:t xml:space="preserve">System Support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PCPNDT Act</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Ultrasound units</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Form F auto-generation, gender determination prohibition enforcement, quarterly report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PNDT Authority</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Genetic labs</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Prenatal diagnostic register, consent forms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CDSCO/DCGI</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Pharmacy, Blood Bank</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Drug license tracking, adverse drug reaction (ADR) reporting to PvPI</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AERB/BARC</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Radiology</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Radiation worker dose tracking, equipment registration, QA reports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NACO</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Blood Bank, Lab</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Blood safety, hemovigilance, HIV testing protocols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SPCB (Pollution Control)</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BMW management</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Biomedical waste tracking, manifest generation, annual return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IDSP</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Lab + OPD</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Notifiable disease auto-reporting (S/P/L forms)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THOA (Transplant)</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ICU, OT</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Brain death declaration, organ donation workflow, NOTTO/ROTTO notification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CEA (Clinical Est. Act)</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Hospital-wide</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Clinical establishment registration, rate display, grievance redressal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State Medical Councils</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HR module</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Doctor registration verification, license validity tracking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IRDAI</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Insurance module</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Cashless claim processing, standardized coding, grievance tracking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GST Council</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Billing</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Healthcare GST rules (room &gt; 5000/day), GSTR filing support</w:t>
            </w:r>
          </w:p>
        </w:tc>
      </w:tr>
    </w:tbl>
    <w:p>
      <w:r>
        <w:br w:type="page"/>
      </w:r>
    </w:p>
    <w:p>
      <w:pPr>
        <w:pStyle w:val="Heading1"/>
      </w:pPr>
      <w:r>
        <w:t xml:space="preserve">5. Country-Wise Adaptation Framework</w:t>
      </w:r>
    </w:p>
    <w:p>
      <w:pPr>
        <w:spacing w:after="120" w:line="276"/>
      </w:pPr>
      <w:r>
        <w:rPr>
          <w:sz w:val="22"/>
          <w:szCs w:val="22"/>
        </w:rPr>
        <w:t xml:space="preserve">The system is designed as India-first but architecturally supports multi-country deployment with configurable compliance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1600"/>
        <w:gridCol w:w="1600"/>
        <w:gridCol w:w="1560"/>
      </w:tblGrid>
      <w:tr>
        <w:tc>
          <w:tcPr>
            <w:tcW w:type="dxa" w:w="1400"/>
            <w:tcBorders>
              <w:top w:val="single" w:color="1B4F72" w:sz="2"/>
              <w:left w:val="single" w:color="1B4F72" w:sz="2"/>
              <w:bottom w:val="single" w:color="1B4F72" w:sz="2"/>
              <w:right w:val="single" w:color="1B4F72" w:sz="2"/>
            </w:tcBorders>
            <w:shd w:fill="1B4F72" w:val="clear"/>
            <w:tcMar>
              <w:top w:type="dxa" w:w="60"/>
              <w:left w:type="dxa" w:w="100"/>
              <w:bottom w:type="dxa" w:w="60"/>
              <w:right w:type="dxa" w:w="100"/>
            </w:tcMar>
          </w:tcPr>
          <w:p>
            <w:r>
              <w:rPr>
                <w:b/>
                <w:bCs/>
                <w:color w:val="FFFFFF"/>
                <w:sz w:val="20"/>
                <w:szCs w:val="20"/>
              </w:rPr>
              <w:t xml:space="preserve">Aspect</w:t>
            </w:r>
          </w:p>
        </w:tc>
        <w:tc>
          <w:tcPr>
            <w:tcW w:type="dxa" w:w="1600"/>
            <w:tcBorders>
              <w:top w:val="single" w:color="1B4F72" w:sz="2"/>
              <w:left w:val="single" w:color="1B4F72" w:sz="2"/>
              <w:bottom w:val="single" w:color="1B4F72" w:sz="2"/>
              <w:right w:val="single" w:color="1B4F72" w:sz="2"/>
            </w:tcBorders>
            <w:shd w:fill="1B4F72" w:val="clear"/>
            <w:tcMar>
              <w:top w:type="dxa" w:w="60"/>
              <w:left w:type="dxa" w:w="100"/>
              <w:bottom w:type="dxa" w:w="60"/>
              <w:right w:type="dxa" w:w="100"/>
            </w:tcMar>
          </w:tcPr>
          <w:p>
            <w:r>
              <w:rPr>
                <w:b/>
                <w:bCs/>
                <w:color w:val="FFFFFF"/>
                <w:sz w:val="20"/>
                <w:szCs w:val="20"/>
              </w:rPr>
              <w:t xml:space="preserve">India</w:t>
            </w:r>
          </w:p>
        </w:tc>
        <w:tc>
          <w:tcPr>
            <w:tcW w:type="dxa" w:w="1600"/>
            <w:tcBorders>
              <w:top w:val="single" w:color="1B4F72" w:sz="2"/>
              <w:left w:val="single" w:color="1B4F72" w:sz="2"/>
              <w:bottom w:val="single" w:color="1B4F72" w:sz="2"/>
              <w:right w:val="single" w:color="1B4F72" w:sz="2"/>
            </w:tcBorders>
            <w:shd w:fill="1B4F72" w:val="clear"/>
            <w:tcMar>
              <w:top w:type="dxa" w:w="60"/>
              <w:left w:type="dxa" w:w="100"/>
              <w:bottom w:type="dxa" w:w="60"/>
              <w:right w:type="dxa" w:w="100"/>
            </w:tcMar>
          </w:tcPr>
          <w:p>
            <w:r>
              <w:rPr>
                <w:b/>
                <w:bCs/>
                <w:color w:val="FFFFFF"/>
                <w:sz w:val="20"/>
                <w:szCs w:val="20"/>
              </w:rPr>
              <w:t xml:space="preserve">UAE/GCC</w:t>
            </w:r>
          </w:p>
        </w:tc>
        <w:tc>
          <w:tcPr>
            <w:tcW w:type="dxa" w:w="1600"/>
            <w:tcBorders>
              <w:top w:val="single" w:color="1B4F72" w:sz="2"/>
              <w:left w:val="single" w:color="1B4F72" w:sz="2"/>
              <w:bottom w:val="single" w:color="1B4F72" w:sz="2"/>
              <w:right w:val="single" w:color="1B4F72" w:sz="2"/>
            </w:tcBorders>
            <w:shd w:fill="1B4F72" w:val="clear"/>
            <w:tcMar>
              <w:top w:type="dxa" w:w="60"/>
              <w:left w:type="dxa" w:w="100"/>
              <w:bottom w:type="dxa" w:w="60"/>
              <w:right w:type="dxa" w:w="100"/>
            </w:tcMar>
          </w:tcPr>
          <w:p>
            <w:r>
              <w:rPr>
                <w:b/>
                <w:bCs/>
                <w:color w:val="FFFFFF"/>
                <w:sz w:val="20"/>
                <w:szCs w:val="20"/>
              </w:rPr>
              <w:t xml:space="preserve">USA</w:t>
            </w:r>
          </w:p>
        </w:tc>
        <w:tc>
          <w:tcPr>
            <w:tcW w:type="dxa" w:w="1600"/>
            <w:tcBorders>
              <w:top w:val="single" w:color="1B4F72" w:sz="2"/>
              <w:left w:val="single" w:color="1B4F72" w:sz="2"/>
              <w:bottom w:val="single" w:color="1B4F72" w:sz="2"/>
              <w:right w:val="single" w:color="1B4F72" w:sz="2"/>
            </w:tcBorders>
            <w:shd w:fill="1B4F72" w:val="clear"/>
            <w:tcMar>
              <w:top w:type="dxa" w:w="60"/>
              <w:left w:type="dxa" w:w="100"/>
              <w:bottom w:type="dxa" w:w="60"/>
              <w:right w:type="dxa" w:w="100"/>
            </w:tcMar>
          </w:tcPr>
          <w:p>
            <w:r>
              <w:rPr>
                <w:b/>
                <w:bCs/>
                <w:color w:val="FFFFFF"/>
                <w:sz w:val="20"/>
                <w:szCs w:val="20"/>
              </w:rPr>
              <w:t xml:space="preserve">UK/EU</w:t>
            </w:r>
          </w:p>
        </w:tc>
        <w:tc>
          <w:tcPr>
            <w:tcW w:type="dxa" w:w="1560"/>
            <w:tcBorders>
              <w:top w:val="single" w:color="1B4F72" w:sz="2"/>
              <w:left w:val="single" w:color="1B4F72" w:sz="2"/>
              <w:bottom w:val="single" w:color="1B4F72" w:sz="2"/>
              <w:right w:val="single" w:color="1B4F72" w:sz="2"/>
            </w:tcBorders>
            <w:shd w:fill="1B4F72" w:val="clear"/>
            <w:tcMar>
              <w:top w:type="dxa" w:w="60"/>
              <w:left w:type="dxa" w:w="100"/>
              <w:bottom w:type="dxa" w:w="60"/>
              <w:right w:type="dxa" w:w="100"/>
            </w:tcMar>
          </w:tcPr>
          <w:p>
            <w:r>
              <w:rPr>
                <w:b/>
                <w:bCs/>
                <w:color w:val="FFFFFF"/>
                <w:sz w:val="20"/>
                <w:szCs w:val="20"/>
              </w:rPr>
              <w:t xml:space="preserve">Africa</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Primary Regulator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NMC, NABH, ABDM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DHA, HAAD, MOH</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CMS, Joint Commission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CQC, NHS Digital, EMA</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Country-specific MOH</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Data Privacy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DPDP Act 2023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UAE DPL, Bahrain PDPL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HIPAA, HITECH</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GDPR, UK DPA 2018</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POPIA (SA), varies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Health 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ABHA (ABDM)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Emirates ID, MRN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SSN-based, MRN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NHS Number</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National ID varies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Interop Standard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ABDM FHIR, HL7</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HL7 FHIR, Nabidh</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HL7 FHIR (US Core)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HL7 FHIR (UK Core)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HL7 v2, OpenHIE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Billing Model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Fee-for-service, Packages, PMJAY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Insurance-mandatory, DRG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CPT/ICD/DRG, insurance complex</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NHS funded, private insurance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Out-of-pocket dominant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Coding System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ICD-10, custom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ICD-10-AM, CPT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ICD-10-CM, CPT, HCPCS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ICD-10, OPCS-4, SNOMED CT</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ICD-10, varies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Rx Standards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NMC guidelines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MOH formulary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e-Prescribing (NCPDP)</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dm+d, EPS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WHO essential medicines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Language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English + 22 regional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English + Arabic</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English + Spanish</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English + EU languages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English + French + local</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Currency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INR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AED/SAR/BHD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USD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GBP/EUR</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ZAR/KES/NGN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Tax Model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GST (5% room-based)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VAT 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State-specific</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VAT exempt (healthcare)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VAT varies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Lab Accreditation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NABL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CAP, JCI</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CLIA, CAP</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UKAS, ISO 15189</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SANAS, varies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Hospital Accred.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NABH, JCI</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JCI, JCIA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Joint Commission, DNV</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CQC, ISO</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COHSASA, JCI</w:t>
            </w:r>
          </w:p>
        </w:tc>
      </w:tr>
    </w:tbl>
    <w:p>
      <w:pPr>
        <w:spacing w:after="120" w:line="276"/>
      </w:pPr>
      <w:r>
        <w:rPr>
          <w:sz w:val="22"/>
          <w:szCs w:val="22"/>
        </w:rPr>
        <w:t xml:space="preserve"/>
      </w:r>
    </w:p>
    <w:p>
      <w:pPr>
        <w:pStyle w:val="Heading2"/>
      </w:pPr>
      <w:r>
        <w:t xml:space="preserve">5.1 Configurable Compliance Engine</w:t>
      </w:r>
    </w:p>
    <w:p>
      <w:pPr>
        <w:spacing w:after="120" w:line="276"/>
      </w:pPr>
      <w:r>
        <w:rPr>
          <w:sz w:val="22"/>
          <w:szCs w:val="22"/>
        </w:rPr>
        <w:t xml:space="preserve">The system implements a pluggable compliance engine where country-specific rules are loaded as configuration modules rather than hard-coded. This enables rapid deployment to new geographies by creating a new compliance profile without modifying core application code.</w:t>
      </w:r>
    </w:p>
    <w:p>
      <w:pPr>
        <w:spacing w:after="120" w:line="276"/>
      </w:pPr>
      <w:r>
        <w:rPr>
          <w:sz w:val="22"/>
          <w:szCs w:val="22"/>
        </w:rPr>
        <w:t xml:space="preserve">Each compliance profile defines: Mandatory fields for patient registration. Coding system (ICD version, procedure codes). Billing rules and tax calculation. Reporting formats and submission endpoints. Data retention policies. Consent management rules. Notification requirements (disease reporting, adverse events). Documentation standards and templates. Language and localization settings. Authentication requirements (Aadhaar for India, Emirates ID for UAE, etc.).</w:t>
      </w:r>
    </w:p>
    <w:p>
      <w:pPr>
        <w:pStyle w:val="Heading2"/>
      </w:pPr>
      <w:r>
        <w:t xml:space="preserve">5.2 UAE/GCC Specific Adaptations</w:t>
      </w:r>
    </w:p>
    <w:p>
      <w:pPr>
        <w:spacing w:after="120" w:line="276"/>
      </w:pPr>
      <w:r>
        <w:rPr>
          <w:sz w:val="22"/>
          <w:szCs w:val="22"/>
        </w:rPr>
        <w:t xml:space="preserve">Nabidh (Dubai) / Malaffi (Abu Dhabi) health information exchange integration. DHA license verification for healthcare professionals. Arabic-English bilingual interface with RTL support. Insurance claim submission per DHA/HAAD formats. Controlled substance tracking per UAE Federal Law. Patient nationality and visa status tracking. Medical tourism workflow support.</w:t>
      </w:r>
    </w:p>
    <w:p>
      <w:pPr>
        <w:pStyle w:val="Heading2"/>
      </w:pPr>
      <w:r>
        <w:t xml:space="preserve">5.3 US Specific Adaptations</w:t>
      </w:r>
    </w:p>
    <w:p>
      <w:pPr>
        <w:spacing w:after="120" w:line="276"/>
      </w:pPr>
      <w:r>
        <w:rPr>
          <w:sz w:val="22"/>
          <w:szCs w:val="22"/>
        </w:rPr>
        <w:t xml:space="preserve">HIPAA compliance: PHI encryption at rest and in transit, access audit logs, breach notification workflow, BAA management. HL7 FHIR US Core profiles for interoperability. CMS Interoperability rules (Patient Access API, Provider Directory API). CLIA compliance for laboratory operations. NCPDP SCRIPT for electronic prescribing. 21st Century Cures Act: No information blocking, TEFCA participation readiness. Meaningful Use / Promoting Interoperability measures. CPT/HCPCS coding for procedure billing. MIPS/APM quality reporting support.</w:t>
      </w:r>
    </w:p>
    <w:p>
      <w:pPr>
        <w:pStyle w:val="Heading2"/>
      </w:pPr>
      <w:r>
        <w:t xml:space="preserve">5.4 UK/EU Specific Adaptations</w:t>
      </w:r>
    </w:p>
    <w:p>
      <w:pPr>
        <w:spacing w:after="120" w:line="276"/>
      </w:pPr>
      <w:r>
        <w:rPr>
          <w:sz w:val="22"/>
          <w:szCs w:val="22"/>
        </w:rPr>
        <w:t xml:space="preserve">GDPR compliance: Data subject rights, consent management, DPO tools, DPIA templates, cross-border transfer mechanisms. NHS Digital integration (NHS Spine, PDS, EPS, GP Connect). SNOMED CT as primary clinical terminology. NHS Data Security and Protection Toolkit compliance. CQC registration and reporting. NICE clinical pathway integration. UK-specific discharge notification to GP. Electronic Prescription Service (EPS) integration.</w:t>
      </w:r>
    </w:p>
    <w:p>
      <w:r>
        <w:br w:type="page"/>
      </w:r>
    </w:p>
    <w:p>
      <w:pPr>
        <w:pStyle w:val="Heading1"/>
      </w:pPr>
      <w:r>
        <w:t xml:space="preserve">6. Data Security &amp; Privacy</w:t>
      </w:r>
    </w:p>
    <w:p>
      <w:pPr>
        <w:pStyle w:val="Heading2"/>
      </w:pPr>
      <w:r>
        <w:t xml:space="preserve">6.1 Authentication &amp; Authorization</w:t>
      </w:r>
    </w:p>
    <w:p>
      <w:pPr>
        <w:spacing w:after="120" w:line="276"/>
      </w:pPr>
      <w:r>
        <w:rPr>
          <w:sz w:val="22"/>
          <w:szCs w:val="22"/>
        </w:rPr>
        <w:t xml:space="preserve">Multi-factor authentication (MFA) for all users. Role-based access control (RBAC) with department-level granularity. Attribute-based access control (ABAC) for complex policies (e.g., doctor can only see patients in their department unless emergency override). Emergency break-glass access with mandatory justification and audit. Session management with configurable timeout. Single Sign-On (SSO) support (SAML/OIDC). Device registration and trust management.</w:t>
      </w:r>
    </w:p>
    <w:p>
      <w:pPr>
        <w:pStyle w:val="Heading2"/>
      </w:pPr>
      <w:r>
        <w:t xml:space="preserve">6.2 Data Encryption</w:t>
      </w:r>
    </w:p>
    <w:p>
      <w:pPr>
        <w:spacing w:after="120" w:line="276"/>
      </w:pPr>
      <w:r>
        <w:rPr>
          <w:sz w:val="22"/>
          <w:szCs w:val="22"/>
        </w:rPr>
        <w:t xml:space="preserve">TLS 1.3 for all data in transit. AES-256 encryption for data at rest. Column-level encryption for sensitive fields (Aadhaar, diagnosis, HIV status). Key management with HSM support. Database-level transparent data encryption (TDE).</w:t>
      </w:r>
    </w:p>
    <w:p>
      <w:pPr>
        <w:pStyle w:val="Heading2"/>
      </w:pPr>
      <w:r>
        <w:t xml:space="preserve">6.3 Audit &amp; Compliance</w:t>
      </w:r>
    </w:p>
    <w:p>
      <w:pPr>
        <w:spacing w:after="120" w:line="276"/>
      </w:pPr>
      <w:r>
        <w:rPr>
          <w:sz w:val="22"/>
          <w:szCs w:val="22"/>
        </w:rPr>
        <w:t xml:space="preserve">Complete audit trail for every data access and modification (who, what, when, from where). Audit logs tamper-proof (append-only, hash-chained). Patient record access logs available for patient request (Right to Access). Data retention policies configurable per record type per jurisdiction. Data anonymization tools for research data export. Automated compliance reporting for DPDP Act / HIPAA / GDPR.</w:t>
      </w:r>
    </w:p>
    <w:p>
      <w:pPr>
        <w:pStyle w:val="Heading1"/>
      </w:pPr>
      <w:r>
        <w:t xml:space="preserve">7. Integration Framework</w:t>
      </w:r>
    </w:p>
    <w:p>
      <w:pPr>
        <w:pStyle w:val="Heading2"/>
      </w:pPr>
      <w:r>
        <w:t xml:space="preserve">7.1 Medical Device Integration</w:t>
      </w:r>
    </w:p>
    <w:p>
      <w:pPr>
        <w:spacing w:after="120" w:line="276"/>
      </w:pPr>
      <w:r>
        <w:rPr>
          <w:sz w:val="22"/>
          <w:szCs w:val="22"/>
        </w:rPr>
        <w:t xml:space="preserve">Lab analyzers: ASTM/LIS2-A2 protocol, HL7 v2.x, serial/TCP. Bedside monitors: HL7 feed for real-time vitals. Ventilators: Data logging via serial/ethernet. ECG machines: DICOM ECG / SCP-ECG format. Imaging modalities: DICOM 3.0 (CT, MRI, X-ray, US, Mammography). Infusion pumps: Smart pump integration for dose verification. Blood gas analyzers: POCT1-A protocol.</w:t>
      </w:r>
    </w:p>
    <w:p>
      <w:pPr>
        <w:pStyle w:val="Heading2"/>
      </w:pPr>
      <w:r>
        <w:t xml:space="preserve">7.2 External System Integration</w:t>
      </w:r>
    </w:p>
    <w:p>
      <w:pPr>
        <w:spacing w:after="120" w:line="276"/>
      </w:pPr>
      <w:r>
        <w:rPr>
          <w:sz w:val="22"/>
          <w:szCs w:val="22"/>
        </w:rPr>
        <w:t xml:space="preserve">ABDM/ABHA: FHIR APIs for health record exchange. NMC APIs: Patient registration, AEBAS attendance. PMJAY/State schemes: Eligibility verification, claim submission. TPA/Insurance: Pre-auth, claim, settlement APIs. Payment gateways: UPI, cards, net banking. SMS/WhatsApp: Appointment reminders, report delivery. Tally/accounting: Financial data sync. Government portals: IDSP disease reporting, PCPNDT forms, NOTTO. E-Sign: Aadhaar-based digital signature for consent forms.</w:t>
      </w:r>
    </w:p>
    <w:p>
      <w:pPr>
        <w:pStyle w:val="Heading2"/>
      </w:pPr>
      <w:r>
        <w:t xml:space="preserve">7.3 Interoperability Standards Supported</w:t>
      </w:r>
    </w:p>
    <w:p>
      <w:pPr>
        <w:spacing w:after="120" w:line="276"/>
      </w:pPr>
      <w:r>
        <w:rPr>
          <w:sz w:val="22"/>
          <w:szCs w:val="22"/>
        </w:rPr>
        <w:t xml:space="preserve">HL7 v2.x (ADT, ORM, ORU, SIU message types). HL7 FHIR R4 (Patient, Encounter, Observation, DiagnosticReport, MedicationRequest resources). DICOM 3.0 (C-STORE, C-FIND, C-MOVE, WADO-RS). IHE profiles (XDS.b, PIX/PDQ, ATNA, CT). LOINC for laboratory test identification. SNOMED CT for clinical terminology. ICD-10 for diagnosis coding. ATC classification for drug coding.</w:t>
      </w:r>
    </w:p>
    <w:p>
      <w:r>
        <w:br w:type="page"/>
      </w:r>
    </w:p>
    <w:p>
      <w:pPr>
        <w:pStyle w:val="Heading1"/>
      </w:pPr>
      <w:r>
        <w:t xml:space="preserve">8. Pricing Strategy &amp; Commercial Model</w:t>
      </w:r>
    </w:p>
    <w:p>
      <w:pPr>
        <w:pStyle w:val="Heading2"/>
      </w:pPr>
      <w:r>
        <w:t xml:space="preserve">8.1 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1500"/>
        <w:gridCol w:w="1500"/>
        <w:gridCol w:w="2560"/>
      </w:tblGrid>
      <w:tr>
        <w:tc>
          <w:tcPr>
            <w:tcW w:type="dxa" w:w="2300"/>
            <w:tcBorders>
              <w:top w:val="single" w:color="1B4F72" w:sz="2"/>
              <w:left w:val="single" w:color="1B4F72" w:sz="2"/>
              <w:bottom w:val="single" w:color="1B4F72" w:sz="2"/>
              <w:right w:val="single" w:color="1B4F72" w:sz="2"/>
            </w:tcBorders>
            <w:shd w:fill="1B4F72" w:val="clear"/>
            <w:tcMar>
              <w:top w:type="dxa" w:w="60"/>
              <w:left w:type="dxa" w:w="100"/>
              <w:bottom w:type="dxa" w:w="60"/>
              <w:right w:type="dxa" w:w="100"/>
            </w:tcMar>
          </w:tcPr>
          <w:p>
            <w:r>
              <w:rPr>
                <w:b/>
                <w:bCs/>
                <w:color w:val="FFFFFF"/>
                <w:sz w:val="20"/>
                <w:szCs w:val="20"/>
              </w:rPr>
              <w:t xml:space="preserve">Tier</w:t>
            </w:r>
          </w:p>
        </w:tc>
        <w:tc>
          <w:tcPr>
            <w:tcW w:type="dxa" w:w="1500"/>
            <w:tcBorders>
              <w:top w:val="single" w:color="1B4F72" w:sz="2"/>
              <w:left w:val="single" w:color="1B4F72" w:sz="2"/>
              <w:bottom w:val="single" w:color="1B4F72" w:sz="2"/>
              <w:right w:val="single" w:color="1B4F72" w:sz="2"/>
            </w:tcBorders>
            <w:shd w:fill="1B4F72" w:val="clear"/>
            <w:tcMar>
              <w:top w:type="dxa" w:w="60"/>
              <w:left w:type="dxa" w:w="100"/>
              <w:bottom w:type="dxa" w:w="60"/>
              <w:right w:type="dxa" w:w="100"/>
            </w:tcMar>
          </w:tcPr>
          <w:p>
            <w:r>
              <w:rPr>
                <w:b/>
                <w:bCs/>
                <w:color w:val="FFFFFF"/>
                <w:sz w:val="20"/>
                <w:szCs w:val="20"/>
              </w:rPr>
              <w:t xml:space="preserve">Setup Cost (INR)</w:t>
            </w:r>
          </w:p>
        </w:tc>
        <w:tc>
          <w:tcPr>
            <w:tcW w:type="dxa" w:w="1500"/>
            <w:tcBorders>
              <w:top w:val="single" w:color="1B4F72" w:sz="2"/>
              <w:left w:val="single" w:color="1B4F72" w:sz="2"/>
              <w:bottom w:val="single" w:color="1B4F72" w:sz="2"/>
              <w:right w:val="single" w:color="1B4F72" w:sz="2"/>
            </w:tcBorders>
            <w:shd w:fill="1B4F72" w:val="clear"/>
            <w:tcMar>
              <w:top w:type="dxa" w:w="60"/>
              <w:left w:type="dxa" w:w="100"/>
              <w:bottom w:type="dxa" w:w="60"/>
              <w:right w:type="dxa" w:w="100"/>
            </w:tcMar>
          </w:tcPr>
          <w:p>
            <w:r>
              <w:rPr>
                <w:b/>
                <w:bCs/>
                <w:color w:val="FFFFFF"/>
                <w:sz w:val="20"/>
                <w:szCs w:val="20"/>
              </w:rPr>
              <w:t xml:space="preserve">Monthly SaaS</w:t>
            </w:r>
          </w:p>
        </w:tc>
        <w:tc>
          <w:tcPr>
            <w:tcW w:type="dxa" w:w="1500"/>
            <w:tcBorders>
              <w:top w:val="single" w:color="1B4F72" w:sz="2"/>
              <w:left w:val="single" w:color="1B4F72" w:sz="2"/>
              <w:bottom w:val="single" w:color="1B4F72" w:sz="2"/>
              <w:right w:val="single" w:color="1B4F72" w:sz="2"/>
            </w:tcBorders>
            <w:shd w:fill="1B4F72" w:val="clear"/>
            <w:tcMar>
              <w:top w:type="dxa" w:w="60"/>
              <w:left w:type="dxa" w:w="100"/>
              <w:bottom w:type="dxa" w:w="60"/>
              <w:right w:type="dxa" w:w="100"/>
            </w:tcMar>
          </w:tcPr>
          <w:p>
            <w:r>
              <w:rPr>
                <w:b/>
                <w:bCs/>
                <w:color w:val="FFFFFF"/>
                <w:sz w:val="20"/>
                <w:szCs w:val="20"/>
              </w:rPr>
              <w:t xml:space="preserve">Market Rate</w:t>
            </w:r>
          </w:p>
        </w:tc>
        <w:tc>
          <w:tcPr>
            <w:tcW w:type="dxa" w:w="2560"/>
            <w:tcBorders>
              <w:top w:val="single" w:color="1B4F72" w:sz="2"/>
              <w:left w:val="single" w:color="1B4F72" w:sz="2"/>
              <w:bottom w:val="single" w:color="1B4F72" w:sz="2"/>
              <w:right w:val="single" w:color="1B4F72" w:sz="2"/>
            </w:tcBorders>
            <w:shd w:fill="1B4F72" w:val="clear"/>
            <w:tcMar>
              <w:top w:type="dxa" w:w="60"/>
              <w:left w:type="dxa" w:w="100"/>
              <w:bottom w:type="dxa" w:w="60"/>
              <w:right w:type="dxa" w:w="100"/>
            </w:tcMar>
          </w:tcPr>
          <w:p>
            <w:r>
              <w:rPr>
                <w:b/>
                <w:bCs/>
                <w:color w:val="FFFFFF"/>
                <w:sz w:val="20"/>
                <w:szCs w:val="20"/>
              </w:rPr>
              <w:t xml:space="preserve">Our Advantage</w:t>
            </w:r>
          </w:p>
        </w:tc>
      </w:tr>
      <w:tr>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NMC Medical College (300-500 beds)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30-35 Lakhs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35-50K/mo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55-60 Lakhs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40-45% cheaper, integrated academic ERP</w:t>
            </w:r>
          </w:p>
        </w:tc>
      </w:tr>
      <w:tr>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NABH Hospital (200-500 beds)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18-25 Lakhs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25-40K/mo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25-35 Lakhs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25-30% cheaper, native NABH compliance</w:t>
            </w:r>
          </w:p>
        </w:tc>
      </w:tr>
      <w:tr>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Multi-Specialty Hospital (100-200 beds)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10-15 Lakhs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15-25K/mo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15-20 Lakhs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30% cheaper, full-featured</w:t>
            </w:r>
          </w:p>
        </w:tc>
      </w:tr>
      <w:tr>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Small Hospital/Nursing Home (&lt; 100 beds)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5-8 Lakhs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10-15K/mo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8-12 Lakhs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35% cheaper, scalable</w:t>
            </w:r>
          </w:p>
        </w:tc>
      </w:tr>
      <w:tr>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Standalone Lab (NABL)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3-5 Lakhs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8-12K/mo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5-8 Lakhs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NABL-ready, instrument integration</w:t>
            </w:r>
          </w:p>
        </w:tc>
      </w:tr>
      <w:tr>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Clinic/Polyclinic</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1-3 Lakhs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5-8K/mo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3-5 Lakhs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Full EMR at clinic price</w:t>
            </w:r>
          </w:p>
        </w:tc>
      </w:tr>
    </w:tbl>
    <w:p>
      <w:pPr>
        <w:spacing w:after="120" w:line="276"/>
      </w:pPr>
      <w:r>
        <w:rPr>
          <w:sz w:val="22"/>
          <w:szCs w:val="22"/>
        </w:rPr>
        <w:t xml:space="preserve"/>
      </w:r>
    </w:p>
    <w:p>
      <w:pPr>
        <w:pStyle w:val="Heading2"/>
      </w:pPr>
      <w:r>
        <w:t xml:space="preserve">8.2 Revenue Model</w:t>
      </w:r>
    </w:p>
    <w:p>
      <w:pPr>
        <w:spacing w:after="120" w:line="276"/>
      </w:pPr>
      <w:r>
        <w:rPr>
          <w:sz w:val="22"/>
          <w:szCs w:val="22"/>
        </w:rPr>
        <w:t xml:space="preserve">One-time setup fee: Includes implementation, data migration, training, and go-live support. Monthly SaaS subscription: Includes hosting, maintenance, updates, basic support. Add-on modules: Academic ERP, PACS, telemedicine, advanced analytics. Per-transaction revenue: ABHA creation (government incentive pass-through), PMJAY claim processing. Professional services: Custom report development, integration with third-party systems, on-site support during NMC/NABH inspections. Training revenue: Staff training programs, refresher courses.</w:t>
      </w:r>
    </w:p>
    <w:p>
      <w:pPr>
        <w:pStyle w:val="Heading2"/>
      </w:pPr>
      <w:r>
        <w:t xml:space="preserve">8.3 Why We Can Be Cheaper</w:t>
      </w:r>
    </w:p>
    <w:p>
      <w:pPr>
        <w:spacing w:after="120" w:line="276"/>
      </w:pPr>
      <w:r>
        <w:rPr>
          <w:sz w:val="22"/>
          <w:szCs w:val="22"/>
        </w:rPr>
        <w:t xml:space="preserve">Rust backend: 10x fewer server resources vs. Java/PHP/Node competitors (lower hosting costs passed to customer). Modular architecture: Customers pay only for modules they need. No legacy technical debt: Ground-up build avoids expensive refactoring. In-house domain expertise: Built inside a medical college, reducing requirement gathering costs. Automated compliance: Reduces manual customization per client. Open-source components: Orthanc (PACS), PostgreSQL, Redis reduce licensing costs.</w:t>
      </w:r>
    </w:p>
    <w:p>
      <w:pPr>
        <w:pStyle w:val="Heading1"/>
      </w:pPr>
      <w:r>
        <w:t xml:space="preserve">9. Implementation Roadmap</w:t>
      </w:r>
    </w:p>
    <w:p>
      <w:pPr>
        <w:pStyle w:val="Heading2"/>
      </w:pPr>
      <w:r>
        <w:t xml:space="preserve">9.1 Phase 1: Foundation (Months 1-6)</w:t>
      </w:r>
    </w:p>
    <w:p>
      <w:pPr>
        <w:spacing w:after="120" w:line="276"/>
      </w:pPr>
      <w:r>
        <w:rPr>
          <w:sz w:val="22"/>
          <w:szCs w:val="22"/>
        </w:rPr>
        <w:t xml:space="preserve">Core Patient Registration with ABHA integration. OPD workflow (appointment, consultation, prescription, investigation ordering). IPD workflow (admission, bed management, discharge). Basic billing (OPD, IPD, pharmacy). Pharmacy module (dispensing, stock management). User management with RBAC. Basic MIS reports.</w:t>
      </w:r>
    </w:p>
    <w:p>
      <w:pPr>
        <w:pStyle w:val="Heading2"/>
      </w:pPr>
      <w:r>
        <w:t xml:space="preserve">9.2 Phase 2: Clinical Depth (Months 7-12)</w:t>
      </w:r>
    </w:p>
    <w:p>
      <w:pPr>
        <w:spacing w:after="120" w:line="276"/>
      </w:pPr>
      <w:r>
        <w:rPr>
          <w:sz w:val="22"/>
          <w:szCs w:val="22"/>
        </w:rPr>
        <w:t xml:space="preserve">LIS with instrument interfacing (top 10 analyzer brands). Emergency department module. ICU module with bedside monitor integration. OT management with WHO checklist. Nursing documentation (MAR, care plans, assessments). Advanced billing (insurance, TPA, PMJAY). HR module with AEBAS integration. NMC compliance reporting.</w:t>
      </w:r>
    </w:p>
    <w:p>
      <w:pPr>
        <w:pStyle w:val="Heading2"/>
      </w:pPr>
      <w:r>
        <w:t xml:space="preserve">9.3 Phase 3: Academic &amp; Advanced (Months 13-18)</w:t>
      </w:r>
    </w:p>
    <w:p>
      <w:pPr>
        <w:spacing w:after="120" w:line="276"/>
      </w:pPr>
      <w:r>
        <w:rPr>
          <w:sz w:val="22"/>
          <w:szCs w:val="22"/>
        </w:rPr>
        <w:t xml:space="preserve">Academic ERP (student management, PG logbook, exam management). PACS integration (Orthanc + web viewer). Blood bank module. NABH compliance module. Advanced analytics and dashboards. Infection control module. Quality management module. Mobile apps (doctor, patient, admin).</w:t>
      </w:r>
    </w:p>
    <w:p>
      <w:pPr>
        <w:pStyle w:val="Heading2"/>
      </w:pPr>
      <w:r>
        <w:t xml:space="preserve">9.4 Phase 4: Scale &amp; Market (Months 19-24)</w:t>
      </w:r>
    </w:p>
    <w:p>
      <w:pPr>
        <w:spacing w:after="120" w:line="276"/>
      </w:pPr>
      <w:r>
        <w:rPr>
          <w:sz w:val="22"/>
          <w:szCs w:val="22"/>
        </w:rPr>
        <w:t xml:space="preserve">Multi-tenant SaaS deployment. Country-specific compliance modules (UAE, US). Telemedicine module. AI integration (clinical decision support, image analysis hooks). API marketplace for third-party integrations. White-label capability for channel partners. Performance optimization for 1000+ concurrent users.</w:t>
      </w:r>
    </w:p>
    <w:p>
      <w:r>
        <w:br w:type="page"/>
      </w:r>
    </w:p>
    <w:p>
      <w:pPr>
        <w:pStyle w:val="Heading1"/>
      </w:pPr>
      <w:r>
        <w:t xml:space="preserve">10. Appendices</w:t>
      </w:r>
    </w:p>
    <w:p>
      <w:pPr>
        <w:pStyle w:val="Heading2"/>
      </w:pPr>
      <w:r>
        <w:t xml:space="preserve">10.1 Appendix A: NMC MSR Bed Allocation (450-Bed Hospital)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2860"/>
      </w:tblGrid>
      <w:tr>
        <w:tc>
          <w:tcPr>
            <w:tcW w:type="dxa" w:w="3500"/>
            <w:tcBorders>
              <w:top w:val="single" w:color="1B4F72" w:sz="2"/>
              <w:left w:val="single" w:color="1B4F72" w:sz="2"/>
              <w:bottom w:val="single" w:color="1B4F72" w:sz="2"/>
              <w:right w:val="single" w:color="1B4F72" w:sz="2"/>
            </w:tcBorders>
            <w:shd w:fill="1B4F72" w:val="clear"/>
            <w:tcMar>
              <w:top w:type="dxa" w:w="60"/>
              <w:left w:type="dxa" w:w="100"/>
              <w:bottom w:type="dxa" w:w="60"/>
              <w:right w:type="dxa" w:w="100"/>
            </w:tcMar>
          </w:tcPr>
          <w:p>
            <w:r>
              <w:rPr>
                <w:b/>
                <w:bCs/>
                <w:color w:val="FFFFFF"/>
                <w:sz w:val="20"/>
                <w:szCs w:val="20"/>
              </w:rPr>
              <w:t xml:space="preserve">Department</w:t>
            </w:r>
          </w:p>
        </w:tc>
        <w:tc>
          <w:tcPr>
            <w:tcW w:type="dxa" w:w="1500"/>
            <w:tcBorders>
              <w:top w:val="single" w:color="1B4F72" w:sz="2"/>
              <w:left w:val="single" w:color="1B4F72" w:sz="2"/>
              <w:bottom w:val="single" w:color="1B4F72" w:sz="2"/>
              <w:right w:val="single" w:color="1B4F72" w:sz="2"/>
            </w:tcBorders>
            <w:shd w:fill="1B4F72" w:val="clear"/>
            <w:tcMar>
              <w:top w:type="dxa" w:w="60"/>
              <w:left w:type="dxa" w:w="100"/>
              <w:bottom w:type="dxa" w:w="60"/>
              <w:right w:type="dxa" w:w="100"/>
            </w:tcMar>
          </w:tcPr>
          <w:p>
            <w:r>
              <w:rPr>
                <w:b/>
                <w:bCs/>
                <w:color w:val="FFFFFF"/>
                <w:sz w:val="20"/>
                <w:szCs w:val="20"/>
              </w:rPr>
              <w:t xml:space="preserve">Beds Required</w:t>
            </w:r>
          </w:p>
        </w:tc>
        <w:tc>
          <w:tcPr>
            <w:tcW w:type="dxa" w:w="1500"/>
            <w:tcBorders>
              <w:top w:val="single" w:color="1B4F72" w:sz="2"/>
              <w:left w:val="single" w:color="1B4F72" w:sz="2"/>
              <w:bottom w:val="single" w:color="1B4F72" w:sz="2"/>
              <w:right w:val="single" w:color="1B4F72" w:sz="2"/>
            </w:tcBorders>
            <w:shd w:fill="1B4F72" w:val="clear"/>
            <w:tcMar>
              <w:top w:type="dxa" w:w="60"/>
              <w:left w:type="dxa" w:w="100"/>
              <w:bottom w:type="dxa" w:w="60"/>
              <w:right w:type="dxa" w:w="100"/>
            </w:tcMar>
          </w:tcPr>
          <w:p>
            <w:r>
              <w:rPr>
                <w:b/>
                <w:bCs/>
                <w:color w:val="FFFFFF"/>
                <w:sz w:val="20"/>
                <w:szCs w:val="20"/>
              </w:rPr>
              <w:t xml:space="preserve">Units</w:t>
            </w:r>
          </w:p>
        </w:tc>
        <w:tc>
          <w:tcPr>
            <w:tcW w:type="dxa" w:w="2860"/>
            <w:tcBorders>
              <w:top w:val="single" w:color="1B4F72" w:sz="2"/>
              <w:left w:val="single" w:color="1B4F72" w:sz="2"/>
              <w:bottom w:val="single" w:color="1B4F72" w:sz="2"/>
              <w:right w:val="single" w:color="1B4F72" w:sz="2"/>
            </w:tcBorders>
            <w:shd w:fill="1B4F72" w:val="clear"/>
            <w:tcMar>
              <w:top w:type="dxa" w:w="60"/>
              <w:left w:type="dxa" w:w="100"/>
              <w:bottom w:type="dxa" w:w="60"/>
              <w:right w:type="dxa" w:w="100"/>
            </w:tcMar>
          </w:tcPr>
          <w:p>
            <w:r>
              <w:rPr>
                <w:b/>
                <w:bCs/>
                <w:color w:val="FFFFFF"/>
                <w:sz w:val="20"/>
                <w:szCs w:val="20"/>
              </w:rPr>
              <w:t xml:space="preserve">Faculty Required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General Medicine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90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3</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 Prof + 3 Assoc Prof + 6 Asst Prof</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General Surgery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70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3</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 Prof + 3 Assoc Prof + 6 Asst Prof</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Pediatrics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40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2</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 Prof + 2 Assoc Prof + 4 Asst Prof</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OB/GYN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40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2</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 Prof + 2 Assoc Prof + 4 Asst Prof</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Orthopedics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30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1-2</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 Prof + 1 Assoc Prof + 3 Asst Prof</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Ophthalmology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20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 Prof + 1 Assoc Prof + 2 Asst Prof</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ENT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20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 Prof + 1 Assoc Prof + 2 Asst Prof</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Dermatology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 Prof + 1 Assoc Prof + 2 Asst Prof</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Psychiatry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 Prof + 1 Assoc Prof + 2 Asst Prof</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Respiratory Medicine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 Prof + 1 Assoc Prof + 2 Asst Prof</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ICU/HDU</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30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Shared with Medicine/Surgery</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Casualty/Emergency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20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Dedicated CMO + Residents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Super-Specialty (if any)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55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Varies</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Per NMC norms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TOTAL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450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w:t>
            </w:r>
          </w:p>
        </w:tc>
      </w:tr>
    </w:tbl>
    <w:p>
      <w:pPr>
        <w:spacing w:after="120" w:line="276"/>
      </w:pPr>
      <w:r>
        <w:rPr>
          <w:sz w:val="22"/>
          <w:szCs w:val="22"/>
        </w:rPr>
        <w:t xml:space="preserve"/>
      </w:r>
    </w:p>
    <w:p>
      <w:pPr>
        <w:pStyle w:val="Heading2"/>
      </w:pPr>
      <w:r>
        <w:t xml:space="preserve">10.2 Appendix B: Complete Role Matrix</w:t>
      </w:r>
    </w:p>
    <w:p>
      <w:pPr>
        <w:spacing w:after="120" w:line="276"/>
      </w:pPr>
      <w:r>
        <w:rPr>
          <w:sz w:val="22"/>
          <w:szCs w:val="22"/>
        </w:rPr>
        <w:t xml:space="preserve">The system supports 50+ distinct roles grouped into categories:</w:t>
      </w:r>
    </w:p>
    <w:p>
      <w:pPr>
        <w:spacing w:after="80"/>
      </w:pPr>
      <w:r>
        <w:rPr>
          <w:b/>
          <w:bCs/>
          <w:sz w:val="22"/>
          <w:szCs w:val="22"/>
        </w:rPr>
        <w:t xml:space="preserve">Clinical Roles (25+)</w:t>
      </w:r>
    </w:p>
    <w:p>
      <w:pPr>
        <w:spacing w:after="120" w:line="276"/>
      </w:pPr>
      <w:r>
        <w:rPr>
          <w:sz w:val="22"/>
          <w:szCs w:val="22"/>
        </w:rPr>
        <w:t xml:space="preserve">Consultant, Senior Resident, Junior Resident, Intern, Medical Officer, Casualty MO, Staff Nurse, Head Nurse, Nursing Superintendent, CNO, Physiotherapist, Occupational Therapist, Speech Therapist, Dietician, Clinical Pharmacist, Pathologist, Radiologist, Anesthesiologist, Surgeon (by specialty), Emergency Physician, Intensivist, Neonatologist, Pediatric Surgeon, Counselor, Medical Social Worker.</w:t>
      </w:r>
    </w:p>
    <w:p>
      <w:pPr>
        <w:spacing w:after="80"/>
      </w:pPr>
      <w:r>
        <w:rPr>
          <w:b/>
          <w:bCs/>
          <w:sz w:val="22"/>
          <w:szCs w:val="22"/>
        </w:rPr>
        <w:t xml:space="preserve">Paramedical &amp; Technical Roles (15+)</w:t>
      </w:r>
    </w:p>
    <w:p>
      <w:pPr>
        <w:spacing w:after="120" w:line="276"/>
      </w:pPr>
      <w:r>
        <w:rPr>
          <w:sz w:val="22"/>
          <w:szCs w:val="22"/>
        </w:rPr>
        <w:t xml:space="preserve">Lab Technologist, Lab Technician, Radiology Technologist, OT Technician, CSSD Technician, ECG Technician, Dialysis Technician, Respiratory Therapist, Perfusionist, Optometrist, Audiologist, EEG Technician, Phlebotomist, Blood Bank Technician, Biomedical Engineer.</w:t>
      </w:r>
    </w:p>
    <w:p>
      <w:pPr>
        <w:spacing w:after="80"/>
      </w:pPr>
      <w:r>
        <w:rPr>
          <w:b/>
          <w:bCs/>
          <w:sz w:val="22"/>
          <w:szCs w:val="22"/>
        </w:rPr>
        <w:t xml:space="preserve">Administrative Roles (10+)</w:t>
      </w:r>
    </w:p>
    <w:p>
      <w:pPr>
        <w:spacing w:after="120" w:line="276"/>
      </w:pPr>
      <w:r>
        <w:rPr>
          <w:sz w:val="22"/>
          <w:szCs w:val="22"/>
        </w:rPr>
        <w:t xml:space="preserve">Hospital Administrator, Medical Superintendent, Receptionist, Billing Executive, Insurance Coordinator, Medical Records Officer, Quality Manager, HR Manager, Procurement Officer, IT Administrator.</w:t>
      </w:r>
    </w:p>
    <w:p>
      <w:pPr>
        <w:spacing w:after="80"/>
      </w:pPr>
      <w:r>
        <w:rPr>
          <w:b/>
          <w:bCs/>
          <w:sz w:val="22"/>
          <w:szCs w:val="22"/>
        </w:rPr>
        <w:t xml:space="preserve">Academic Roles (5+)</w:t>
      </w:r>
    </w:p>
    <w:p>
      <w:pPr>
        <w:spacing w:after="120" w:line="276"/>
      </w:pPr>
      <w:r>
        <w:rPr>
          <w:sz w:val="22"/>
          <w:szCs w:val="22"/>
        </w:rPr>
        <w:t xml:space="preserve">Dean/Principal, Vice Dean, Academic Coordinator, Examination Controller, PG Coordinator.</w:t>
      </w:r>
    </w:p>
    <w:p>
      <w:pPr>
        <w:pStyle w:val="Heading2"/>
      </w:pPr>
      <w:r>
        <w:t xml:space="preserve">10.3 Appendix C: API Specification Summary</w:t>
      </w:r>
    </w:p>
    <w:p>
      <w:pPr>
        <w:spacing w:after="120" w:line="276"/>
      </w:pPr>
      <w:r>
        <w:rPr>
          <w:sz w:val="22"/>
          <w:szCs w:val="22"/>
        </w:rPr>
        <w:t xml:space="preserve">Total estimated API endpoints: 800+. Patient APIs: 50+ (registration, search, demographics, history, consent). Clinical APIs: 150+ (OPD, IPD, prescriptions, orders, notes, assessments). Lab APIs: 80+ (orders, results, QC, instruments, reports). Pharmacy APIs: 60+ (dispensing, stock, formulary, controlled substances). Billing APIs: 70+ (charges, payments, insurance, schemes, settlements). Administrative APIs: 100+ (HR, inventory, maintenance, quality, housekeeping). Academic APIs: 80+ (students, PG logbook, exams, faculty, curriculum). Integration APIs: 100+ (ABDM, NMC, HL7, FHIR, DICOM, payment gateways). Reporting APIs: 50+ (MIS, NMC reports, NABH indicators, financial reports). System APIs: 60+ (auth, audit, config, notifications, file management).</w:t>
      </w:r>
    </w:p>
    <w:p>
      <w:pPr>
        <w:pStyle w:val="Heading2"/>
      </w:pPr>
      <w:r>
        <w:t xml:space="preserve">10.4 Appendix D: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B4F72" w:sz="2"/>
              <w:left w:val="single" w:color="1B4F72" w:sz="2"/>
              <w:bottom w:val="single" w:color="1B4F72" w:sz="2"/>
              <w:right w:val="single" w:color="1B4F72" w:sz="2"/>
            </w:tcBorders>
            <w:shd w:fill="1B4F72" w:val="clear"/>
            <w:tcMar>
              <w:top w:type="dxa" w:w="60"/>
              <w:left w:type="dxa" w:w="100"/>
              <w:bottom w:type="dxa" w:w="60"/>
              <w:right w:type="dxa" w:w="100"/>
            </w:tcMar>
          </w:tcPr>
          <w:p>
            <w:r>
              <w:rPr>
                <w:b/>
                <w:bCs/>
                <w:color w:val="FFFFFF"/>
                <w:sz w:val="20"/>
                <w:szCs w:val="20"/>
              </w:rPr>
              <w:t xml:space="preserve">Abbreviation</w:t>
            </w:r>
          </w:p>
        </w:tc>
        <w:tc>
          <w:tcPr>
            <w:tcW w:type="dxa" w:w="7360"/>
            <w:tcBorders>
              <w:top w:val="single" w:color="1B4F72" w:sz="2"/>
              <w:left w:val="single" w:color="1B4F72" w:sz="2"/>
              <w:bottom w:val="single" w:color="1B4F72" w:sz="2"/>
              <w:right w:val="single" w:color="1B4F72" w:sz="2"/>
            </w:tcBorders>
            <w:shd w:fill="1B4F72" w:val="clear"/>
            <w:tcMar>
              <w:top w:type="dxa" w:w="60"/>
              <w:left w:type="dxa" w:w="100"/>
              <w:bottom w:type="dxa" w:w="60"/>
              <w:right w:type="dxa" w:w="100"/>
            </w:tcMar>
          </w:tcPr>
          <w:p>
            <w:r>
              <w:rPr>
                <w:b/>
                <w:bCs/>
                <w:color w:val="FFFFFF"/>
                <w:sz w:val="20"/>
                <w:szCs w:val="20"/>
              </w:rPr>
              <w:t xml:space="preserve">Full Form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ABHA</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Ayushman Bharat Health Account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ABDM</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Ayushman Bharat Digital Mission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AEBAS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Aadhaar Enabled Biometric Attendance System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CBME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Competency Based Medical Education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CSSD</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Central Sterile Supply Department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DICOM</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Digital Imaging and Communications in Medicine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DMMP</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Digital Mission Mode Project (NMC live streaming)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FHIR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Fast Healthcare Interoperability Resources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HIS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Hospital Information System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HL7</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Health Level 7 (interoperability standard)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HMIS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Hospital Management Information System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LIS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Laboratory Information System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MAR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Medication Administration Record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MLC</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Medico-Legal Case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MSR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Minimum Standard Requirements (NMC)</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NABH</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National Accreditation Board for Hospitals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NABL</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National Accreditation Board for Testing &amp; Calibration Laboratories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NOTTO</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National Organ and Tissue Transplant Organisation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NMC</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National Medical Commission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PACS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Picture Archiving and Communication System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PCPNDT</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Pre-Conception and Pre-Natal Diagnostic Techniques Act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PMJAY</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Pradhan Mantri Jan Arogya Yojana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RIS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Radiology Information System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SAF</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Standard Assessment Form (NMC inspection)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UHID</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Unique Hospital Identification (Patient ID)</w:t>
            </w:r>
          </w:p>
        </w:tc>
      </w:tr>
    </w:tbl>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pPr>
    <w:r>
      <w:rPr>
        <w:color w:val="7F8C8D"/>
        <w:sz w:val="16"/>
        <w:szCs w:val="16"/>
      </w:rPr>
      <w:t xml:space="preserve">Alagappa Group of Institutions | </w:t>
    </w:r>
    <w:r>
      <w:rPr>
        <w:color w:val="7F8C8D"/>
        <w:sz w:val="16"/>
        <w:szCs w:val="16"/>
      </w:rPr>
      <w:t xml:space="preserve">Page </w:t>
    </w:r>
    <w:r>
      <w:rPr>
        <w:color w:val="7F8C8D"/>
        <w:sz w:val="16"/>
        <w:szCs w:val="16"/>
      </w:rPr>
      <w:fldChar w:fldCharType="begin"/>
      <w:instrText xml:space="preserve">PAGE</w:instrText>
      <w:fldChar w:fldCharType="separate"/>
      <w:fldChar w:fldCharType="end"/>
    </w:r>
    <w:r>
      <w:rPr>
        <w:color w:val="7F8C8D"/>
        <w:sz w:val="16"/>
        <w:szCs w:val="16"/>
      </w:rPr>
      <w:t xml:space="preserve"> of </w:t>
    </w:r>
    <w:r>
      <w:rPr>
        <w:color w:val="7F8C8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4"/>
      </w:pBdr>
      <w:jc w:val="center"/>
    </w:pPr>
    <w:r>
      <w:rPr>
        <w:color w:val="7F8C8D"/>
        <w:sz w:val="16"/>
        <w:szCs w:val="16"/>
      </w:rPr>
      <w:t xml:space="preserve">RFC-HMS-2026-001 | Unified Hospital &amp; Medical College Management System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86C1"/>
      <w:sz w:val="26"/>
      <w:szCs w:val="26"/>
    </w:rPr>
  </w:style>
  <w:style w:type="paragraph" w:styleId="Heading3">
    <w:name w:val="Heading 3"/>
    <w:basedOn w:val="Normal"/>
    <w:next w:val="Normal"/>
    <w:qFormat/>
    <w:pPr>
      <w:spacing w:before="180" w:after="120"/>
      <w:outlineLvl w:val="2"/>
    </w:pPr>
    <w:rPr>
      <w:rFonts w:ascii="Arial" w:cs="Arial" w:eastAsia="Arial" w:hAnsi="Arial"/>
      <w:b/>
      <w:bCs/>
      <w:color w:val="2874A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2026-02-28T17:48:57.578Z</dcterms:created>
  <dcterms:modified xsi:type="dcterms:W3CDTF">2026-02-28T17:48:57.579Z</dcterms:modified>
</cp:coreProperties>
</file>

<file path=docProps/custom.xml><?xml version="1.0" encoding="utf-8"?>
<Properties xmlns="http://schemas.openxmlformats.org/officeDocument/2006/custom-properties" xmlns:vt="http://schemas.openxmlformats.org/officeDocument/2006/docPropsVTypes"/>
</file>