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Protect Connector DataSets with Data Safeguards</w:t>
      </w:r>
    </w:p>
    <w:p>
      <w:pPr>
        <w:pStyle w:val="Author"/>
      </w:pPr>
      <w:r>
        <w:t xml:space="preserve">KB draft for PM review — Tasleema Lallmamode</w:t>
      </w:r>
    </w:p>
    <w:p>
      <w:pPr>
        <w:pStyle w:val="Date"/>
      </w:pPr>
      <w:r>
        <w:t xml:space="preserve">Feature: Connectors 1.0 · GA target: November 16, 2026</w:t>
      </w:r>
    </w:p>
    <w:p>
      <w:pPr>
        <w:pStyle w:val="FirstParagraph"/>
      </w:pPr>
      <w:r>
        <w:rPr>
          <w:i/>
          <w:iCs/>
        </w:rPr>
        <w:t xml:space="preserve">This is a draft Knowledge Base article for review. The</w:t>
      </w:r>
      <w:r>
        <w:rPr>
          <w:i/>
          <w:iCs/>
        </w:rPr>
        <w:t xml:space="preserve"> </w:t>
      </w:r>
      <w:r>
        <w:rPr>
          <w:b/>
          <w:bCs/>
          <w:i/>
          <w:iCs/>
        </w:rPr>
        <w:t xml:space="preserve">Open Questions for PM Review</w:t>
      </w:r>
      <w:r>
        <w:rPr>
          <w:i/>
          <w:iCs/>
        </w:rPr>
        <w:t xml:space="preserve"> </w:t>
      </w:r>
      <w:r>
        <w:rPr>
          <w:i/>
          <w:iCs/>
        </w:rPr>
        <w:t xml:space="preserve">section at the end lists the items that still need your confirmation before publication. Everything else is drafted from the walkthrough transcript.</w:t>
      </w:r>
    </w:p>
    <w:p>
      <w:r>
        <w:pict>
          <v:rect style="width:0;height:1.5pt" o:hralign="center" o:hrstd="t" o:hr="t"/>
        </w:pict>
      </w:r>
    </w:p>
    <w:bookmarkStart w:id="9" w:name="intro"/>
    <w:p>
      <w:pPr>
        <w:pStyle w:val="Heading1"/>
      </w:pPr>
      <w:r>
        <w:t xml:space="preserve">Intro</w:t>
      </w:r>
    </w:p>
    <w:p>
      <w:pPr>
        <w:pStyle w:val="FirstParagraph"/>
      </w:pPr>
      <w:r>
        <w:t xml:space="preserve">This article explains what data safeguards are, the schema changes that trigger them, and how to set a data safeguard for each type of change when you create or edit a connector DataSet.</w:t>
      </w:r>
    </w:p>
    <w:bookmarkEnd w:id="9"/>
    <w:bookmarkStart w:id="10" w:name="required-grants"/>
    <w:p>
      <w:pPr>
        <w:pStyle w:val="Heading1"/>
      </w:pPr>
      <w:r>
        <w:t xml:space="preserve">Required Grants</w:t>
      </w:r>
    </w:p>
    <w:p>
      <w:pPr>
        <w:pStyle w:val="FirstParagraph"/>
      </w:pPr>
      <w:r>
        <w:t xml:space="preserve">To configure data safeguards, the following grant must be enabled for your role:</w:t>
      </w:r>
    </w:p>
    <w:p>
      <w:pPr>
        <w:pStyle w:val="Compact"/>
        <w:numPr>
          <w:ilvl w:val="0"/>
          <w:numId w:val="1001"/>
        </w:numPr>
      </w:pPr>
      <w:r>
        <w:rPr>
          <w:b/>
          <w:bCs/>
        </w:rPr>
        <w:t xml:space="preserve">Edit DataSet —</w:t>
      </w:r>
      <w:r>
        <w:t xml:space="preserve"> </w:t>
      </w:r>
      <w:r>
        <w:t xml:space="preserve">Allows a user to create, edit, and delete DataSets to which they have access.</w:t>
      </w:r>
    </w:p>
    <w:p>
      <w:pPr>
        <w:pStyle w:val="FirstParagraph"/>
      </w:pPr>
      <w:r>
        <w:t xml:space="preserve">Learn more about grants (links to the general grants article in the live KB).</w:t>
      </w:r>
    </w:p>
    <w:bookmarkEnd w:id="10"/>
    <w:bookmarkStart w:id="11" w:name="how-data-safeguards-protect-your-data"/>
    <w:p>
      <w:pPr>
        <w:pStyle w:val="Heading1"/>
      </w:pPr>
      <w:r>
        <w:t xml:space="preserve">How Data Safeguards Protect Your Data</w:t>
      </w:r>
    </w:p>
    <w:p>
      <w:pPr>
        <w:pStyle w:val="FirstParagraph"/>
      </w:pPr>
      <w:r>
        <w:t xml:space="preserve">When you create a DataSet, it has a specific schema—a set of columns with specific names and specific data types. The cards, DataFlows, and other content you build on that DataSet assume those columns exist and keep their names and types. For example, a card that calculates net profit expects a column for revenue and a column for costs so it can calculate the difference.</w:t>
      </w:r>
    </w:p>
    <w:p>
      <w:pPr>
        <w:pStyle w:val="BodyText"/>
      </w:pPr>
      <w:r>
        <w:t xml:space="preserve">Data providers change their schemas often. A provider might stop supplying a column, start supplying an additional column, or change a column’s data type—for example, IDs that used to arrive as numbers now arrive as strings. Any of these changes can create a mismatch that breaks the content built on the DataSet. This happens frequently with file-based connectors and with providers that revise the measures they offer.</w:t>
      </w:r>
    </w:p>
    <w:p>
      <w:pPr>
        <w:pStyle w:val="BodyText"/>
      </w:pPr>
      <w:r>
        <w:t xml:space="preserve">Data safeguards let you decide what Domo does when a connector DataSet’s schema changes. For each type of change, you can let the update through silently, record a warning, or stop the run entirely.</w:t>
      </w:r>
    </w:p>
    <w:bookmarkEnd w:id="11"/>
    <w:bookmarkStart w:id="12" w:name="Xc76253ef8d7664f7bd5c2e58ae93e9a01c7dcd2"/>
    <w:p>
      <w:pPr>
        <w:pStyle w:val="Heading1"/>
      </w:pPr>
      <w:r>
        <w:t xml:space="preserve">Schema Changes That Trigger Data Safeguards</w:t>
      </w:r>
    </w:p>
    <w:p>
      <w:pPr>
        <w:pStyle w:val="FirstParagraph"/>
      </w:pPr>
      <w:r>
        <w:t xml:space="preserve">Data safeguards respond to three types of schema change, and you set an option for each one independently:</w:t>
      </w:r>
    </w:p>
    <w:p>
      <w:pPr>
        <w:pStyle w:val="Compact"/>
        <w:numPr>
          <w:ilvl w:val="0"/>
          <w:numId w:val="1002"/>
        </w:numPr>
      </w:pPr>
      <w:r>
        <w:rPr>
          <w:b/>
          <w:bCs/>
        </w:rPr>
        <w:t xml:space="preserve">Column deletion —</w:t>
      </w:r>
      <w:r>
        <w:t xml:space="preserve"> </w:t>
      </w:r>
      <w:r>
        <w:t xml:space="preserve">A data provider stops supplying a column that was part of the DataSet.</w:t>
      </w:r>
    </w:p>
    <w:p>
      <w:pPr>
        <w:pStyle w:val="Compact"/>
        <w:numPr>
          <w:ilvl w:val="0"/>
          <w:numId w:val="1002"/>
        </w:numPr>
      </w:pPr>
      <w:r>
        <w:rPr>
          <w:b/>
          <w:bCs/>
        </w:rPr>
        <w:t xml:space="preserve">Column addition —</w:t>
      </w:r>
      <w:r>
        <w:t xml:space="preserve"> </w:t>
      </w:r>
      <w:r>
        <w:t xml:space="preserve">A data provider supplies an additional column that was not part of the DataSet.</w:t>
      </w:r>
    </w:p>
    <w:p>
      <w:pPr>
        <w:pStyle w:val="Compact"/>
        <w:numPr>
          <w:ilvl w:val="0"/>
          <w:numId w:val="1002"/>
        </w:numPr>
      </w:pPr>
      <w:r>
        <w:rPr>
          <w:b/>
          <w:bCs/>
        </w:rPr>
        <w:t xml:space="preserve">Column type modification —</w:t>
      </w:r>
      <w:r>
        <w:t xml:space="preserve"> </w:t>
      </w:r>
      <w:r>
        <w:t xml:space="preserve">A column’s data type changes—for example, a column that used to come in as a number now comes in as a string.</w:t>
      </w:r>
    </w:p>
    <w:bookmarkEnd w:id="12"/>
    <w:bookmarkStart w:id="13" w:name="data-safeguard-options"/>
    <w:p>
      <w:pPr>
        <w:pStyle w:val="Heading1"/>
      </w:pPr>
      <w:r>
        <w:t xml:space="preserve">Data Safeguard Options</w:t>
      </w:r>
    </w:p>
    <w:p>
      <w:pPr>
        <w:pStyle w:val="FirstParagraph"/>
      </w:pPr>
      <w:r>
        <w:t xml:space="preserve">For each type of schema change, choose one of the following options: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Option</w:t>
            </w:r>
          </w:p>
        </w:tc>
        <w:tc>
          <w:tcPr/>
          <w:p>
            <w:pPr>
              <w:pStyle w:val="Compact"/>
            </w:pPr>
            <w:r>
              <w:t xml:space="preserve">What happens</w:t>
            </w:r>
          </w:p>
        </w:tc>
      </w:tr>
      <w:tr>
        <w:tc>
          <w:tcPr/>
          <w:p>
            <w:pPr>
              <w:pStyle w:val="Compact"/>
            </w:pPr>
            <w:r>
              <w:t xml:space="preserve">Accept all updates</w:t>
            </w:r>
          </w:p>
        </w:tc>
        <w:tc>
          <w:tcPr/>
          <w:p>
            <w:pPr>
              <w:pStyle w:val="Compact"/>
            </w:pPr>
            <w:r>
              <w:t xml:space="preserve">Domo applies the schema change silently and the DataSet updates the way it does today.</w:t>
            </w:r>
          </w:p>
        </w:tc>
      </w:tr>
      <w:tr>
        <w:tc>
          <w:tcPr/>
          <w:p>
            <w:pPr>
              <w:pStyle w:val="Compact"/>
            </w:pPr>
            <w:r>
              <w:t xml:space="preserve">Warn on schema update</w:t>
            </w:r>
          </w:p>
        </w:tc>
        <w:tc>
          <w:tcPr/>
          <w:p>
            <w:pPr>
              <w:pStyle w:val="Compact"/>
            </w:pPr>
            <w:r>
              <w:t xml:space="preserve">Domo lets the data flow through but records a warning in the DataSet’s history.</w:t>
            </w:r>
          </w:p>
        </w:tc>
      </w:tr>
      <w:tr>
        <w:tc>
          <w:tcPr/>
          <w:p>
            <w:pPr>
              <w:pStyle w:val="Compact"/>
            </w:pPr>
            <w:r>
              <w:t xml:space="preserve">Abort on schema update</w:t>
            </w:r>
          </w:p>
        </w:tc>
        <w:tc>
          <w:tcPr/>
          <w:p>
            <w:pPr>
              <w:pStyle w:val="Compact"/>
            </w:pPr>
            <w:r>
              <w:t xml:space="preserve">Domo stops the execution and brings in no data.</w:t>
            </w:r>
          </w:p>
        </w:tc>
      </w:tr>
    </w:tbl>
    <w:bookmarkEnd w:id="13"/>
    <w:bookmarkStart w:id="14" w:name="Xeb40dbad09856336aa6378abca6f33b6c3297de"/>
    <w:p>
      <w:pPr>
        <w:pStyle w:val="Heading1"/>
      </w:pPr>
      <w:r>
        <w:t xml:space="preserve">Set Data Safeguards for a Connector DataSet</w:t>
      </w:r>
    </w:p>
    <w:p>
      <w:pPr>
        <w:pStyle w:val="FirstParagraph"/>
      </w:pPr>
      <w:r>
        <w:t xml:space="preserve">Configure data safeguards while you create a new connector DataSet or edit an existing one.</w:t>
      </w:r>
    </w:p>
    <w:p>
      <w:pPr>
        <w:numPr>
          <w:ilvl w:val="0"/>
          <w:numId w:val="1003"/>
        </w:numPr>
      </w:pPr>
      <w:r>
        <w:t xml:space="preserve">Create a new DataSet with a connector, or edit an existing connector DataSet.</w:t>
      </w:r>
    </w:p>
    <w:p>
      <w:pPr>
        <w:numPr>
          <w:ilvl w:val="0"/>
          <w:numId w:val="1000"/>
        </w:numPr>
      </w:pPr>
      <w:r>
        <w:t xml:space="preserve">For details on creating a connector DataSet, see</w:t>
      </w:r>
      <w:r>
        <w:t xml:space="preserve"> </w:t>
      </w:r>
      <w:r>
        <w:rPr>
          <w:i/>
          <w:iCs/>
        </w:rPr>
        <w:t xml:space="preserve">Adding a DataSet Using a Connector</w:t>
      </w:r>
      <w:r>
        <w:t xml:space="preserve">.</w:t>
      </w:r>
    </w:p>
    <w:p>
      <w:pPr>
        <w:numPr>
          <w:ilvl w:val="0"/>
          <w:numId w:val="1003"/>
        </w:numPr>
      </w:pPr>
      <w:r>
        <w:t xml:space="preserve">Locate the data safeguards settings for the DataSet.</w:t>
      </w:r>
    </w:p>
    <w:p>
      <w:pPr>
        <w:numPr>
          <w:ilvl w:val="0"/>
          <w:numId w:val="1000"/>
        </w:numPr>
      </w:pPr>
      <w:r>
        <w:rPr>
          <w:i/>
          <w:iCs/>
        </w:rPr>
        <w:t xml:space="preserve">[Screenshot placeholder: the data safeguards settings, showing the three schema-change conditions—column deletion, column addition, column type modification—each with an option selector.]</w:t>
      </w:r>
    </w:p>
    <w:p>
      <w:pPr>
        <w:numPr>
          <w:ilvl w:val="0"/>
          <w:numId w:val="1003"/>
        </w:numPr>
      </w:pPr>
      <w:r>
        <w:t xml:space="preserve">For each type of schema change—column deletion, column addition, and column type modification—select the option you want:</w:t>
      </w:r>
      <w:r>
        <w:t xml:space="preserve"> </w:t>
      </w:r>
      <w:r>
        <w:rPr>
          <w:b/>
          <w:bCs/>
        </w:rPr>
        <w:t xml:space="preserve">Accept all updates</w:t>
      </w:r>
      <w:r>
        <w:t xml:space="preserve">,</w:t>
      </w:r>
      <w:r>
        <w:t xml:space="preserve"> </w:t>
      </w:r>
      <w:r>
        <w:rPr>
          <w:b/>
          <w:bCs/>
        </w:rPr>
        <w:t xml:space="preserve">Warn on schema update</w:t>
      </w:r>
      <w:r>
        <w:t xml:space="preserve">, or</w:t>
      </w:r>
      <w:r>
        <w:t xml:space="preserve"> </w:t>
      </w:r>
      <w:r>
        <w:rPr>
          <w:b/>
          <w:bCs/>
        </w:rPr>
        <w:t xml:space="preserve">Abort on schema update</w:t>
      </w:r>
      <w:r>
        <w:t xml:space="preserve">.</w:t>
      </w:r>
    </w:p>
    <w:p>
      <w:pPr>
        <w:numPr>
          <w:ilvl w:val="0"/>
          <w:numId w:val="1000"/>
        </w:numPr>
      </w:pPr>
      <w:r>
        <w:t xml:space="preserve">You can set a different option for each type of change. For example, you might warn on a column deletion, abort on a column addition, and accept all updates for a column type modification.</w:t>
      </w:r>
    </w:p>
    <w:p>
      <w:pPr>
        <w:numPr>
          <w:ilvl w:val="0"/>
          <w:numId w:val="1003"/>
        </w:numPr>
      </w:pPr>
      <w:r>
        <w:t xml:space="preserve">Finish configuring the DataSet, including the destination where you save it.</w:t>
      </w:r>
    </w:p>
    <w:p>
      <w:pPr>
        <w:pStyle w:val="BlockText"/>
        <w:numPr>
          <w:ilvl w:val="0"/>
          <w:numId w:val="1000"/>
        </w:numPr>
      </w:pPr>
      <w:r>
        <w:rPr>
          <w:b/>
          <w:bCs/>
        </w:rPr>
        <w:t xml:space="preserve">Note:</w:t>
      </w:r>
      <w:r>
        <w:t xml:space="preserve"> </w:t>
      </w:r>
      <w:r>
        <w:t xml:space="preserve">Data safeguards are independent of any safeguards enforced by the destination you save the DataSet to. Saving the DataSet to a cloud data warehouse or another work cloud works exactly as it did before, and those destinations apply their own safeguards separately.</w:t>
      </w:r>
    </w:p>
    <w:p>
      <w:pPr>
        <w:numPr>
          <w:ilvl w:val="0"/>
          <w:numId w:val="1003"/>
        </w:numPr>
      </w:pPr>
      <w:r>
        <w:t xml:space="preserve">Select</w:t>
      </w:r>
      <w:r>
        <w:t xml:space="preserve"> </w:t>
      </w:r>
      <w:r>
        <w:rPr>
          <w:b/>
          <w:bCs/>
        </w:rPr>
        <w:t xml:space="preserve">Save and Run</w:t>
      </w:r>
      <w:r>
        <w:t xml:space="preserve">.</w:t>
      </w:r>
    </w:p>
    <w:bookmarkEnd w:id="14"/>
    <w:bookmarkStart w:id="15" w:name="faq"/>
    <w:p>
      <w:pPr>
        <w:pStyle w:val="Heading1"/>
      </w:pPr>
      <w:r>
        <w:t xml:space="preserve">FAQ</w:t>
      </w:r>
    </w:p>
    <w:p>
      <w:pPr>
        <w:pStyle w:val="FirstParagraph"/>
      </w:pPr>
      <w:r>
        <w:rPr>
          <w:b/>
          <w:bCs/>
        </w:rPr>
        <w:t xml:space="preserve">Where do I see the warning when a schema change occurs?</w:t>
      </w:r>
    </w:p>
    <w:p>
      <w:pPr>
        <w:pStyle w:val="BodyText"/>
      </w:pPr>
      <w:r>
        <w:t xml:space="preserve">When you choose</w:t>
      </w:r>
      <w:r>
        <w:t xml:space="preserve"> </w:t>
      </w:r>
      <w:r>
        <w:rPr>
          <w:b/>
          <w:bCs/>
        </w:rPr>
        <w:t xml:space="preserve">Warn on schema update</w:t>
      </w:r>
      <w:r>
        <w:t xml:space="preserve"> </w:t>
      </w:r>
      <w:r>
        <w:t xml:space="preserve">and a matching schema change occurs, Domo lets the data through and records a warning in the DataSet’s history.</w:t>
      </w:r>
    </w:p>
    <w:p>
      <w:pPr>
        <w:pStyle w:val="BodyText"/>
      </w:pPr>
      <w:r>
        <w:rPr>
          <w:b/>
          <w:bCs/>
        </w:rPr>
        <w:t xml:space="preserve">What happens if I choose Accept all updates?</w:t>
      </w:r>
    </w:p>
    <w:p>
      <w:pPr>
        <w:pStyle w:val="BodyText"/>
      </w:pPr>
      <w:r>
        <w:t xml:space="preserve">Domo applies the schema change silently and the DataSet updates the way it does today. Because the change is applied without a warning or a stop, downstream content can still break if it depends on a column that was removed or that changed type.</w:t>
      </w:r>
    </w:p>
    <w:p>
      <w:pPr>
        <w:pStyle w:val="BodyText"/>
      </w:pPr>
      <w:r>
        <w:rPr>
          <w:b/>
          <w:bCs/>
        </w:rPr>
        <w:t xml:space="preserve">Do data safeguards change where my DataSet is stored?</w:t>
      </w:r>
    </w:p>
    <w:p>
      <w:pPr>
        <w:pStyle w:val="BodyText"/>
      </w:pPr>
      <w:r>
        <w:t xml:space="preserve">No. You can still save the DataSet to whichever cloud you want. Data safeguards are independent of any safeguards your destination cloud data warehouse or work cloud enforces.</w:t>
      </w:r>
    </w:p>
    <w:bookmarkEnd w:id="15"/>
    <w:bookmarkStart w:id="16" w:name="related-articles"/>
    <w:p>
      <w:pPr>
        <w:pStyle w:val="Heading1"/>
      </w:pPr>
      <w:r>
        <w:t xml:space="preserve">Related Articles</w:t>
      </w:r>
    </w:p>
    <w:p>
      <w:pPr>
        <w:pStyle w:val="Compact"/>
        <w:numPr>
          <w:ilvl w:val="0"/>
          <w:numId w:val="1004"/>
        </w:numPr>
      </w:pPr>
      <w:r>
        <w:rPr>
          <w:i/>
          <w:iCs/>
        </w:rPr>
        <w:t xml:space="preserve">Adding a DataSet Using a Connector</w:t>
      </w:r>
    </w:p>
    <w:p>
      <w:pPr>
        <w:pStyle w:val="Compact"/>
        <w:numPr>
          <w:ilvl w:val="0"/>
          <w:numId w:val="1004"/>
        </w:numPr>
      </w:pPr>
      <w:r>
        <w:rPr>
          <w:i/>
          <w:iCs/>
        </w:rPr>
        <w:t xml:space="preserve">Workbench 5.1</w:t>
      </w:r>
      <w:r>
        <w:t xml:space="preserve"> </w:t>
      </w:r>
      <w:r>
        <w:t xml:space="preserve">— the equivalent schema protections for Workbench jobs.</w:t>
      </w:r>
    </w:p>
    <w:p>
      <w:r>
        <w:pict>
          <v:rect style="width:0;height:1.5pt" o:hralign="center" o:hrstd="t" o:hr="t"/>
        </w:pict>
      </w:r>
    </w:p>
    <w:bookmarkEnd w:id="16"/>
    <w:bookmarkStart w:id="17" w:name="open-questions-for-pm-review"/>
    <w:p>
      <w:pPr>
        <w:pStyle w:val="Heading1"/>
      </w:pPr>
      <w:r>
        <w:t xml:space="preserve">Open Questions for PM Review</w:t>
      </w:r>
    </w:p>
    <w:p>
      <w:pPr>
        <w:pStyle w:val="FirstParagraph"/>
      </w:pPr>
      <w:r>
        <w:t xml:space="preserve">The transcript didn’t establish the following. Please confirm or correct each before publication:</w:t>
      </w:r>
    </w:p>
    <w:p>
      <w:pPr>
        <w:numPr>
          <w:ilvl w:val="0"/>
          <w:numId w:val="1005"/>
        </w:numPr>
      </w:pPr>
      <w:r>
        <w:rPr>
          <w:b/>
          <w:bCs/>
        </w:rPr>
        <w:t xml:space="preserve">Required grant.</w:t>
      </w:r>
      <w:r>
        <w:t xml:space="preserve"> </w:t>
      </w:r>
      <w:r>
        <w:t xml:space="preserve">The transcript named no grant. I used</w:t>
      </w:r>
      <w:r>
        <w:t xml:space="preserve"> </w:t>
      </w:r>
      <w:r>
        <w:rPr>
          <w:b/>
          <w:bCs/>
        </w:rPr>
        <w:t xml:space="preserve">Edit DataSet</w:t>
      </w:r>
      <w:r>
        <w:t xml:space="preserve"> </w:t>
      </w:r>
      <w:r>
        <w:t xml:space="preserve">(the canonical grant that gates creating and editing connector DataSets). Is that correct, or does a separate grant gate data safeguards specifically?</w:t>
      </w:r>
    </w:p>
    <w:p>
      <w:pPr>
        <w:numPr>
          <w:ilvl w:val="0"/>
          <w:numId w:val="1005"/>
        </w:numPr>
      </w:pPr>
      <w:r>
        <w:rPr>
          <w:b/>
          <w:bCs/>
        </w:rPr>
        <w:t xml:space="preserve">Settings location and label.</w:t>
      </w:r>
      <w:r>
        <w:t xml:space="preserve"> </w:t>
      </w:r>
      <w:r>
        <w:t xml:space="preserve">Where do the data safeguards settings appear on the DataSet configuration screen, and what is the section labeled? Step 2 is currently written generically (</w:t>
      </w:r>
      <w:r>
        <w:t xml:space="preserve">“Locate the data safeguards settings”</w:t>
      </w:r>
      <w:r>
        <w:t xml:space="preserve">).</w:t>
      </w:r>
    </w:p>
    <w:p>
      <w:pPr>
        <w:numPr>
          <w:ilvl w:val="0"/>
          <w:numId w:val="1005"/>
        </w:numPr>
      </w:pPr>
      <w:r>
        <w:rPr>
          <w:b/>
          <w:bCs/>
        </w:rPr>
        <w:t xml:space="preserve">Warning surface.</w:t>
      </w:r>
      <w:r>
        <w:t xml:space="preserve"> </w:t>
      </w:r>
      <w:r>
        <w:t xml:space="preserve">When</w:t>
      </w:r>
      <w:r>
        <w:t xml:space="preserve"> </w:t>
      </w:r>
      <w:r>
        <w:t xml:space="preserve">“Warn on schema update”</w:t>
      </w:r>
      <w:r>
        <w:t xml:space="preserve"> </w:t>
      </w:r>
      <w:r>
        <w:t xml:space="preserve">is triggered, where exactly is the warning recorded? The draft says</w:t>
      </w:r>
      <w:r>
        <w:t xml:space="preserve"> </w:t>
      </w:r>
      <w:r>
        <w:t xml:space="preserve">“the DataSet’s history”</w:t>
      </w:r>
      <w:r>
        <w:t xml:space="preserve">—please confirm the exact label.</w:t>
      </w:r>
    </w:p>
    <w:p>
      <w:pPr>
        <w:numPr>
          <w:ilvl w:val="0"/>
          <w:numId w:val="1005"/>
        </w:numPr>
      </w:pPr>
      <w:r>
        <w:rPr>
          <w:b/>
          <w:bCs/>
        </w:rPr>
        <w:t xml:space="preserve">“Save and Run”</w:t>
      </w:r>
      <w:r>
        <w:rPr>
          <w:b/>
          <w:bCs/>
        </w:rPr>
        <w:t xml:space="preserve"> </w:t>
      </w:r>
      <w:r>
        <w:rPr>
          <w:b/>
          <w:bCs/>
        </w:rPr>
        <w:t xml:space="preserve">button.</w:t>
      </w:r>
      <w:r>
        <w:t xml:space="preserve"> </w:t>
      </w:r>
      <w:r>
        <w:t xml:space="preserve">Confirm that</w:t>
      </w:r>
      <w:r>
        <w:t xml:space="preserve"> </w:t>
      </w:r>
      <w:r>
        <w:t xml:space="preserve">“Save and Run”</w:t>
      </w:r>
      <w:r>
        <w:t xml:space="preserve"> </w:t>
      </w:r>
      <w:r>
        <w:t xml:space="preserve">matches the button on the DataSet configuration screen.</w:t>
      </w:r>
    </w:p>
    <w:p>
      <w:pPr>
        <w:numPr>
          <w:ilvl w:val="0"/>
          <w:numId w:val="1005"/>
        </w:numPr>
      </w:pPr>
      <w:r>
        <w:rPr>
          <w:b/>
          <w:bCs/>
        </w:rPr>
        <w:t xml:space="preserve">Default option.</w:t>
      </w:r>
      <w:r>
        <w:t xml:space="preserve"> </w:t>
      </w:r>
      <w:r>
        <w:t xml:space="preserve">Is there a default option applied when a user doesn’t set anything (for example,</w:t>
      </w:r>
      <w:r>
        <w:t xml:space="preserve"> </w:t>
      </w:r>
      <w:r>
        <w:t xml:space="preserve">“Accept all updates”</w:t>
      </w:r>
      <w:r>
        <w:t xml:space="preserve">)? The draft intentionally does not state a default yet.</w:t>
      </w:r>
    </w:p>
    <w:p>
      <w:pPr>
        <w:numPr>
          <w:ilvl w:val="0"/>
          <w:numId w:val="1005"/>
        </w:numPr>
      </w:pPr>
      <w:r>
        <w:rPr>
          <w:b/>
          <w:bCs/>
        </w:rPr>
        <w:t xml:space="preserve">Screenshot.</w:t>
      </w:r>
      <w:r>
        <w:t xml:space="preserve"> </w:t>
      </w:r>
      <w:r>
        <w:t xml:space="preserve">A screenshot of the data safeguards settings is still needed (see the placeholder in step 2).</w:t>
      </w:r>
    </w:p>
    <w:p>
      <w:pPr>
        <w:numPr>
          <w:ilvl w:val="0"/>
          <w:numId w:val="1005"/>
        </w:numPr>
      </w:pPr>
      <w:r>
        <w:rPr>
          <w:b/>
          <w:bCs/>
        </w:rPr>
        <w:t xml:space="preserve">Scope confirmation.</w:t>
      </w:r>
      <w:r>
        <w:t xml:space="preserve"> </w:t>
      </w:r>
      <w:r>
        <w:t xml:space="preserve">The article is written for connector DataSets generally (confirmed as</w:t>
      </w:r>
      <w:r>
        <w:t xml:space="preserve"> </w:t>
      </w:r>
      <w:r>
        <w:t xml:space="preserve">“all cloud connectors”</w:t>
      </w:r>
      <w:r>
        <w:t xml:space="preserve"> </w:t>
      </w:r>
      <w:r>
        <w:t xml:space="preserve">in intake). Confirm this includes newer Cloud Integrations and file-based push connectors.</w:t>
      </w:r>
    </w:p>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Protect Connector DataSets with Data Safeguards</dc:title>
  <dc:creator>KB draft for PM review — Tasleema Lallmamode</dc:creator>
  <cp:keywords/>
  <dcterms:created xsi:type="dcterms:W3CDTF">2026-09-24T01:03:52Z</dcterms:created>
  <dcterms:modified xsi:type="dcterms:W3CDTF">2026-09-24T01:03:52Z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Feature: Connectors 1.0 · GA target: November 16, 2026</vt:lpwstr>
  </property>
</Properties>
</file>