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3DB5732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F14B91C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</w:t>
            </w:r>
            <w:r w:rsidR="00B404A0">
              <w:rPr>
                <w:rFonts w:eastAsia="Times New Roman" w:cstheme="minorHAnsi"/>
                <w:b/>
                <w:bCs/>
                <w:sz w:val="22"/>
                <w:szCs w:val="22"/>
              </w:rPr>
              <w:t>Domonique Muldrow</w:t>
            </w: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>ractices</w:t>
      </w:r>
      <w:proofErr w:type="gramEnd"/>
      <w:r w:rsidR="00EB1CEC" w:rsidRPr="30A2BF11">
        <w:rPr>
          <w:rFonts w:eastAsia="Times New Roman"/>
          <w:sz w:val="22"/>
          <w:szCs w:val="22"/>
        </w:rPr>
        <w:t xml:space="preserve">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3C7408A9" w:rsidR="00485402" w:rsidRPr="00B7788F" w:rsidRDefault="0058064D" w:rsidP="00D47759">
      <w:pPr>
        <w:contextualSpacing/>
        <w:rPr>
          <w:rFonts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t>[</w:t>
      </w:r>
      <w:r w:rsidR="00B404A0">
        <w:rPr>
          <w:rFonts w:cstheme="minorHAnsi"/>
          <w:sz w:val="22"/>
          <w:szCs w:val="22"/>
        </w:rPr>
        <w:t>Domonique Muldrow</w:t>
      </w:r>
      <w:r w:rsidRPr="00B7788F">
        <w:rPr>
          <w:rFonts w:cstheme="minorHAnsi"/>
          <w:sz w:val="22"/>
          <w:szCs w:val="22"/>
        </w:rPr>
        <w:t>]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62F127CE" w:rsidR="00C32F3D" w:rsidRPr="00B7788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</w:t>
      </w:r>
      <w:r w:rsidR="00B404A0">
        <w:rPr>
          <w:rFonts w:eastAsia="Times New Roman"/>
          <w:sz w:val="22"/>
          <w:szCs w:val="22"/>
        </w:rPr>
        <w:t>A high level of the encryption algorithm cipher would be AES advanced encryption standard since it’s a symmetric key cipher that is secure in good for a small company like Artemis Finacle.</w:t>
      </w:r>
      <w:r w:rsidR="00CD14AC">
        <w:rPr>
          <w:rFonts w:eastAsia="Times New Roman"/>
          <w:sz w:val="22"/>
          <w:szCs w:val="22"/>
        </w:rPr>
        <w:t xml:space="preserve"> The hash functions and bit levels of the cipher the AEs has a block cipher that encrypts the 128 -bit key it also generate passwords randomly. </w:t>
      </w:r>
      <w:r w:rsidR="00634F98">
        <w:rPr>
          <w:rFonts w:eastAsia="Times New Roman"/>
          <w:sz w:val="22"/>
          <w:szCs w:val="22"/>
        </w:rPr>
        <w:t>Which will help the use of random numbers</w:t>
      </w:r>
      <w:r w:rsidR="00496EAD">
        <w:rPr>
          <w:rFonts w:eastAsia="Times New Roman"/>
          <w:sz w:val="22"/>
          <w:szCs w:val="22"/>
        </w:rPr>
        <w:t xml:space="preserve">, symmetric versus and non-symmetric keys and so on to make sure that security is hard to crack and understand by any hackers. </w:t>
      </w:r>
      <w:r w:rsidR="00EE4FD1">
        <w:rPr>
          <w:rFonts w:eastAsia="Times New Roman"/>
          <w:sz w:val="22"/>
          <w:szCs w:val="22"/>
        </w:rPr>
        <w:t>The SHA – 2 is the current which belongs to the 256 and 512 SHA</w:t>
      </w:r>
      <w:proofErr w:type="gramStart"/>
      <w:r w:rsidR="00EE4FD1">
        <w:rPr>
          <w:rFonts w:eastAsia="Times New Roman"/>
          <w:sz w:val="22"/>
          <w:szCs w:val="22"/>
        </w:rPr>
        <w:t>.</w:t>
      </w:r>
      <w:r w:rsidR="00496EAD">
        <w:rPr>
          <w:rFonts w:eastAsia="Times New Roman"/>
          <w:sz w:val="22"/>
          <w:szCs w:val="22"/>
        </w:rPr>
        <w:t xml:space="preserve"> ]</w:t>
      </w:r>
      <w:proofErr w:type="gramEnd"/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7D1E8878" w:rsidR="002778D5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</w:t>
      </w:r>
      <w:r w:rsidR="004B38C9">
        <w:rPr>
          <w:noProof/>
        </w:rPr>
        <w:drawing>
          <wp:inline distT="0" distB="0" distL="0" distR="0" wp14:anchorId="17665A82" wp14:editId="78EB85A0">
            <wp:extent cx="5943600" cy="2129155"/>
            <wp:effectExtent l="0" t="0" r="0" b="4445"/>
            <wp:docPr id="1033416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161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0D174128" w:rsidR="00C56FC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</w:t>
      </w:r>
      <w:r w:rsidR="00B250A6">
        <w:rPr>
          <w:noProof/>
        </w:rPr>
        <w:drawing>
          <wp:inline distT="0" distB="0" distL="0" distR="0" wp14:anchorId="502B590C" wp14:editId="2A040012">
            <wp:extent cx="5438095" cy="638095"/>
            <wp:effectExtent l="0" t="0" r="0" b="0"/>
            <wp:docPr id="112587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71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3ABCB708" w:rsidR="000202DE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703D2737" w:rsidR="00E3386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lastRenderedPageBreak/>
        <w:t>[</w:t>
      </w:r>
      <w:r w:rsidR="00D92776">
        <w:rPr>
          <w:noProof/>
        </w:rPr>
        <w:drawing>
          <wp:inline distT="0" distB="0" distL="0" distR="0" wp14:anchorId="751655D9" wp14:editId="67EBACA0">
            <wp:extent cx="5943600" cy="1889760"/>
            <wp:effectExtent l="0" t="0" r="0" b="0"/>
            <wp:docPr id="179357574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75747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2707A8AE" w:rsidR="00E4044A" w:rsidRPr="00B7788F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[</w:t>
      </w:r>
      <w:r w:rsidR="00D92776" w:rsidRPr="00D92776">
        <w:rPr>
          <w:rFonts w:eastAsia="Times New Roman" w:cstheme="minorHAnsi"/>
          <w:sz w:val="22"/>
          <w:szCs w:val="22"/>
        </w:rPr>
        <w:drawing>
          <wp:inline distT="0" distB="0" distL="0" distR="0" wp14:anchorId="6BDEDCB2" wp14:editId="4A279847">
            <wp:extent cx="5943600" cy="2639060"/>
            <wp:effectExtent l="0" t="0" r="0" b="8890"/>
            <wp:docPr id="624779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7906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24295E19" w:rsidR="620D193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</w:t>
      </w:r>
      <w:r w:rsidR="00B250A6">
        <w:rPr>
          <w:rFonts w:eastAsia="Times New Roman"/>
          <w:sz w:val="22"/>
          <w:szCs w:val="22"/>
        </w:rPr>
        <w:t xml:space="preserve">In all the Artemis financial needs to support the finance of its </w:t>
      </w:r>
      <w:r w:rsidR="006B6F27">
        <w:rPr>
          <w:rFonts w:eastAsia="Times New Roman"/>
          <w:sz w:val="22"/>
          <w:szCs w:val="22"/>
        </w:rPr>
        <w:t>clients to</w:t>
      </w:r>
      <w:r w:rsidR="00B250A6">
        <w:rPr>
          <w:rFonts w:eastAsia="Times New Roman"/>
          <w:sz w:val="22"/>
          <w:szCs w:val="22"/>
        </w:rPr>
        <w:t xml:space="preserve"> be secure and run the dependency check to see if </w:t>
      </w:r>
      <w:proofErr w:type="gramStart"/>
      <w:r w:rsidR="00B250A6">
        <w:rPr>
          <w:rFonts w:eastAsia="Times New Roman"/>
          <w:sz w:val="22"/>
          <w:szCs w:val="22"/>
        </w:rPr>
        <w:t>any  dependencies</w:t>
      </w:r>
      <w:proofErr w:type="gramEnd"/>
      <w:r w:rsidR="00B250A6">
        <w:rPr>
          <w:rFonts w:eastAsia="Times New Roman"/>
          <w:sz w:val="22"/>
          <w:szCs w:val="22"/>
        </w:rPr>
        <w:t xml:space="preserve"> and vulnerabilities</w:t>
      </w:r>
      <w:r w:rsidR="006B6F27">
        <w:rPr>
          <w:rFonts w:eastAsia="Times New Roman"/>
          <w:sz w:val="22"/>
          <w:szCs w:val="22"/>
        </w:rPr>
        <w:t xml:space="preserve">. </w:t>
      </w:r>
      <w:r w:rsidR="00B250A6">
        <w:rPr>
          <w:rFonts w:eastAsia="Times New Roman"/>
          <w:sz w:val="22"/>
          <w:szCs w:val="22"/>
        </w:rPr>
        <w:t xml:space="preserve"> </w:t>
      </w:r>
      <w:r w:rsidRPr="620D193F">
        <w:rPr>
          <w:rFonts w:eastAsia="Times New Roman"/>
          <w:sz w:val="22"/>
          <w:szCs w:val="22"/>
        </w:rPr>
        <w:t>]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33D9DD3F" w:rsidR="00974AE3" w:rsidRDefault="620D193F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</w:t>
      </w:r>
      <w:r w:rsidR="006B6F27">
        <w:rPr>
          <w:rFonts w:eastAsia="Times New Roman"/>
          <w:sz w:val="22"/>
          <w:szCs w:val="22"/>
        </w:rPr>
        <w:t xml:space="preserve">Is testing and security such as </w:t>
      </w:r>
      <w:proofErr w:type="gramStart"/>
      <w:r w:rsidR="006B6F27">
        <w:rPr>
          <w:rFonts w:eastAsia="Times New Roman"/>
          <w:sz w:val="22"/>
          <w:szCs w:val="22"/>
        </w:rPr>
        <w:t>256 bit</w:t>
      </w:r>
      <w:proofErr w:type="gramEnd"/>
      <w:r w:rsidR="006B6F27">
        <w:rPr>
          <w:rFonts w:eastAsia="Times New Roman"/>
          <w:sz w:val="22"/>
          <w:szCs w:val="22"/>
        </w:rPr>
        <w:t xml:space="preserve"> string.</w:t>
      </w:r>
      <w:r w:rsidR="005928AE" w:rsidRPr="005928AE">
        <w:rPr>
          <w:noProof/>
        </w:rPr>
        <w:t xml:space="preserve"> </w:t>
      </w:r>
      <w:r w:rsidR="005928AE">
        <w:rPr>
          <w:noProof/>
        </w:rPr>
        <w:t>I</w:t>
      </w:r>
      <w:r w:rsidR="005928AE" w:rsidRPr="005928AE">
        <w:rPr>
          <w:noProof/>
        </w:rPr>
        <w:t xml:space="preserve">ndustry standard best practices to maintain the software application’s current security. </w:t>
      </w:r>
      <w:r w:rsidR="005928AE">
        <w:rPr>
          <w:noProof/>
        </w:rPr>
        <w:t>T</w:t>
      </w:r>
      <w:r w:rsidR="005928AE" w:rsidRPr="005928AE">
        <w:rPr>
          <w:noProof/>
        </w:rPr>
        <w:t>he value of applying industry standard best practices for secure coding to the company’s overall wellbeing</w:t>
      </w:r>
      <w:r w:rsidR="005928AE">
        <w:rPr>
          <w:noProof/>
        </w:rPr>
        <w:t>.</w:t>
      </w:r>
    </w:p>
    <w:p w14:paraId="4429C874" w14:textId="77777777" w:rsidR="005928AE" w:rsidRDefault="005928AE" w:rsidP="00D47759">
      <w:pPr>
        <w:contextualSpacing/>
        <w:rPr>
          <w:rFonts w:eastAsia="Times New Roman"/>
          <w:sz w:val="22"/>
          <w:szCs w:val="22"/>
        </w:rPr>
      </w:pPr>
    </w:p>
    <w:p w14:paraId="073AC7CD" w14:textId="77777777" w:rsidR="005928AE" w:rsidRPr="00B7788F" w:rsidRDefault="005928AE" w:rsidP="00D47759">
      <w:pPr>
        <w:contextualSpacing/>
        <w:rPr>
          <w:rFonts w:eastAsia="Times New Roman"/>
          <w:sz w:val="22"/>
          <w:szCs w:val="22"/>
        </w:rPr>
      </w:pPr>
    </w:p>
    <w:sectPr w:rsidR="005928AE" w:rsidRPr="00B7788F" w:rsidSect="00C41B36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6CB46" w14:textId="77777777" w:rsidR="001E7929" w:rsidRDefault="001E7929" w:rsidP="002F3F84">
      <w:r>
        <w:separator/>
      </w:r>
    </w:p>
  </w:endnote>
  <w:endnote w:type="continuationSeparator" w:id="0">
    <w:p w14:paraId="3182DF6D" w14:textId="77777777" w:rsidR="001E7929" w:rsidRDefault="001E7929" w:rsidP="002F3F84">
      <w:r>
        <w:continuationSeparator/>
      </w:r>
    </w:p>
  </w:endnote>
  <w:endnote w:type="continuationNotice" w:id="1">
    <w:p w14:paraId="285DCCA3" w14:textId="77777777" w:rsidR="001E7929" w:rsidRDefault="001E79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36A45" w14:textId="77777777" w:rsidR="001E7929" w:rsidRDefault="001E7929" w:rsidP="002F3F84">
      <w:r>
        <w:separator/>
      </w:r>
    </w:p>
  </w:footnote>
  <w:footnote w:type="continuationSeparator" w:id="0">
    <w:p w14:paraId="05E2A183" w14:textId="77777777" w:rsidR="001E7929" w:rsidRDefault="001E7929" w:rsidP="002F3F84">
      <w:r>
        <w:continuationSeparator/>
      </w:r>
    </w:p>
  </w:footnote>
  <w:footnote w:type="continuationNotice" w:id="1">
    <w:p w14:paraId="503133BF" w14:textId="77777777" w:rsidR="001E7929" w:rsidRDefault="001E79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810554">
    <w:abstractNumId w:val="16"/>
  </w:num>
  <w:num w:numId="2" w16cid:durableId="1399092249">
    <w:abstractNumId w:val="20"/>
  </w:num>
  <w:num w:numId="3" w16cid:durableId="919753748">
    <w:abstractNumId w:val="6"/>
  </w:num>
  <w:num w:numId="4" w16cid:durableId="2053336765">
    <w:abstractNumId w:val="8"/>
  </w:num>
  <w:num w:numId="5" w16cid:durableId="289937957">
    <w:abstractNumId w:val="4"/>
  </w:num>
  <w:num w:numId="6" w16cid:durableId="1503475538">
    <w:abstractNumId w:val="17"/>
  </w:num>
  <w:num w:numId="7" w16cid:durableId="154806228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308756560">
    <w:abstractNumId w:val="5"/>
  </w:num>
  <w:num w:numId="9" w16cid:durableId="1937514051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684433905">
    <w:abstractNumId w:val="0"/>
  </w:num>
  <w:num w:numId="11" w16cid:durableId="1143886644">
    <w:abstractNumId w:val="3"/>
  </w:num>
  <w:num w:numId="12" w16cid:durableId="240911569">
    <w:abstractNumId w:val="19"/>
  </w:num>
  <w:num w:numId="13" w16cid:durableId="1535802044">
    <w:abstractNumId w:val="15"/>
  </w:num>
  <w:num w:numId="14" w16cid:durableId="1327976195">
    <w:abstractNumId w:val="2"/>
  </w:num>
  <w:num w:numId="15" w16cid:durableId="636108799">
    <w:abstractNumId w:val="11"/>
  </w:num>
  <w:num w:numId="16" w16cid:durableId="1050612730">
    <w:abstractNumId w:val="9"/>
  </w:num>
  <w:num w:numId="17" w16cid:durableId="2001036773">
    <w:abstractNumId w:val="14"/>
  </w:num>
  <w:num w:numId="18" w16cid:durableId="1591461">
    <w:abstractNumId w:val="18"/>
  </w:num>
  <w:num w:numId="19" w16cid:durableId="1265115419">
    <w:abstractNumId w:val="7"/>
  </w:num>
  <w:num w:numId="20" w16cid:durableId="370347529">
    <w:abstractNumId w:val="13"/>
  </w:num>
  <w:num w:numId="21" w16cid:durableId="8881031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E7929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96EAD"/>
    <w:rsid w:val="004B2BE0"/>
    <w:rsid w:val="004B38C9"/>
    <w:rsid w:val="004D78B4"/>
    <w:rsid w:val="00512ADF"/>
    <w:rsid w:val="00523478"/>
    <w:rsid w:val="00531FBF"/>
    <w:rsid w:val="0058064D"/>
    <w:rsid w:val="00583A02"/>
    <w:rsid w:val="005928AE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34F98"/>
    <w:rsid w:val="006A66A8"/>
    <w:rsid w:val="006B66FE"/>
    <w:rsid w:val="006B6F27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50A6"/>
    <w:rsid w:val="00B26489"/>
    <w:rsid w:val="00B35185"/>
    <w:rsid w:val="00B404A0"/>
    <w:rsid w:val="00B406E8"/>
    <w:rsid w:val="00B50C83"/>
    <w:rsid w:val="00B720DC"/>
    <w:rsid w:val="00B7788F"/>
    <w:rsid w:val="00C32F3D"/>
    <w:rsid w:val="00C41B36"/>
    <w:rsid w:val="00C56FC2"/>
    <w:rsid w:val="00C67FA3"/>
    <w:rsid w:val="00CD14AC"/>
    <w:rsid w:val="00CE44E9"/>
    <w:rsid w:val="00CF445D"/>
    <w:rsid w:val="00CF618A"/>
    <w:rsid w:val="00D0558B"/>
    <w:rsid w:val="00D47759"/>
    <w:rsid w:val="00D92776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E4FD1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3846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domonique mul</cp:lastModifiedBy>
  <cp:revision>52</cp:revision>
  <dcterms:created xsi:type="dcterms:W3CDTF">2022-04-20T12:43:00Z</dcterms:created>
  <dcterms:modified xsi:type="dcterms:W3CDTF">2023-08-21T03:36:00Z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