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960" w:after="0"/>
        <w:jc w:val="center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>Факультет «</w:t>
      </w:r>
      <w:r>
        <w:rPr>
          <w:rFonts w:eastAsia="Calibri" w:cs="Times New Roman" w:ascii="Times New Roman" w:hAnsi="Times New Roman"/>
          <w:color w:val="000000"/>
          <w:sz w:val="32"/>
          <w:szCs w:val="24"/>
        </w:rPr>
        <w:t>Информатика и системы управления</w:t>
      </w:r>
      <w:r>
        <w:rPr>
          <w:rFonts w:eastAsia="Calibri" w:cs="Times New Roman" w:ascii="Times New Roman" w:hAnsi="Times New Roman"/>
          <w:sz w:val="32"/>
          <w:szCs w:val="24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Курс «Разработка интернет-приложений»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Отчет по лабораторной работе №2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«Объектно-ориентированные возможности языка Python».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688"/>
        <w:gridCol w:w="2337"/>
        <w:gridCol w:w="3419"/>
      </w:tblGrid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Плотников Ф.С.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>
        <w:trPr/>
        <w:tc>
          <w:tcPr>
            <w:tcW w:w="368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Москва, 2021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Цель работы: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Изучение объектно-ориентированных возможностей языка Python.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Задание: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math.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 корневом каталоге проекта создайте файл main.py для тестирования классов. Создайте следующие объекты и выведите о них информацию в консоль: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Прямоугольник синего цвета шириной 12 и высотой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Круг зеленого цвета радиусом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Квадрат красного цвета со стороной 12.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Создание виртуального окружения: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4838700" cy="12573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Установка пакетов: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Выполнить поик пакета не удалось из-за нагрузки на сервер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PyPI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6284595" cy="43434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ab/>
        <w:t xml:space="preserve">Поэтому была проведена установка уже известного пакета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numpy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6119495" cy="6908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3609975" cy="139065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Код: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Был создан пакет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lab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python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oop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, который содержит в себе модули классов фигур, причем модули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figure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color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подключаются к модулям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circle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rectangle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square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, так как классы этих фигур наследуются от абстрактного класса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figure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и от класса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color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 xml:space="preserve">__pycache__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это тот же пакет, просто закэшированный. </w:t>
      </w:r>
      <w:bookmarkStart w:id="1" w:name="_GoBack"/>
      <w:bookmarkEnd w:id="1"/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Вышеуказанный пакет подключается к файлу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, в котором тестируется корректность импорта пакета и его модулей.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3790950" cy="158115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4886325" cy="26860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figure.py: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abc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ABC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abstractmethod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Figure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ABC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Абстрактный класс «Фигура»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@abstractmethod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содержит виртуальный метод для вычисления площади фигуры.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pass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color.py: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«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Цвет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фигуры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»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__init__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None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property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Get-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аксессор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_color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.setter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Set-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аксессор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rectangle.py: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FigureColor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Figure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«Прямоугольник» наследуется от класса «Фигура».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Прямоугольник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classmethod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FIGURE_TYPE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__init__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должен содержать конструктор по параметрам «ширина», «высота» и «цвет».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 конструкторе создается объект класса «Цвет фигуры» для хранения цвета.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переопределяет метод, вычисляющий площадь фигуры.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__repr__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 цвета шириной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 и высотой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 площадью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.'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square.py: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«Квадрат» наследуется от класса «Прямоугольник».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Квадрат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classmethod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FIGURE_TYPE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__init__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должен содержать конструктор по параметрам «сторона» и «цвет».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super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__init__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__repr__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цвета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со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стороной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площадью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.'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side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circle.py: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FigureColor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Circle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«Круг» наследуется от класса «Фигура».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Круг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classmethod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FIGURE_TYPE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__init__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r_param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должен содержать конструктор по параметрам «радиус» и «цвет».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 конструкторе создается объект класса «Цвет фигуры» для хранения цвета.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FigureColor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color_param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Класс переопределяет метод, вычисляющий площадь фигуры.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math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pi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**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__repr__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цвета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радиусом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площадью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.'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format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Circle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get_figure_type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colorproperty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  <w:t>main.py: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circle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Circle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lab_python_oop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Square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Rectangle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синего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15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Circle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зеленого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Square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красного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__name__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"__main__"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Пример запуска: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  <w:drawing>
          <wp:inline distT="0" distB="0" distL="0" distR="0">
            <wp:extent cx="6119495" cy="808355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18f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54951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D68A-83D7-4DE0-95C4-F6C91165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LibreOffice/7.1.4.2$Windows_X86_64 LibreOffice_project/a529a4fab45b75fefc5b6226684193eb000654f6</Application>
  <AppVersion>15.0000</AppVersion>
  <Pages>7</Pages>
  <Words>727</Words>
  <Characters>5267</Characters>
  <CharactersWithSpaces>6550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2021-10-29T14:31:00Z</dcterms:created>
  <dc:creator>Михаил Дьячков</dc:creator>
  <dc:description/>
  <dc:language>ru-RU</dc:language>
  <cp:lastModifiedBy/>
  <cp:lastPrinted>2021-10-29T16:50:00Z</cp:lastPrinted>
  <dcterms:modified xsi:type="dcterms:W3CDTF">2021-12-13T18:51:40Z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