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Interpretation</w:t>
      </w:r>
      <w:r w:rsidDel="00000000" w:rsidR="00000000" w:rsidRPr="00000000">
        <w:rPr>
          <w:rtl w:val="0"/>
        </w:rPr>
        <w:t xml:space="preserve"> into </w:t>
      </w:r>
      <w:r w:rsidDel="00000000" w:rsidR="00000000" w:rsidRPr="00000000">
        <w:rPr>
          <w:b w:val="1"/>
          <w:rtl w:val="0"/>
        </w:rPr>
        <w:t xml:space="preserve">reconstruction, hypothesis formulation, validation strategy, and potential paradigm-shifting implications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Frontier-level research groups, DARPA-style concept reviews, or deep-tech R&amp;D strategy sessions</w:t>
      </w:r>
      <w:r w:rsidDel="00000000" w:rsidR="00000000" w:rsidRPr="00000000">
        <w:rPr>
          <w:rtl w:val="0"/>
        </w:rPr>
        <w:t xml:space="preserve">. We will: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Reconstruction of the Q-SMEC Platform from First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Formulation of Hypothetical Subsystems and Mechanisms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Development of Experimental Validation Pathways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Definition of Integration with Emerging Scientific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Proposal of Breakthrough Scenarios and Risks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Presentation of a Strategic Framework for Full-Scale Research Translation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RECONSTRUCTING Q-SMEC FROM FIRST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section initiates the development of a plausible physical model based on the document’s assertions.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Functional Stack (Inferred)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Candidate Technologies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Substrate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Structural, thermal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SiC, sapphire, ultra-flat alumina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Superconducting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Flux trapping, low-loss RF 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Nb, YBCO, MgB₂ (thin film)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Quantum Active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Tunable bandgap, carrier density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GeTeSb alloy, graphene oxide, nitrides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Energy Reservoir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Pseudo-capacitive/redox functionality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TiO₂-x, LiCoPO₄ variants, MnO₂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Sensor-Specific Top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Spectral, acoustic, pressure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Quantum dots, MEMS cantilevers, piezoelectric stacks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Functional Coating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Anti-tamper, environment barrier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ALD-grown oxide, hydrophobic coating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Energy Flow Hypothesis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Photonic/RF input initiates quantum well excitation.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Excited carriers tunnel to the storage layer.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superconducting backplane recirculates stored energy with minimal loss.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modulation occurs via charge/spin state switching.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HYPOTHESIZED SUBSYSTEMS AND INTERNAL MECHANISMS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section outlines realistic subsystems within Q-SMEC, predicated on established physical effects.2.1 Quantum Signal Amplification System (QSAS)Core Concept: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QSAS aims to amplify weak optical or RF signals with ultra-low noise characteristics.Mechanisms: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 dot photodetectors employing avalanche multiplication.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Plasmonic field enhancement at metal-dielectric interfaces.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Charge transfer to a high-density intermediate reservoir (e.g., NbOₓ).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Signal-to-Noise Ratio (SNR) improvement exceeding 10× at room temperature.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Spectral sensitivity tunable via gate voltage (electrostatic tuning).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 Adaptive Field Containment Array (AFCA)Core Concept: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AFCA is designed to dynamically contain, steer, or reflect electromagnetic (EM) fields within device layers.Mechanisms: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Superconducting resonator arrays featuring tunable inductive-capacitive elements.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Metamaterial cloaks (μ &lt; 0, ε &lt; 0 zones) formed by doped layers.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Real-time reconfiguration achieved through the application of a magnetic field.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Directional filtering capabilities.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 cloaking in secure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Containment of backscatter and sideband leakage.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 Thermal Management Lattice (TML)Core Concept: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TML utilizes phononic bandgaps to suppress undesirable thermal conduction.Design: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nanostructured layered crystal characterized by acoustic mismatch.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sandwich configuration comprising BN/graphene oxide/NbN.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Thermoelectric conversion of phonon flux into usable voltage.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Localized cooling of hot spots.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Enhancement of quantum coherence times (beneficial for cold-atom sensors).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EXPERIMENTAL VALIDATION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substantiate the claims presented in the white paper, a multiphase empirical strategy is essential.Phase 1: Thin Film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Toolset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Ellipsometry, X-ray Photoelectron Spectroscopy (XPS), Scanning Tunneling Microscopy (STM), Hall Effect measurements.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To measure carrier concentration, mobility, bandgap, and phonon scattering.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2: Device Stack Fabrication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Utilization of layer-by-layer deposition.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Cross-section analysis performed via High-Resolution Transmission Electron Microscopy (HR-TEM) with Energy Dispersive Spectroscopy (EDS).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 of energy retention through cyclic voltammetry and ultrafast spectroscopy.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3: Quantum Function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 of: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Coherence time measurements (T₂, T₁).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Noise spectral density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 field response mapping under cryogenic and ambient conditions.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INTEGRATION WITH EMERGING SCIENTIFIC FIELDS4.1 Quantum Computing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Q-SMEC stacks could be employed in the construction of reconfigurable qubits, or 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Q-SMEC-enhanced qubit shielding using engineered magnetic domains.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Interfacing with cryogenic control chips via superconducting waveguides.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4.2 Neuromorphic 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Energy-retentive states within Q-SMEC layers could be utilized for encoding synaptic weights: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of ionic migration or memristive behavior for analog AI inference.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Quantum-enhanced stochasticity emulating biological neurons.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4.3 Secure Edge Computing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SMEC sensors possess the potential to function as physically unclonable functions (PUFs) due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Fabrication-dependent quantum properties.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Electromagnetic fingerprinting under cryogenic or adversarial conditions.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SCENARIOS OF BREAKTHROUGH AND FAILURE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Breakthrough 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Q-SMEC emerges as the foundational material for multi-functional sensor chips: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Military Intelligence, Surveillance, and Reconnaissance (ISR) platforms achieve double the detection range at half the power.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Integration of quantum sensors into civilian smartphones.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Development of energy-freezing components in ultra-low-power electronics.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Failure Modes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Fabrication inconsistency attributable to high sensitivity to defect density.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Thermal drift in field containment.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Intellectual Property (IP) conflicts arising from the concurrent development of similar RAMTDR technologies elsewhere.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TRANSLATION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framework outlines the trajectory for transitioning Q-SMEC from a white paper concept to field deployment.🏭 Tech Transition Plan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TRL 1–3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Quantum simulations + bench-scale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TRL 4–5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Laboratory integration with SCADA + field emulation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TRL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Functional prototype in the target environment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TRL 7–9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Co-manufacturing with foundry partners (TSMC, SkyWater)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Science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foster academic engagement: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Launch an open-source Q-SMEC simulation framework.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Establish collaborations with Q-Chem and Psi4 communities.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Publish benchmark datasets (e.g., band structures, device curves).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THOUGHT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Q-SMEC represents more than merely a sensor innovation; it is potentially a multi-domain platform integrating: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 materials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AI-guided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Advanced manufacturing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 computation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Post-silicon functionality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a research program be initiated, Q-SMEC could evolve into a DARPA/ARPA-E/DOE/AFRL initiative spanning 5–10 years with an estimated scale exceeding $50 million.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