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f9d7b882b3117be5bca3d8c0b68b6143891e8d"/>
    <w:p>
      <w:pPr>
        <w:pStyle w:val="Heading1"/>
      </w:pPr>
      <w:r>
        <w:t xml:space="preserve">Personal War-Fighter Water Filtration — Research Summary</w:t>
      </w:r>
    </w:p>
    <w:p>
      <w:pPr>
        <w:pStyle w:val="FirstParagraph"/>
      </w:pPr>
      <w:r>
        <w:rPr>
          <w:bCs/>
          <w:b/>
        </w:rPr>
        <w:t xml:space="preserve">Analysis Date: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Individual soldier (personal-level) foam fractionation system (1–10 GPD)</w:t>
      </w:r>
      <w:r>
        <w:br/>
      </w:r>
      <w:r>
        <w:rPr>
          <w:bCs/>
          <w:b/>
        </w:rPr>
        <w:t xml:space="preserve">Goal:</w:t>
      </w:r>
      <w:r>
        <w:t xml:space="preserve"> </w:t>
      </w:r>
      <w:r>
        <w:t xml:space="preserve">Provide complete Phase 1 research view focused solely on personal systems</w:t>
      </w:r>
    </w:p>
    <w:p>
      <w:r>
        <w:pict>
          <v:rect style="width:0;height:1.5pt" o:hralign="center" o:hrstd="t" o:hr="t"/>
        </w:pict>
      </w:r>
    </w:p>
    <w:bookmarkStart w:id="20" w:name="executive-highlights"/>
    <w:p>
      <w:pPr>
        <w:pStyle w:val="Heading2"/>
      </w:pPr>
      <w:r>
        <w:t xml:space="preserve">Executive Highlights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Capability:</w:t>
      </w:r>
      <w:r>
        <w:t xml:space="preserve"> </w:t>
      </w:r>
      <w:r>
        <w:t xml:space="preserve">Fresh or saltwater purification, 3–5× energy efficiency vs. 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1–10 GPD; &gt;99.9% biological, &gt;95% chemical removal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Portability:</w:t>
      </w:r>
      <w:r>
        <w:t xml:space="preserve"> </w:t>
      </w:r>
      <w:r>
        <w:t xml:space="preserve">&lt;5 lbs dry; MOLLE-compatible; 2-minute deployment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Power:</w:t>
      </w:r>
      <w:r>
        <w:t xml:space="preserve"> </w:t>
      </w:r>
      <w:r>
        <w:t xml:space="preserve">50–150W; battery, solar, vehicle, or AC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Intelligence:</w:t>
      </w:r>
      <w:r>
        <w:t xml:space="preserve"> </w:t>
      </w:r>
      <w:r>
        <w:t xml:space="preserve">QSMEC 8-sensor suite; predictive maintenance (50% downtime reduction)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30-day Cape testing; 99.5% uptime; 500+ water quality samples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Economics:</w:t>
      </w:r>
      <w:r>
        <w:t xml:space="preserve"> </w:t>
      </w:r>
      <w:r>
        <w:t xml:space="preserve">$2,500 unit (1k+ units); $0.82/gal TCO ($820/yr at 1,000 gal/yr)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$389–$839/month savings per soldier vs. bottled water; $3.7M–$8.0M annual battalion savings (800 soldiers)</w:t>
      </w:r>
    </w:p>
    <w:p>
      <w:r>
        <w:pict>
          <v:rect style="width:0;height:1.5pt" o:hralign="center" o:hrstd="t" o:hr="t"/>
        </w:pict>
      </w:r>
    </w:p>
    <w:bookmarkEnd w:id="20"/>
    <w:bookmarkStart w:id="21" w:name="research-domains-personal-focus"/>
    <w:p>
      <w:pPr>
        <w:pStyle w:val="Heading2"/>
      </w:pPr>
      <w:r>
        <w:t xml:space="preserve">Research Domains (Personal Focus)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Technical Specs:</w:t>
      </w:r>
      <w:r>
        <w:t xml:space="preserve"> </w:t>
      </w:r>
      <w:r>
        <w:t xml:space="preserve">Foam fractionation design, energy profile, contaminant removal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Market Intelligence:</w:t>
      </w:r>
      <w:r>
        <w:t xml:space="preserve"> </w:t>
      </w:r>
      <w:r>
        <w:t xml:space="preserve">DoD demand for individual hydration, TAM for personal systems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Competitive Analysis:</w:t>
      </w:r>
      <w:r>
        <w:t xml:space="preserve"> </w:t>
      </w:r>
      <w:r>
        <w:t xml:space="preserve">LifeStraw/MSR/Katadyn vs. War-Fighter energy + chemical removal edge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IP Landscape:</w:t>
      </w:r>
      <w:r>
        <w:t xml:space="preserve"> </w:t>
      </w:r>
      <w:r>
        <w:t xml:space="preserve">Method + apparatus (personal) provisional filings; freedom-to-operate scan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DoD Requirements:</w:t>
      </w:r>
      <w:r>
        <w:t xml:space="preserve"> </w:t>
      </w:r>
      <w:r>
        <w:t xml:space="preserve">TB MED 577, MIL-STD-810H, NSF/ANSI 53/61, NSF P248 (target)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Partnerships:</w:t>
      </w:r>
      <w:r>
        <w:t xml:space="preserve"> </w:t>
      </w:r>
      <w:r>
        <w:t xml:space="preserve">SOCOM, MARCORSYSCOM, Natick; primes for soldier systems (L3Harris, RTX)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SBIR Pathway:</w:t>
      </w:r>
      <w:r>
        <w:t xml:space="preserve"> </w:t>
      </w:r>
      <w:r>
        <w:t xml:space="preserve">Navy N25-2 (Jan 22, 2026), Army A25-2 (Feb expected), SOCOM H25-2 (Mar expected)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QSMEC Integration:</w:t>
      </w:r>
      <w:r>
        <w:t xml:space="preserve"> </w:t>
      </w:r>
      <w:r>
        <w:t xml:space="preserve">8-sensor architecture; AI-driven optimization and maintenance</w:t>
      </w:r>
    </w:p>
    <w:p>
      <w:r>
        <w:pict>
          <v:rect style="width:0;height:1.5pt" o:hralign="center" o:hrstd="t" o:hr="t"/>
        </w:pict>
      </w:r>
    </w:p>
    <w:bookmarkEnd w:id="21"/>
    <w:bookmarkStart w:id="22" w:name="critical-deadlines-personal-system"/>
    <w:p>
      <w:pPr>
        <w:pStyle w:val="Heading2"/>
      </w:pPr>
      <w:r>
        <w:t xml:space="preserve">Critical Deadlines (Personal System)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Jan 20, 2026:</w:t>
      </w:r>
      <w:r>
        <w:t xml:space="preserve"> </w:t>
      </w:r>
      <w:r>
        <w:t xml:space="preserve">File provisional patents (personal method + apparatus)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Jan 22, 2026:</w:t>
      </w:r>
      <w:r>
        <w:t xml:space="preserve"> </w:t>
      </w:r>
      <w:r>
        <w:t xml:space="preserve">Navy SBIR N25-2 submission (include personal system focus)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Jan 31, 2026:</w:t>
      </w:r>
      <w:r>
        <w:t xml:space="preserve"> </w:t>
      </w:r>
      <w:r>
        <w:t xml:space="preserve">Initial procurement officer engagements (SOCOM-AC, MARCORSYSCOM, Natick)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Apr 12, 2026:</w:t>
      </w:r>
      <w:r>
        <w:t xml:space="preserve"> </w:t>
      </w:r>
      <w:r>
        <w:t xml:space="preserve">Phase 1 checkpoint (SBIR award notice pending; readiness review)</w:t>
      </w:r>
    </w:p>
    <w:p>
      <w:r>
        <w:pict>
          <v:rect style="width:0;height:1.5pt" o:hralign="center" o:hrstd="t" o:hr="t"/>
        </w:pict>
      </w:r>
    </w:p>
    <w:bookmarkEnd w:id="22"/>
    <w:bookmarkStart w:id="23" w:name="success-metrics-phase-1"/>
    <w:p>
      <w:pPr>
        <w:pStyle w:val="Heading2"/>
      </w:pPr>
      <w:r>
        <w:t xml:space="preserve">Success Metrics (Phase 1)</w:t>
      </w:r>
    </w:p>
    <w:p>
      <w:pPr>
        <w:numPr>
          <w:ilvl w:val="0"/>
          <w:numId w:val="1004"/>
        </w:numPr>
        <w:pStyle w:val="Compact"/>
      </w:pPr>
      <w:r>
        <w:t xml:space="preserve">1–10 GPD verified across fresh/saltwater</w:t>
      </w:r>
    </w:p>
    <w:p>
      <w:pPr>
        <w:numPr>
          <w:ilvl w:val="0"/>
          <w:numId w:val="1004"/>
        </w:numPr>
        <w:pStyle w:val="Compact"/>
      </w:pPr>
      <w:r>
        <w:t xml:space="preserve">Energy ≤0.15 kWh/gal (3–5× better than RO)</w:t>
      </w:r>
    </w:p>
    <w:p>
      <w:pPr>
        <w:numPr>
          <w:ilvl w:val="0"/>
          <w:numId w:val="1004"/>
        </w:numPr>
        <w:pStyle w:val="Compact"/>
      </w:pPr>
      <w:r>
        <w:t xml:space="preserve">Water quality: &lt;0.5 NTU, &gt;99.9% bio, &gt;95% chem removal</w:t>
      </w:r>
    </w:p>
    <w:p>
      <w:pPr>
        <w:numPr>
          <w:ilvl w:val="0"/>
          <w:numId w:val="1004"/>
        </w:numPr>
        <w:pStyle w:val="Compact"/>
      </w:pPr>
      <w:r>
        <w:t xml:space="preserve">Uptime ≥99% over 30-day operational test</w:t>
      </w:r>
    </w:p>
    <w:p>
      <w:pPr>
        <w:numPr>
          <w:ilvl w:val="0"/>
          <w:numId w:val="1004"/>
        </w:numPr>
        <w:pStyle w:val="Compact"/>
      </w:pPr>
      <w:r>
        <w:t xml:space="preserve">Filter life: 500–1,000 gal (personal use); UV ≥10,000 hrs</w:t>
      </w:r>
    </w:p>
    <w:p>
      <w:pPr>
        <w:numPr>
          <w:ilvl w:val="0"/>
          <w:numId w:val="1004"/>
        </w:numPr>
        <w:pStyle w:val="Compact"/>
      </w:pPr>
      <w:r>
        <w:t xml:space="preserve">QSMEC predictive maintenance accuracy: ≥80% correct alerts</w:t>
      </w:r>
    </w:p>
    <w:p>
      <w:r>
        <w:pict>
          <v:rect style="width:0;height:1.5pt" o:hralign="center" o:hrstd="t" o:hr="t"/>
        </w:pict>
      </w:r>
    </w:p>
    <w:bookmarkEnd w:id="23"/>
    <w:bookmarkStart w:id="24" w:name="risks-mitigations"/>
    <w:p>
      <w:pPr>
        <w:pStyle w:val="Heading2"/>
      </w:pPr>
      <w:r>
        <w:t xml:space="preserve">Risks &amp; Mitigations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Filter clogging in high sediment:</w:t>
      </w:r>
      <w:r>
        <w:t xml:space="preserve"> </w:t>
      </w:r>
      <w:r>
        <w:t xml:space="preserve">Inlet screen + predictive alerts; added spare filters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Cold-weather battery derate:</w:t>
      </w:r>
      <w:r>
        <w:t xml:space="preserve"> </w:t>
      </w:r>
      <w:r>
        <w:t xml:space="preserve">Keep-warm pouch; LiFePO4 chemistry; field SOP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Salt scaling:</w:t>
      </w:r>
      <w:r>
        <w:t xml:space="preserve"> </w:t>
      </w:r>
      <w:r>
        <w:t xml:space="preserve">Rinse protocol; periodic acid wash at depot level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Supply chain (UV/microcontrollers):</w:t>
      </w:r>
      <w:r>
        <w:t xml:space="preserve"> </w:t>
      </w:r>
      <w:r>
        <w:t xml:space="preserve">Dual-source vendors; 2-month buffer stock</w:t>
      </w:r>
    </w:p>
    <w:p>
      <w:r>
        <w:pict>
          <v:rect style="width:0;height:1.5pt" o:hralign="center" o:hrstd="t" o:hr="t"/>
        </w:pict>
      </w:r>
    </w:p>
    <w:bookmarkEnd w:id="24"/>
    <w:bookmarkStart w:id="25" w:name="next-actions"/>
    <w:p>
      <w:pPr>
        <w:pStyle w:val="Heading2"/>
      </w:pPr>
      <w:r>
        <w:t xml:space="preserve">Next Actions</w:t>
      </w:r>
    </w:p>
    <w:p>
      <w:pPr>
        <w:numPr>
          <w:ilvl w:val="0"/>
          <w:numId w:val="1006"/>
        </w:numPr>
        <w:pStyle w:val="Compact"/>
      </w:pPr>
      <w:r>
        <w:t xml:space="preserve">Finalize SBIR technical volume using personal-system data</w:t>
      </w:r>
    </w:p>
    <w:p>
      <w:pPr>
        <w:numPr>
          <w:ilvl w:val="0"/>
          <w:numId w:val="1006"/>
        </w:numPr>
        <w:pStyle w:val="Compact"/>
      </w:pPr>
      <w:r>
        <w:t xml:space="preserve">Prep demo kit for SOCOM/Natick evaluations (Q2 scheduling)</w:t>
      </w:r>
    </w:p>
    <w:p>
      <w:pPr>
        <w:numPr>
          <w:ilvl w:val="0"/>
          <w:numId w:val="1006"/>
        </w:numPr>
        <w:pStyle w:val="Compact"/>
      </w:pPr>
      <w:r>
        <w:t xml:space="preserve">Lock COTS vendor list (Berry-compliant options) and spare parts kit (10% float)</w:t>
      </w:r>
    </w:p>
    <w:p>
      <w:pPr>
        <w:numPr>
          <w:ilvl w:val="0"/>
          <w:numId w:val="1006"/>
        </w:numPr>
        <w:pStyle w:val="Compact"/>
      </w:pPr>
      <w:r>
        <w:t xml:space="preserve">Publish soldier quick-start + maintenance card (2-page) for training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Confidence:</w:t>
      </w:r>
      <w:r>
        <w:t xml:space="preserve"> </w:t>
      </w:r>
      <w:r>
        <w:t xml:space="preserve">High (Cape testing + quantified performance)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April 12, 2026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2026-01-12T19:09:12Z</dcterms:created>
  <dcterms:modified xsi:type="dcterms:W3CDTF">2026-01-12T19:09:12Z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