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de87ecb357c3a0e21e355e53d49b04f3e2df312"/>
    <w:p>
      <w:pPr>
        <w:pStyle w:val="Heading1"/>
      </w:pPr>
      <w:r>
        <w:t xml:space="preserve">COMPREHENSIVE SUMMARY: PERSONAL WAR-FIGHTER WATER SYSTEM</w:t>
      </w:r>
    </w:p>
    <w:p>
      <w:pPr>
        <w:pStyle w:val="FirstParagraph"/>
      </w:pPr>
      <w:r>
        <w:rPr>
          <w:bCs/>
          <w:b/>
        </w:rPr>
        <w:t xml:space="preserve">Scope:</w:t>
      </w:r>
      <w:r>
        <w:t xml:space="preserve"> </w:t>
      </w:r>
      <w:r>
        <w:t xml:space="preserve">Individual soldier water independence (1–10 GPD personal purifier)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January 2026</w:t>
      </w:r>
      <w:r>
        <w:br/>
      </w:r>
      <w:r>
        <w:rPr>
          <w:bCs/>
          <w:b/>
        </w:rPr>
        <w:t xml:space="preserve">Artifacts Included:</w:t>
      </w:r>
      <w:r>
        <w:t xml:space="preserve"> </w:t>
      </w:r>
      <w:r>
        <w:t xml:space="preserve">Executive Briefing, Validation Report (Cape), Technical Dossier, Market Intelligence, QSMEC Spec, Deep Dive</w:t>
      </w:r>
    </w:p>
    <w:p>
      <w:r>
        <w:pict>
          <v:rect style="width:0;height:1.5pt" o:hralign="center" o:hrstd="t" o:hr="t"/>
        </w:pict>
      </w:r>
    </w:p>
    <w:bookmarkStart w:id="20" w:name="system-snapshot"/>
    <w:p>
      <w:pPr>
        <w:pStyle w:val="Heading2"/>
      </w:pPr>
      <w:r>
        <w:t xml:space="preserve">System Snapshot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Capability:</w:t>
      </w:r>
      <w:r>
        <w:t xml:space="preserve"> </w:t>
      </w:r>
      <w:r>
        <w:t xml:space="preserve">Dual fresh/saltwater purification; &gt;99.9% bio and &gt;95% chemical removal; &lt;0.5 NTU.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Energy:</w:t>
      </w:r>
      <w:r>
        <w:t xml:space="preserve"> </w:t>
      </w:r>
      <w:r>
        <w:t xml:space="preserve">0.05–0.15 kWh/gal (3–5× lower than RO).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Weight/Power:</w:t>
      </w:r>
      <w:r>
        <w:t xml:space="preserve"> </w:t>
      </w:r>
      <w:r>
        <w:t xml:space="preserve">&lt;5 lbs; 50–150W; battery/solar/vehicle/wall.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Reliability:</w:t>
      </w:r>
      <w:r>
        <w:t xml:space="preserve"> </w:t>
      </w:r>
      <w:r>
        <w:t xml:space="preserve">99.5% uptime (30-day Cape); predictive maintenance reduces downtime 50%.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Maintenance:</w:t>
      </w:r>
      <w:r>
        <w:t xml:space="preserve"> </w:t>
      </w:r>
      <w:r>
        <w:t xml:space="preserve">2-minute filter swap; filter life 500–1,000 gal; UV 10,000 hrs.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TRL:</w:t>
      </w:r>
      <w:r>
        <w:t xml:space="preserve"> </w:t>
      </w:r>
      <w:r>
        <w:t xml:space="preserve">6–7; field validated; P248/MIL-STD plan in flight.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Telemetry:</w:t>
      </w:r>
      <w:r>
        <w:t xml:space="preserve"> </w:t>
      </w:r>
      <w:r>
        <w:t xml:space="preserve">QSMEC 8-sensor suite with edge analytics; optional app</w:t>
      </w:r>
      <w:r>
        <w:t xml:space="preserve"> </w:t>
      </w:r>
      <w:r>
        <w:t xml:space="preserve">“</w:t>
      </w:r>
      <w:r>
        <w:t xml:space="preserve">War-Fighter H2O.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0"/>
    <w:bookmarkStart w:id="21" w:name="evidence-base-cape-test-highlights"/>
    <w:p>
      <w:pPr>
        <w:pStyle w:val="Heading2"/>
      </w:pPr>
      <w:r>
        <w:t xml:space="preserve">Evidence Base (Cape Test Highlights)</w:t>
      </w:r>
    </w:p>
    <w:p>
      <w:pPr>
        <w:numPr>
          <w:ilvl w:val="0"/>
          <w:numId w:val="1002"/>
        </w:numPr>
        <w:pStyle w:val="Compact"/>
      </w:pPr>
      <w:r>
        <w:t xml:space="preserve">30-day continuous run, fresh + saltwater.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500+ samples; uptime 99.5%.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Alert precision 82%, recall 76% for predictive maintenance.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Survived mud/silt, on/off cycles (50), and voltage sag with mitigations applied.</w:t>
      </w:r>
    </w:p>
    <w:p>
      <w:r>
        <w:pict>
          <v:rect style="width:0;height:1.5pt" o:hralign="center" o:hrstd="t" o:hr="t"/>
        </w:pict>
      </w:r>
    </w:p>
    <w:bookmarkEnd w:id="21"/>
    <w:bookmarkStart w:id="22" w:name="mission-value"/>
    <w:p>
      <w:pPr>
        <w:pStyle w:val="Heading2"/>
      </w:pPr>
      <w:r>
        <w:t xml:space="preserve">Mission Value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Operational Freedom:</w:t>
      </w:r>
      <w:r>
        <w:t xml:space="preserve"> </w:t>
      </w:r>
      <w:r>
        <w:t xml:space="preserve">Removes reliance on water convoys; extends range and dwell.</w:t>
      </w:r>
      <w:r>
        <w:br/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Risk Reduction:</w:t>
      </w:r>
      <w:r>
        <w:t xml:space="preserve"> </w:t>
      </w:r>
      <w:r>
        <w:t xml:space="preserve">Fewer resupply exposures; chemical threat coverage beyond tablets/filters.</w:t>
      </w:r>
      <w:r>
        <w:br/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Energy Fit:</w:t>
      </w:r>
      <w:r>
        <w:t xml:space="preserve"> </w:t>
      </w:r>
      <w:r>
        <w:t xml:space="preserve">Works within small-unit power budgets; solar/battery compatible.</w:t>
      </w:r>
      <w:r>
        <w:br/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Speed &amp; Simplicity:</w:t>
      </w:r>
      <w:r>
        <w:t xml:space="preserve"> </w:t>
      </w:r>
      <w:r>
        <w:t xml:space="preserve">2-minute deployment; minimal training burden.</w:t>
      </w:r>
    </w:p>
    <w:p>
      <w:r>
        <w:pict>
          <v:rect style="width:0;height:1.5pt" o:hralign="center" o:hrstd="t" o:hr="t"/>
        </w:pict>
      </w:r>
    </w:p>
    <w:bookmarkEnd w:id="22"/>
    <w:bookmarkStart w:id="23" w:name="commercial-procurement-path"/>
    <w:p>
      <w:pPr>
        <w:pStyle w:val="Heading2"/>
      </w:pPr>
      <w:r>
        <w:t xml:space="preserve">Commercial &amp; Procurement Path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Primary:</w:t>
      </w:r>
      <w:r>
        <w:t xml:space="preserve"> </w:t>
      </w:r>
      <w:r>
        <w:t xml:space="preserve">SBIR Navy N25-2 (Jan 22, 2026); prepare A25-2 (Feb) and SOCOM H25-2 (Mar).</w:t>
      </w:r>
      <w:r>
        <w:br/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Pilots:</w:t>
      </w:r>
      <w:r>
        <w:t xml:space="preserve"> </w:t>
      </w:r>
      <w:r>
        <w:t xml:space="preserve">SOCOM, MEUs, Ranger battalions; 5–10 demo units with telemetry dashboards.</w:t>
      </w:r>
      <w:r>
        <w:br/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Primes:</w:t>
      </w:r>
      <w:r>
        <w:t xml:space="preserve"> </w:t>
      </w:r>
      <w:r>
        <w:t xml:space="preserve">L3Harris, RTX, Collins for channel and sustainment.</w:t>
      </w:r>
      <w:r>
        <w:br/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Pricing:</w:t>
      </w:r>
      <w:r>
        <w:t xml:space="preserve"> </w:t>
      </w:r>
      <w:r>
        <w:t xml:space="preserve">~$2,500 unit (1k+); TCO ~$4,100 over 5 years @ 1,000 gal/yr.</w:t>
      </w:r>
    </w:p>
    <w:p>
      <w:r>
        <w:pict>
          <v:rect style="width:0;height:1.5pt" o:hralign="center" o:hrstd="t" o:hr="t"/>
        </w:pict>
      </w:r>
    </w:p>
    <w:bookmarkEnd w:id="23"/>
    <w:bookmarkStart w:id="24" w:name="roadmap-risks"/>
    <w:p>
      <w:pPr>
        <w:pStyle w:val="Heading2"/>
      </w:pPr>
      <w:r>
        <w:t xml:space="preserve">Roadmap &amp; Risks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Short Term (0–90 days):</w:t>
      </w:r>
      <w:r>
        <w:t xml:space="preserve"> </w:t>
      </w:r>
      <w:r>
        <w:t xml:space="preserve">Submit SBIR; finalize P248 test schedule; issue maintenance card and quick-start; lock BOM; ship pilot kits.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Mid Term (2026–2027):</w:t>
      </w:r>
      <w:r>
        <w:t xml:space="preserve"> </w:t>
      </w:r>
      <w:r>
        <w:t xml:space="preserve">Pilot build 25–50 units; LRIP 1,000 units; expand sensor drift study to 60–90 days; add secure boot/OTA.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Long Term (2028–2029):</w:t>
      </w:r>
      <w:r>
        <w:t xml:space="preserve"> </w:t>
      </w:r>
      <w:r>
        <w:t xml:space="preserve">FRP 10,000 units with primes; integrate with soldier systems telemetry backends.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Risks:</w:t>
      </w:r>
      <w:r>
        <w:t xml:space="preserve"> </w:t>
      </w:r>
      <w:r>
        <w:t xml:space="preserve">Certification timing; supply chain for sensors/UV; field training adherence; OPSEC for telemetry.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Mitigations:</w:t>
      </w:r>
      <w:r>
        <w:t xml:space="preserve"> </w:t>
      </w:r>
      <w:r>
        <w:t xml:space="preserve">Dual-source sensors/UV; offline-first telemetry; signed firmware; Berry-compliant harness; formal training module.</w:t>
      </w:r>
    </w:p>
    <w:p>
      <w:r>
        <w:pict>
          <v:rect style="width:0;height:1.5pt" o:hralign="center" o:hrstd="t" o:hr="t"/>
        </w:pict>
      </w:r>
    </w:p>
    <w:bookmarkEnd w:id="24"/>
    <w:bookmarkStart w:id="25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personal system is a validated, energy-light, saltwater-capable purifier that directly addresses the individual soldier hydration gap. With SBIR timing and Cape-proven performance, it is ready for pilot deployments now and scalable to 1,000-unit LRIP in 2027 and FRP by 2028–2029 through prime partnerships.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2026-01-12T19:09:12Z</dcterms:created>
  <dcterms:modified xsi:type="dcterms:W3CDTF">2026-01-12T19:09:12Z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