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giv48cn1l1a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pvv57afzr1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Categorizing the Tools &amp; Their Strengths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categories and representative tools from your list, with their core capabilities: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.0733368255633"/>
        <w:gridCol w:w="2770.246202200105"/>
        <w:gridCol w:w="2196.584599266632"/>
        <w:gridCol w:w="2373.0958617077004"/>
        <w:tblGridChange w:id="0">
          <w:tblGrid>
            <w:gridCol w:w="2020.0733368255633"/>
            <w:gridCol w:w="2770.246202200105"/>
            <w:gridCol w:w="2196.584599266632"/>
            <w:gridCol w:w="2373.095861707700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Strengths / Typical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Possible Role in Q‑SMEC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Traditional / ab initio quantum chemistry / solid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Gaussian, Jaguar, DIRAC, OpenFermion, Q‑REChem, Quantum ESPRESSO, DIRAC, ORCA, Psi4, MOLCAS, Cp2K, OpenAtom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Electron structure, DFT, post-HF, relativistic, periodic solids, molecular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Ground-state energies, band structures, phonon calculations, lattice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Quantum / Variational / Circuit-based chemistry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Qiskit, Cirq, TenCirChem, PennyLane, OpenFermion, ProjectQ, Quantinuum InQuanto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Simulation of quantum circuits, variational quantum eigensolvers (VQE), noise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Exploration of “quantum advantage” regimes, comparison with classical approaches, hybrid quantum-classical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 / Generative / ML-augmented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Aitomia, ChemCopilot, MatterGen, ESML Arrows, TensorFlow Quantum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Generative models, ML-based property predictions, hybrid neural-quantum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Surrogate models, model-guided materials generation, acceleration of optimization processes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Quantum dynamics / mathematical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QuTiP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Simulations of open quantum systems, decoherence, quantum dynamics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Modeling of decoherence / thermal noise in Q‑SMEC quantum subsystems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Hybrid / integrative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TensorFlow Quantum, TenCirChem (which ties into circuit simulation),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Integration of quantum circuit simulation with ML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Embedding of the quantum simulation layer into AI-DOE pipelines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tool to highlight: </w:t>
      </w:r>
      <w:r w:rsidDel="00000000" w:rsidR="00000000" w:rsidRPr="00000000">
        <w:rPr>
          <w:b w:val="1"/>
          <w:rtl w:val="0"/>
        </w:rPr>
        <w:t xml:space="preserve">TenCirChem</w:t>
      </w:r>
      <w:r w:rsidDel="00000000" w:rsidR="00000000" w:rsidRPr="00000000">
        <w:rPr>
          <w:rtl w:val="0"/>
        </w:rPr>
        <w:t xml:space="preserve"> — it’s an open-source Python package (based on TensorCircuit) optimized for molecular properties and quantum circuit simulations.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nk7pjunkb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How to Incorporate These Tools into the Pipeline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mapping of pipeline stages to how these tools can be integrated: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1.178627553693"/>
        <w:gridCol w:w="2623.153483499214"/>
        <w:gridCol w:w="2623.153483499214"/>
        <w:gridCol w:w="2402.5144054478783"/>
        <w:tblGridChange w:id="0">
          <w:tblGrid>
            <w:gridCol w:w="1711.178627553693"/>
            <w:gridCol w:w="2623.153483499214"/>
            <w:gridCol w:w="2623.153483499214"/>
            <w:gridCol w:w="2402.514405447878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Pipeline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Classical / Ab Initio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Quantum / Hybrid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 / Surrogate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 / Structure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Utilize pymatgen and materials_fetch for obtaining base structures, and apply doping / substitution logic to generate variants.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Potentially generate quantum states / basis sets corresponding to structures as initial points.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Employ generative machine learning (e.g., ChemCopilot, Aitomia) to propose subsequent candidate structures.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Simulate / Evaluate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Execute DFT / post-HF calculations using Quantum ESPRESSO, Gaussian, ORCA, DIRAC,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For small molecules or cluster models, conduct VQE-based simulations with TenCirChem, Qiskit + OpenFermion, or PennyLane.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Apply surrogate machine learning models (neural networks) trained on previous simulation results to forecast performance metrics.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Parse / Extract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Extract total energy, band gaps, densities, phonons,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Extract VQE energy, fidelity, errors, and noise resilience.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Surrogate models populate missing values for candidate evaluation within the Design of Experiments (DOE) loop.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Optimization /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Implement Bayesian optimization or evolutionary search over simulation outputs.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Employ a hybrid approach, utilizing quantum simulation when classical methods are prohibitively expensive, or for high-accuracy verification.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Leverage machine learning to filter the candidate space and mitigate the simulation burden.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hybrid approach allows you to </w:t>
      </w:r>
      <w:r w:rsidDel="00000000" w:rsidR="00000000" w:rsidRPr="00000000">
        <w:rPr>
          <w:b w:val="1"/>
          <w:rtl w:val="0"/>
        </w:rPr>
        <w:t xml:space="preserve">scale</w:t>
      </w:r>
      <w:r w:rsidDel="00000000" w:rsidR="00000000" w:rsidRPr="00000000">
        <w:rPr>
          <w:rtl w:val="0"/>
        </w:rPr>
        <w:t xml:space="preserve"> — you run approximate classical methods for many candidates, and occasionally run quantum / high-fidelity simulation for frontier candidates.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ihorc7pe5k0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Architectural Design: Modular Backend Abstraction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support multiple simulation backends (classical or quantum), you should design your pipeline with an abstraction layer — e.g.: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ClassicalBackend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VQE,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circuits;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noise_model())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Your AI-DOE loop and job management don’t care which backend is being used — they invoke a common interface: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backend.run(configuration)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backend.parse(result)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observe(config, metrics["objective"])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lets you plug in: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Classical engines</w:t>
      </w:r>
      <w:r w:rsidDel="00000000" w:rsidR="00000000" w:rsidRPr="00000000">
        <w:rPr>
          <w:rtl w:val="0"/>
        </w:rPr>
        <w:t xml:space="preserve">: Quantum ESPRESSO, Gaussian, ORCA, Psi4, etc.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engines</w:t>
      </w:r>
      <w:r w:rsidDel="00000000" w:rsidR="00000000" w:rsidRPr="00000000">
        <w:rPr>
          <w:rtl w:val="0"/>
        </w:rPr>
        <w:t xml:space="preserve">: TenCirChem, Qiskit + OpenFermion VQE, PennyLane hybrid circuits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Hybrid / ML engines</w:t>
      </w:r>
      <w:r w:rsidDel="00000000" w:rsidR="00000000" w:rsidRPr="00000000">
        <w:rPr>
          <w:rtl w:val="0"/>
        </w:rPr>
        <w:t xml:space="preserve">: Surrogate predictors (fast but approximate)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support </w:t>
      </w:r>
      <w:r w:rsidDel="00000000" w:rsidR="00000000" w:rsidRPr="00000000">
        <w:rPr>
          <w:b w:val="1"/>
          <w:rtl w:val="0"/>
        </w:rPr>
        <w:t xml:space="preserve">ensemble workflows</w:t>
      </w:r>
      <w:r w:rsidDel="00000000" w:rsidR="00000000" w:rsidRPr="00000000">
        <w:rPr>
          <w:rtl w:val="0"/>
        </w:rPr>
        <w:t xml:space="preserve">, e.g. run a cheap classical engine first; if its predicted error (or uncertainty) is high, escalate to quantum simulation.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utmjo20wu7v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Example: Plugging in TenCirChem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its features, TenCirChem is a promising quantum-circuit backend. You might integrate it like this: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UCCSD,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Molecule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TenCirChemBackend: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basis=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"sto-3g"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noise_model=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self.basis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self.noise_model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noise_model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b80672"/>
          <w:rtl w:val="0"/>
        </w:rPr>
        <w:t xml:space="preserve"># convert config → molecular geometry / Hamiltonian integrals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Molecule(atom=self._geometry_from_config(config),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basis=self.basis)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UCCSD(mol)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solver.kernel()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parse(self,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"energy"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result.e_tot,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"n_params"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result.n_params,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maybe "gradient", "fidelity", etc.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can then use this as one backend option in your pipeline.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= TenCirChemBackend()</w:t>
      </w:r>
      <w:r w:rsidDel="00000000" w:rsidR="00000000" w:rsidRPr="00000000">
        <w:rPr>
          <w:rtl w:val="0"/>
        </w:rPr>
        <w:t xml:space="preserve">, your DOE loop can evaluate a few configurations via quantum circuits.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small molecules or clusters (rather than a full extended solid), this is practical; for bulk solids, classical DFT is still necessary.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4qywsvuwqb3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Which Tools to Prioritize / Trade-offs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domain (sensors, quantum materials, layered superconductors etc.), here’s how I’d prioritize: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ESPRESSO / ORCA / Psi4 / Gaussian</w:t>
      </w:r>
      <w:r w:rsidDel="00000000" w:rsidR="00000000" w:rsidRPr="00000000">
        <w:rPr>
          <w:rtl w:val="0"/>
        </w:rPr>
        <w:t xml:space="preserve"> — for solid-state / molecular baselines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TenCirChem / Qiskit + OpenFermion / PennyLane</w:t>
      </w:r>
      <w:r w:rsidDel="00000000" w:rsidR="00000000" w:rsidRPr="00000000">
        <w:rPr>
          <w:rtl w:val="0"/>
        </w:rPr>
        <w:t xml:space="preserve"> — for small-system “proof-of-concept” quantum simulations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Surrogate / AI tools</w:t>
      </w:r>
      <w:r w:rsidDel="00000000" w:rsidR="00000000" w:rsidRPr="00000000">
        <w:rPr>
          <w:rtl w:val="0"/>
        </w:rPr>
        <w:t xml:space="preserve"> (ChemCopilot, Aitomia) — to accelerate candidate space exploration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QuTiP</w:t>
      </w:r>
      <w:r w:rsidDel="00000000" w:rsidR="00000000" w:rsidRPr="00000000">
        <w:rPr>
          <w:rtl w:val="0"/>
        </w:rPr>
        <w:t xml:space="preserve"> — for modeling noise, coherence, environment interactions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TensorFlow Quantum</w:t>
      </w:r>
      <w:r w:rsidDel="00000000" w:rsidR="00000000" w:rsidRPr="00000000">
        <w:rPr>
          <w:rtl w:val="0"/>
        </w:rPr>
        <w:t xml:space="preserve"> — if you want to tightly integrate quantum circuits with differentiable ML layers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advanced tools more sparingly (e.g. quantum) for validation, not for full sweep of 1000s of candidates.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81edft8kpbz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Integration Example in the DOE Pipeline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an enhanced pseudo‑workflow: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surrogate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pred_metrics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surrogate_model.predict(config)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pred_metrics["uncertainty"]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pred_metrics["energy"]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res_cl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classical_backend.run(config)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metrics_cl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classical_backend.parse(res_cl)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(optional):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isFrontierCandidate(metrics_cl):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res_q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quantum_backend.run(config)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metrics_q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quantum_backend.parse(res_q)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metrics_q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metrics_cl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metrics["energy"]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optimizer.observe(config,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hierarchical approach allows you to balance speed vs. accuracy.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yotksr9w5w0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Challenges &amp; Considerations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Quantum circuit methods are limited to small systems; you need cutoffs or cluster-to-periodic mapping.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: Ensure different backends (classical vs quantum) return comparable metrics.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/ Uncertainty Propagation</w:t>
      </w:r>
      <w:r w:rsidDel="00000000" w:rsidR="00000000" w:rsidRPr="00000000">
        <w:rPr>
          <w:rtl w:val="0"/>
        </w:rPr>
        <w:t xml:space="preserve">: The quantum backend introduces noise; you need methods to quantify error bounds.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management</w:t>
      </w:r>
      <w:r w:rsidDel="00000000" w:rsidR="00000000" w:rsidRPr="00000000">
        <w:rPr>
          <w:rtl w:val="0"/>
        </w:rPr>
        <w:t xml:space="preserve">: Some tools require special licensing, hardware (GPU, quantum simulator), etc.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 overhead</w:t>
      </w:r>
      <w:r w:rsidDel="00000000" w:rsidR="00000000" w:rsidRPr="00000000">
        <w:rPr>
          <w:rtl w:val="0"/>
        </w:rPr>
        <w:t xml:space="preserve">: Input generation translation, basis set choices, coordinate alignment must be consistent across backends.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encent-quantum-lab/TenCirChem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