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40AC7" w14:textId="77777777" w:rsidR="00301E81" w:rsidRDefault="00301E81" w:rsidP="00301E81">
      <w:pPr>
        <w:pStyle w:val="Title"/>
      </w:pPr>
      <w:r>
        <w:t>Quantum Chemistry and Materials Modeling Tools for Q-SMEC Optimization</w:t>
      </w:r>
    </w:p>
    <w:p w14:paraId="70EBA121" w14:textId="77777777" w:rsidR="00301E81" w:rsidRDefault="00301E81" w:rsidP="00301E81">
      <w:pPr>
        <w:pStyle w:val="Heading1"/>
      </w:pPr>
      <w:r>
        <w:t>Overview</w:t>
      </w:r>
    </w:p>
    <w:p w14:paraId="7BF6D645" w14:textId="77777777" w:rsidR="00301E81" w:rsidRDefault="00301E81" w:rsidP="00301E81">
      <w:r w:rsidRPr="00301E81">
        <w:t>This section presents a comprehensive analysis of quantum chemistry and materials modeling tools relevant to Q-SMEC optimization. The focus is on the selection and classification of AI tools, modeling environments, and quantum artificial intelligence platforms, specifically tailored for tasks involving advanced modeling, simulation, and design of experiments.</w:t>
      </w:r>
    </w:p>
    <w:p w14:paraId="1A94DBFF" w14:textId="77777777" w:rsidR="00301E81" w:rsidRDefault="00301E81" w:rsidP="00301E81">
      <w:pPr>
        <w:pStyle w:val="Heading2"/>
      </w:pPr>
      <w:r>
        <w:t>Q-SMEC Materials and Task Requirements</w:t>
      </w:r>
    </w:p>
    <w:p w14:paraId="1D4DDB90" w14:textId="77777777" w:rsidR="00301E81" w:rsidRDefault="00301E81" w:rsidP="00301E81">
      <w:r w:rsidRPr="00301E81">
        <w:t>Task 1 of Q-SMEC requires the integration of AI tools, with an emphasis on leveraging both advanced modeling and simulation alongside design of experiments (DOE), including Bayesian networks. The process involves research, validation, and formulation of AI solutions that address these requirements. In addition, there is a need to explore other AI tools beyond the pre-defined toolkit to ensure comprehensive coverage.</w:t>
      </w:r>
    </w:p>
    <w:p w14:paraId="301694A9" w14:textId="77777777" w:rsidR="00301E81" w:rsidRDefault="00301E81" w:rsidP="00301E81">
      <w:r w:rsidRPr="00301E81">
        <w:t>A key focus is the analysis and development of compounds containing one or more of sixteen materials, specifically a mix of ten within the class known as "</w:t>
      </w:r>
      <w:proofErr w:type="spellStart"/>
      <w:r w:rsidRPr="00301E81">
        <w:t>Calcogenides</w:t>
      </w:r>
      <w:proofErr w:type="spellEnd"/>
      <w:r w:rsidRPr="00301E81">
        <w:t>." This compound serves as the basis for the combined AI tool development efforts outlined in Tasks 1 and 2, which necessitate advanced modeling and DOE research for optimizing the compound's performance and properties.</w:t>
      </w:r>
    </w:p>
    <w:p w14:paraId="4880C843" w14:textId="77777777" w:rsidR="00301E81" w:rsidRDefault="00301E81" w:rsidP="00301E81">
      <w:pPr>
        <w:pStyle w:val="Heading2"/>
      </w:pPr>
      <w:r>
        <w:t>Grouping and Analysis of AI Concepts and Tools</w:t>
      </w:r>
    </w:p>
    <w:p w14:paraId="65595DAB" w14:textId="77777777" w:rsidR="00301E81" w:rsidRDefault="00301E81" w:rsidP="00301E81">
      <w:r w:rsidRPr="00301E81">
        <w:t>For clarity, the AI concepts and tools are grouped according to their primary functions:</w:t>
      </w:r>
    </w:p>
    <w:p w14:paraId="4BEE973F" w14:textId="77777777" w:rsidR="00301E81" w:rsidRDefault="00301E81" w:rsidP="00301E81">
      <w:pPr>
        <w:pStyle w:val="Heading2"/>
      </w:pPr>
      <w:r>
        <w:t>Overview of Simulation and Modeling Tools</w:t>
      </w:r>
    </w:p>
    <w:p w14:paraId="604D864C" w14:textId="77777777" w:rsidR="00301E81" w:rsidRDefault="00301E81" w:rsidP="00301E81">
      <w:r w:rsidRPr="00301E81">
        <w:t>Several advanced platforms are available to support model-based development and simulation for both business and scientific applications. Each tool presents unique capabilities suited to specific industry requirements and technical domains.</w:t>
      </w:r>
    </w:p>
    <w:p w14:paraId="08A10A36" w14:textId="77777777" w:rsidR="00301E81" w:rsidRDefault="00301E81" w:rsidP="00301E81">
      <w:pPr>
        <w:pStyle w:val="Heading3"/>
      </w:pPr>
      <w:r>
        <w:t>Ansys SCADE</w:t>
      </w:r>
    </w:p>
    <w:p w14:paraId="41FF6FA7" w14:textId="77777777" w:rsidR="00301E81" w:rsidRDefault="00301E81" w:rsidP="00301E81">
      <w:r w:rsidRPr="00301E81">
        <w:t>Ansys SCADE is designed for model-based development of embedded software, particularly for safety-critical systems found in aerospace and automotive sectors. Its methodologies ensure robust and reliable software solutions where compliance and safety certification are essential.</w:t>
      </w:r>
    </w:p>
    <w:p w14:paraId="39661E8D" w14:textId="77777777" w:rsidR="00301E81" w:rsidRDefault="00301E81" w:rsidP="00301E81">
      <w:pPr>
        <w:pStyle w:val="Heading3"/>
      </w:pPr>
      <w:r>
        <w:lastRenderedPageBreak/>
        <w:t>Simulink</w:t>
      </w:r>
    </w:p>
    <w:p w14:paraId="651C72BB" w14:textId="77777777" w:rsidR="00301E81" w:rsidRDefault="00301E81" w:rsidP="00301E81">
      <w:r w:rsidRPr="00301E81">
        <w:t>Simulink, created by MathWorks, facilitates multi-domain simulation and model-based design. It is widely utilized for developing control systems and signal processing algorithms, enabling engineers to simulate and test their designs across various scenarios.</w:t>
      </w:r>
    </w:p>
    <w:p w14:paraId="26EF8374" w14:textId="77777777" w:rsidR="00301E81" w:rsidRDefault="00301E81" w:rsidP="00301E81">
      <w:pPr>
        <w:pStyle w:val="Heading3"/>
      </w:pPr>
      <w:proofErr w:type="spellStart"/>
      <w:r>
        <w:t>Simcenter</w:t>
      </w:r>
      <w:proofErr w:type="spellEnd"/>
      <w:r>
        <w:t xml:space="preserve"> STAR-CCM+</w:t>
      </w:r>
    </w:p>
    <w:p w14:paraId="385F5A1B" w14:textId="77777777" w:rsidR="00301E81" w:rsidRDefault="00301E81" w:rsidP="00301E81">
      <w:proofErr w:type="spellStart"/>
      <w:r w:rsidRPr="00301E81">
        <w:t>Simcenter</w:t>
      </w:r>
      <w:proofErr w:type="spellEnd"/>
      <w:r w:rsidRPr="00301E81">
        <w:t xml:space="preserve"> STAR-CCM+ offers comprehensive simulation capabilities, including computational fluid dynamics (CFD), </w:t>
      </w:r>
      <w:proofErr w:type="spellStart"/>
      <w:r w:rsidRPr="00301E81">
        <w:t>multiphysics</w:t>
      </w:r>
      <w:proofErr w:type="spellEnd"/>
      <w:r w:rsidRPr="00301E81">
        <w:t>, and system analysis. Its flexible environment supports a broad range of engineering applications, from product design to performance optimization.</w:t>
      </w:r>
    </w:p>
    <w:p w14:paraId="0E43D254" w14:textId="77777777" w:rsidR="00301E81" w:rsidRDefault="00301E81" w:rsidP="00301E81">
      <w:pPr>
        <w:pStyle w:val="Heading3"/>
      </w:pPr>
      <w:proofErr w:type="spellStart"/>
      <w:r>
        <w:t>Simcenter</w:t>
      </w:r>
      <w:proofErr w:type="spellEnd"/>
      <w:r>
        <w:t xml:space="preserve"> </w:t>
      </w:r>
      <w:proofErr w:type="spellStart"/>
      <w:r>
        <w:t>Femap</w:t>
      </w:r>
      <w:proofErr w:type="spellEnd"/>
    </w:p>
    <w:p w14:paraId="41F19E4F" w14:textId="77777777" w:rsidR="00301E81" w:rsidRDefault="00301E81" w:rsidP="00301E81">
      <w:proofErr w:type="spellStart"/>
      <w:r w:rsidRPr="00301E81">
        <w:t>Simcenter</w:t>
      </w:r>
      <w:proofErr w:type="spellEnd"/>
      <w:r w:rsidRPr="00301E81">
        <w:t xml:space="preserve"> </w:t>
      </w:r>
      <w:proofErr w:type="spellStart"/>
      <w:r w:rsidRPr="00301E81">
        <w:t>Femap</w:t>
      </w:r>
      <w:proofErr w:type="spellEnd"/>
      <w:r w:rsidRPr="00301E81">
        <w:t xml:space="preserve"> serves as a pre- and post-processor for engineering finite element analysis (FEA). It excels in model creation and visualization, aiding engineers in interpreting simulation results and refining their designs effectively.</w:t>
      </w:r>
    </w:p>
    <w:p w14:paraId="713D54E6" w14:textId="77777777" w:rsidR="00301E81" w:rsidRDefault="00301E81" w:rsidP="00301E81">
      <w:pPr>
        <w:pStyle w:val="Heading3"/>
      </w:pPr>
      <w:proofErr w:type="spellStart"/>
      <w:r>
        <w:t>AnyLogic</w:t>
      </w:r>
      <w:proofErr w:type="spellEnd"/>
    </w:p>
    <w:p w14:paraId="2B3BBB2A" w14:textId="77777777" w:rsidR="00301E81" w:rsidRDefault="00301E81" w:rsidP="00301E81">
      <w:proofErr w:type="spellStart"/>
      <w:r w:rsidRPr="00301E81">
        <w:t>AnyLogic</w:t>
      </w:r>
      <w:proofErr w:type="spellEnd"/>
      <w:r w:rsidRPr="00301E81">
        <w:t xml:space="preserve"> is a versatile simulation modeling environment that supports discrete </w:t>
      </w:r>
      <w:proofErr w:type="gramStart"/>
      <w:r w:rsidRPr="00301E81">
        <w:t>event</w:t>
      </w:r>
      <w:proofErr w:type="gramEnd"/>
      <w:r w:rsidRPr="00301E81">
        <w:t>, agent-based, and system dynamics simulations. It is commonly used in business and research settings to analyze complex systems and processes.</w:t>
      </w:r>
    </w:p>
    <w:p w14:paraId="79036B92" w14:textId="77777777" w:rsidR="00301E81" w:rsidRDefault="00301E81" w:rsidP="00301E81">
      <w:pPr>
        <w:pStyle w:val="Heading3"/>
      </w:pPr>
      <w:r>
        <w:t>Autodesk Fusion (Fusion 360)</w:t>
      </w:r>
    </w:p>
    <w:p w14:paraId="5D06E6C3" w14:textId="77777777" w:rsidR="00301E81" w:rsidRDefault="00301E81" w:rsidP="00301E81">
      <w:r w:rsidRPr="00301E81">
        <w:t>Autodesk Fusion 360 integrates 3D CAD, CAM, and CAE tools into a single platform. Its workflow supports product design, engineering analysis, and manufacturing, streamlining collaboration and iteration from concept to production.</w:t>
      </w:r>
    </w:p>
    <w:p w14:paraId="324B8389" w14:textId="77777777" w:rsidR="00301E81" w:rsidRDefault="00301E81" w:rsidP="00301E81">
      <w:pPr>
        <w:pStyle w:val="Heading3"/>
      </w:pPr>
      <w:r>
        <w:t>Simio</w:t>
      </w:r>
    </w:p>
    <w:p w14:paraId="72E254FE" w14:textId="77777777" w:rsidR="00301E81" w:rsidRDefault="00301E81" w:rsidP="00301E81">
      <w:r w:rsidRPr="00301E81">
        <w:t>Simio provides object-oriented modeling and analysis for simulation projects. Users can simulate operational processes and evaluate performance, making it a valuable tool for optimizing system dynamics.</w:t>
      </w:r>
    </w:p>
    <w:p w14:paraId="14D92B2B" w14:textId="77777777" w:rsidR="00301E81" w:rsidRDefault="00301E81" w:rsidP="00301E81">
      <w:pPr>
        <w:pStyle w:val="Heading3"/>
      </w:pPr>
      <w:proofErr w:type="spellStart"/>
      <w:r>
        <w:t>SimScale</w:t>
      </w:r>
      <w:proofErr w:type="spellEnd"/>
    </w:p>
    <w:p w14:paraId="0D24D0AE" w14:textId="77777777" w:rsidR="00301E81" w:rsidRDefault="00301E81" w:rsidP="00301E81">
      <w:proofErr w:type="spellStart"/>
      <w:r w:rsidRPr="00301E81">
        <w:t>SimScale</w:t>
      </w:r>
      <w:proofErr w:type="spellEnd"/>
      <w:r w:rsidRPr="00301E81">
        <w:t xml:space="preserve"> is a cloud-based simulation platform offering accessible CFD, FEA, and thermal analysis. Its online capabilities facilitate engineering design and validation without the need for extensive on-premises resources.</w:t>
      </w:r>
    </w:p>
    <w:p w14:paraId="2543C0E2" w14:textId="77777777" w:rsidR="00301E81" w:rsidRDefault="00301E81" w:rsidP="00301E81">
      <w:pPr>
        <w:pStyle w:val="Heading3"/>
      </w:pPr>
      <w:r>
        <w:t xml:space="preserve">Autodesk </w:t>
      </w:r>
      <w:proofErr w:type="spellStart"/>
      <w:r>
        <w:t>FlexSim</w:t>
      </w:r>
      <w:proofErr w:type="spellEnd"/>
    </w:p>
    <w:p w14:paraId="55477336" w14:textId="77777777" w:rsidR="00301E81" w:rsidRDefault="00301E81" w:rsidP="00301E81">
      <w:r w:rsidRPr="00301E81">
        <w:t xml:space="preserve">Autodesk </w:t>
      </w:r>
      <w:proofErr w:type="spellStart"/>
      <w:r w:rsidRPr="00301E81">
        <w:t>FlexSim</w:t>
      </w:r>
      <w:proofErr w:type="spellEnd"/>
      <w:r w:rsidRPr="00301E81">
        <w:t xml:space="preserve"> focuses on discrete event simulation, enabling users to visualize and optimize complex processes and systems. Its features support efficient analysis and improvement of workflow operations.</w:t>
      </w:r>
    </w:p>
    <w:p w14:paraId="1006582C" w14:textId="6F66C95A" w:rsidR="00301E81" w:rsidRPr="00301E81" w:rsidRDefault="00301E81" w:rsidP="00301E81">
      <w:r w:rsidRPr="00301E81">
        <w:lastRenderedPageBreak/>
        <w:t>Collectively, these simulation and modeling tools empower users to leverage advanced computational methods for material analysis, system design, and process optimization. Their broad applicability makes them valuable resources for both business and scientific use cases.</w:t>
      </w:r>
    </w:p>
    <w:p w14:paraId="6529944C" w14:textId="77777777" w:rsidR="00301E81" w:rsidRDefault="00301E81" w:rsidP="00301E81">
      <w:pPr>
        <w:pStyle w:val="Heading2"/>
      </w:pPr>
      <w:r>
        <w:t>Tool Classification: Open-Source vs. Commercial Platforms</w:t>
      </w:r>
    </w:p>
    <w:p w14:paraId="127F88C1" w14:textId="77777777" w:rsidR="00301E81" w:rsidRDefault="00301E81" w:rsidP="00301E81">
      <w:r w:rsidRPr="00301E81">
        <w:t>The quantum modeling landscape is divided into two main categories: open-source toolkits and commercial platforms. Open-source toolkits are community-driven and freely available, while commercial platforms are proprietary, often offering free academic tiers or trial options. This distinction is crucial for determining accessibility and suitability for different research and application needs.</w:t>
      </w:r>
    </w:p>
    <w:p w14:paraId="7F964836" w14:textId="77777777" w:rsidR="00301E81" w:rsidRDefault="00301E81" w:rsidP="00301E81">
      <w:pPr>
        <w:pStyle w:val="Heading2"/>
      </w:pPr>
      <w:r>
        <w:t>Supporting Tools for Research and Analysis</w:t>
      </w:r>
    </w:p>
    <w:p w14:paraId="00000024" w14:textId="2F2D800D" w:rsidR="00454DFF" w:rsidRDefault="00301E81" w:rsidP="00301E81">
      <w:r w:rsidRPr="00301E81">
        <w:t>Google Sheets is highlighted as a reliable and user-friendly platform for deep research, analysis, and application tracking in both business and scientific contexts. Its trusted features and practical use cases make it a valuable resource for organizing and evaluating quantum modeling efforts.</w:t>
      </w:r>
    </w:p>
    <w:p w14:paraId="736C0B73" w14:textId="77777777" w:rsidR="00301E81" w:rsidRPr="00301E81" w:rsidRDefault="00301E81" w:rsidP="00301E81"/>
    <w:p w14:paraId="50014CAA" w14:textId="77777777" w:rsidR="00301E81" w:rsidRDefault="00301E81" w:rsidP="00301E81">
      <w:pPr>
        <w:pStyle w:val="Heading2"/>
      </w:pPr>
      <w:bookmarkStart w:id="0" w:name="_biy6tvk0mmnz" w:colFirst="0" w:colLast="0"/>
      <w:bookmarkEnd w:id="0"/>
      <w:r>
        <w:t>Quantum Chemistry and Materials Modeling Tools for Q-SMEC Optimization</w:t>
      </w:r>
    </w:p>
    <w:p w14:paraId="56970061" w14:textId="77777777" w:rsidR="00301E81" w:rsidRDefault="00301E81" w:rsidP="00301E81">
      <w:r w:rsidRPr="00301E81">
        <w:t>This section provides an overview of key platforms used in quantum chemistry and materials modeling, each supporting various computational and simulation methods essential for Q-SMEC optimization.</w:t>
      </w:r>
    </w:p>
    <w:p w14:paraId="57F57F21" w14:textId="77777777" w:rsidR="00301E81" w:rsidRDefault="00301E81" w:rsidP="00301E81">
      <w:pPr>
        <w:pStyle w:val="Heading3"/>
      </w:pPr>
      <w:r>
        <w:t>Gaussian</w:t>
      </w:r>
    </w:p>
    <w:p w14:paraId="4F3C6303" w14:textId="77777777" w:rsidR="00301E81" w:rsidRDefault="00301E81" w:rsidP="00301E81">
      <w:r w:rsidRPr="00301E81">
        <w:t>Gaussian is considered the industry standard for Density Functional Theory (DFT) and electronic structure calculations. It is widely used by researchers for molecular modeling and quantum chemical analysis.</w:t>
      </w:r>
    </w:p>
    <w:p w14:paraId="33283A85" w14:textId="77777777" w:rsidR="00301E81" w:rsidRDefault="00301E81" w:rsidP="00301E81">
      <w:pPr>
        <w:pStyle w:val="Heading3"/>
      </w:pPr>
      <w:r>
        <w:t>Q-Chem</w:t>
      </w:r>
    </w:p>
    <w:p w14:paraId="4376D7A7" w14:textId="77777777" w:rsidR="00301E81" w:rsidRDefault="00301E81" w:rsidP="00301E81">
      <w:r w:rsidRPr="00301E81">
        <w:t>Q-Chem offers flexible DFT and Coupled Cluster methods, making it suitable for advanced molecular modeling tasks. Its versatility allows users to apply a broad range of quantum chemical techniques.</w:t>
      </w:r>
    </w:p>
    <w:p w14:paraId="50E067B6" w14:textId="77777777" w:rsidR="00301E81" w:rsidRDefault="00301E81" w:rsidP="00301E81">
      <w:pPr>
        <w:pStyle w:val="Heading3"/>
      </w:pPr>
      <w:r>
        <w:t>ORCA</w:t>
      </w:r>
    </w:p>
    <w:p w14:paraId="04767F9A" w14:textId="77777777" w:rsidR="00301E81" w:rsidRDefault="00301E81" w:rsidP="00301E81">
      <w:r w:rsidRPr="00301E81">
        <w:t>ORCA is an open-source quantum chemistry package known for its robust spectroscopy modules. Its accessibility and strong feature set make it a popular choice for both academic and research applications.</w:t>
      </w:r>
    </w:p>
    <w:p w14:paraId="4720223B" w14:textId="77777777" w:rsidR="00301E81" w:rsidRDefault="00301E81" w:rsidP="00301E81">
      <w:pPr>
        <w:pStyle w:val="Heading3"/>
      </w:pPr>
      <w:r>
        <w:lastRenderedPageBreak/>
        <w:t>Psi4</w:t>
      </w:r>
    </w:p>
    <w:p w14:paraId="1B46F0DB" w14:textId="77777777" w:rsidR="00301E81" w:rsidRDefault="00301E81" w:rsidP="00301E81">
      <w:r w:rsidRPr="00301E81">
        <w:t>Psi4 is an open-source quantum chemistry program optimized for high-performance computing (HPC) environments. It enables efficient and scalable quantum chemical computations.</w:t>
      </w:r>
    </w:p>
    <w:p w14:paraId="4EED1A39" w14:textId="77777777" w:rsidR="00301E81" w:rsidRDefault="00301E81" w:rsidP="00301E81">
      <w:pPr>
        <w:pStyle w:val="Heading3"/>
      </w:pPr>
      <w:r>
        <w:t>Quantum ESPRESSO</w:t>
      </w:r>
    </w:p>
    <w:p w14:paraId="3A50414F" w14:textId="77777777" w:rsidR="00301E81" w:rsidRDefault="00301E81" w:rsidP="00301E81">
      <w:r w:rsidRPr="00301E81">
        <w:t>Quantum ESPRESSO utilizes plane-wave and pseudopotential approaches, specifically designed for materials science applications. It excels in simulations of solid-state systems and materials properties.</w:t>
      </w:r>
    </w:p>
    <w:p w14:paraId="07937CF7" w14:textId="77777777" w:rsidR="00301E81" w:rsidRDefault="00301E81" w:rsidP="00301E81">
      <w:pPr>
        <w:pStyle w:val="Heading3"/>
      </w:pPr>
      <w:r>
        <w:t>Cp2K</w:t>
      </w:r>
    </w:p>
    <w:p w14:paraId="6C0CF04D" w14:textId="77777777" w:rsidR="00301E81" w:rsidRDefault="00301E81" w:rsidP="00301E81">
      <w:r w:rsidRPr="00301E81">
        <w:t>Cp2K is a multi-purpose simulation package that supports both DFT and classical molecular dynamics (MD). It enables atomistic simulations across a variety of chemical and materials problems.</w:t>
      </w:r>
    </w:p>
    <w:p w14:paraId="5C712437" w14:textId="77777777" w:rsidR="00301E81" w:rsidRDefault="00301E81" w:rsidP="00301E81">
      <w:pPr>
        <w:pStyle w:val="Heading3"/>
      </w:pPr>
      <w:r>
        <w:t>MOLCAS</w:t>
      </w:r>
    </w:p>
    <w:p w14:paraId="32EB5AE9" w14:textId="77777777" w:rsidR="00301E81" w:rsidRDefault="00301E81" w:rsidP="00301E81">
      <w:r w:rsidRPr="00301E81">
        <w:t>MOLCAS specializes in multi-configurational wave function methods, providing advanced tools for complex electronic structure calculations in molecular systems.</w:t>
      </w:r>
    </w:p>
    <w:p w14:paraId="58FA7C66" w14:textId="77777777" w:rsidR="00301E81" w:rsidRDefault="00301E81" w:rsidP="00301E81">
      <w:pPr>
        <w:pStyle w:val="Heading3"/>
      </w:pPr>
      <w:proofErr w:type="spellStart"/>
      <w:r>
        <w:t>PySCF</w:t>
      </w:r>
      <w:proofErr w:type="spellEnd"/>
    </w:p>
    <w:p w14:paraId="5CAD2788" w14:textId="77777777" w:rsidR="00301E81" w:rsidRDefault="00301E81" w:rsidP="00301E81">
      <w:proofErr w:type="spellStart"/>
      <w:r w:rsidRPr="00301E81">
        <w:t>PySCF</w:t>
      </w:r>
      <w:proofErr w:type="spellEnd"/>
      <w:r w:rsidRPr="00301E81">
        <w:t xml:space="preserve"> is a Python-based, modular quantum chemistry environment. Its design allows for flexible integration and scripting, catering to researchers who require customizable workflows.</w:t>
      </w:r>
    </w:p>
    <w:p w14:paraId="62C1A583" w14:textId="77777777" w:rsidR="00301E81" w:rsidRDefault="00301E81" w:rsidP="00301E81">
      <w:pPr>
        <w:pStyle w:val="Heading3"/>
      </w:pPr>
      <w:r>
        <w:t>ESML Arrows</w:t>
      </w:r>
    </w:p>
    <w:p w14:paraId="4CB30C8B" w14:textId="77777777" w:rsidR="00301E81" w:rsidRDefault="00301E81" w:rsidP="00301E81">
      <w:r w:rsidRPr="00301E81">
        <w:t>ESML Arrows delivers high-performance workflows for electronic structure calculations and supports machine learning (ML) coupling, facilitating modern approaches to computational chemistry.</w:t>
      </w:r>
    </w:p>
    <w:p w14:paraId="00000030" w14:textId="77777777" w:rsidR="00454DFF" w:rsidRDefault="00454DFF">
      <w:pPr>
        <w:spacing w:after="240"/>
      </w:pPr>
    </w:p>
    <w:sectPr w:rsidR="00454DF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0081D"/>
    <w:multiLevelType w:val="hybridMultilevel"/>
    <w:tmpl w:val="C944D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D2E3B"/>
    <w:multiLevelType w:val="multilevel"/>
    <w:tmpl w:val="9C26E870"/>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9E236C1"/>
    <w:multiLevelType w:val="multilevel"/>
    <w:tmpl w:val="F58E1128"/>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1C77387F"/>
    <w:multiLevelType w:val="hybridMultilevel"/>
    <w:tmpl w:val="3F9CB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B24C73"/>
    <w:multiLevelType w:val="hybridMultilevel"/>
    <w:tmpl w:val="58B44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020081"/>
    <w:multiLevelType w:val="hybridMultilevel"/>
    <w:tmpl w:val="1B782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E27E31"/>
    <w:multiLevelType w:val="hybridMultilevel"/>
    <w:tmpl w:val="E766D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E8119D"/>
    <w:multiLevelType w:val="hybridMultilevel"/>
    <w:tmpl w:val="D3200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5D65D2"/>
    <w:multiLevelType w:val="hybridMultilevel"/>
    <w:tmpl w:val="CD6C4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542FAF"/>
    <w:multiLevelType w:val="hybridMultilevel"/>
    <w:tmpl w:val="16D66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D235A1"/>
    <w:multiLevelType w:val="hybridMultilevel"/>
    <w:tmpl w:val="239A4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19014A"/>
    <w:multiLevelType w:val="multilevel"/>
    <w:tmpl w:val="51CA2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27911701">
    <w:abstractNumId w:val="2"/>
  </w:num>
  <w:num w:numId="2" w16cid:durableId="1800956487">
    <w:abstractNumId w:val="11"/>
  </w:num>
  <w:num w:numId="3" w16cid:durableId="1799519819">
    <w:abstractNumId w:val="1"/>
  </w:num>
  <w:num w:numId="4" w16cid:durableId="1717393827">
    <w:abstractNumId w:val="0"/>
  </w:num>
  <w:num w:numId="5" w16cid:durableId="1939174818">
    <w:abstractNumId w:val="5"/>
  </w:num>
  <w:num w:numId="6" w16cid:durableId="842473081">
    <w:abstractNumId w:val="6"/>
  </w:num>
  <w:num w:numId="7" w16cid:durableId="589388540">
    <w:abstractNumId w:val="8"/>
  </w:num>
  <w:num w:numId="8" w16cid:durableId="1325667396">
    <w:abstractNumId w:val="3"/>
  </w:num>
  <w:num w:numId="9" w16cid:durableId="1864703800">
    <w:abstractNumId w:val="9"/>
  </w:num>
  <w:num w:numId="10" w16cid:durableId="949438679">
    <w:abstractNumId w:val="4"/>
  </w:num>
  <w:num w:numId="11" w16cid:durableId="1402093564">
    <w:abstractNumId w:val="10"/>
  </w:num>
  <w:num w:numId="12" w16cid:durableId="7200544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DFF"/>
    <w:rsid w:val="00301E81"/>
    <w:rsid w:val="00454DFF"/>
    <w:rsid w:val="00A80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B696A"/>
  <w15:docId w15:val="{28719D4F-C024-424C-8CFB-6E41FA5C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01E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1057</Words>
  <Characters>6028</Characters>
  <Application>Microsoft Office Word</Application>
  <DocSecurity>0</DocSecurity>
  <Lines>50</Lines>
  <Paragraphs>14</Paragraphs>
  <ScaleCrop>false</ScaleCrop>
  <Company/>
  <LinksUpToDate>false</LinksUpToDate>
  <CharactersWithSpaces>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Sal Dely</cp:lastModifiedBy>
  <cp:revision>3</cp:revision>
  <dcterms:created xsi:type="dcterms:W3CDTF">2025-11-12T16:34:00Z</dcterms:created>
  <dcterms:modified xsi:type="dcterms:W3CDTF">2025-11-12T16:42:00Z</dcterms:modified>
</cp:coreProperties>
</file>