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55C1B063" w:rsidR="009F5495" w:rsidRDefault="00011DF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t>Deep Think</w:t>
      </w:r>
      <w:r w:rsidR="00000000">
        <w:rPr>
          <w:b/>
          <w:sz w:val="46"/>
          <w:szCs w:val="46"/>
        </w:rPr>
        <w:t xml:space="preserve"> Analysis of Q-SMEC White Paper</w:t>
      </w:r>
    </w:p>
    <w:p w14:paraId="00000004" w14:textId="77777777" w:rsidR="009F5495" w:rsidRDefault="00000000">
      <w:r>
        <w:pict w14:anchorId="0C476713">
          <v:rect id="_x0000_i1026" style="width:0;height:1.5pt" o:hralign="center" o:hrstd="t" o:hr="t" fillcolor="#a0a0a0" stroked="f"/>
        </w:pict>
      </w:r>
    </w:p>
    <w:p w14:paraId="00000005" w14:textId="77777777" w:rsidR="009F54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t0vy2bsoljc9" w:colFirst="0" w:colLast="0"/>
      <w:bookmarkEnd w:id="0"/>
      <w:r>
        <w:rPr>
          <w:b/>
          <w:sz w:val="34"/>
          <w:szCs w:val="34"/>
        </w:rPr>
        <w:t>1. Foundational Physics / Materials Science Layer</w:t>
      </w:r>
    </w:p>
    <w:p w14:paraId="00000006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tgqjw5h5qc8" w:colFirst="0" w:colLast="0"/>
      <w:bookmarkEnd w:id="1"/>
      <w:r>
        <w:rPr>
          <w:b/>
          <w:color w:val="000000"/>
          <w:sz w:val="26"/>
          <w:szCs w:val="26"/>
        </w:rPr>
        <w:t>Core Innovation</w:t>
      </w:r>
    </w:p>
    <w:p w14:paraId="00000007" w14:textId="77777777" w:rsidR="009F5495" w:rsidRDefault="00000000">
      <w:pPr>
        <w:numPr>
          <w:ilvl w:val="0"/>
          <w:numId w:val="1"/>
        </w:numPr>
        <w:spacing w:before="240"/>
      </w:pPr>
      <w:r>
        <w:rPr>
          <w:b/>
        </w:rPr>
        <w:t>Quantum Superconducting Magnetic Energy Containment (Q-SMEC):</w:t>
      </w:r>
      <w:r>
        <w:rPr>
          <w:b/>
        </w:rPr>
        <w:br/>
      </w:r>
      <w:r>
        <w:t xml:space="preserve"> Materials engineered to contain, store, and release quantum energy fields with controlled discharge.</w:t>
      </w:r>
    </w:p>
    <w:p w14:paraId="00000008" w14:textId="77777777" w:rsidR="009F5495" w:rsidRDefault="00000000">
      <w:pPr>
        <w:numPr>
          <w:ilvl w:val="0"/>
          <w:numId w:val="1"/>
        </w:numPr>
      </w:pPr>
      <w:r>
        <w:rPr>
          <w:b/>
        </w:rPr>
        <w:t>Key Claims:</w:t>
      </w:r>
    </w:p>
    <w:p w14:paraId="00000009" w14:textId="77777777" w:rsidR="009F5495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Sensor sensitivity improved by ≥10× at target wavelengths/frequencies.</w:t>
      </w:r>
    </w:p>
    <w:p w14:paraId="0000000A" w14:textId="77777777" w:rsidR="009F5495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Signal-to-noise ratio improved by ≥10×–100×.</w:t>
      </w:r>
    </w:p>
    <w:p w14:paraId="0000000B" w14:textId="77777777" w:rsidR="009F5495" w:rsidRDefault="00000000">
      <w:pPr>
        <w:numPr>
          <w:ilvl w:val="1"/>
          <w:numId w:val="1"/>
        </w:numPr>
      </w:pPr>
      <w:r>
        <w:t>Energy storage/discharge improved by multiple orders of magnitude.</w:t>
      </w:r>
    </w:p>
    <w:p w14:paraId="0000000C" w14:textId="77777777" w:rsidR="009F5495" w:rsidRDefault="00000000">
      <w:pPr>
        <w:numPr>
          <w:ilvl w:val="1"/>
          <w:numId w:val="1"/>
        </w:numPr>
        <w:spacing w:after="240"/>
      </w:pPr>
      <w:r>
        <w:t>Quantum fields + chemical bond structures exploited as storage reservoirs.</w:t>
      </w:r>
    </w:p>
    <w:p w14:paraId="0000000D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ygxobpgwomu" w:colFirst="0" w:colLast="0"/>
      <w:bookmarkEnd w:id="2"/>
      <w:r>
        <w:rPr>
          <w:b/>
          <w:color w:val="000000"/>
          <w:sz w:val="26"/>
          <w:szCs w:val="26"/>
        </w:rPr>
        <w:t>Material Framework</w:t>
      </w:r>
    </w:p>
    <w:p w14:paraId="0000000E" w14:textId="77777777" w:rsidR="009F5495" w:rsidRDefault="00000000">
      <w:pPr>
        <w:numPr>
          <w:ilvl w:val="0"/>
          <w:numId w:val="2"/>
        </w:numPr>
        <w:spacing w:before="240"/>
      </w:pPr>
      <w:r>
        <w:rPr>
          <w:b/>
        </w:rPr>
        <w:t>22 candidate materials:</w:t>
      </w:r>
      <w:r>
        <w:t xml:space="preserve"> Germanium, Gallium, Antimony, Tellurium, Selenium, Aluminum, Niobium, Tin, Titanium, Nitrogen/Nitrides, plus 11 confidential.</w:t>
      </w:r>
    </w:p>
    <w:p w14:paraId="0000000F" w14:textId="77777777" w:rsidR="009F5495" w:rsidRDefault="00000000">
      <w:pPr>
        <w:numPr>
          <w:ilvl w:val="0"/>
          <w:numId w:val="2"/>
        </w:numPr>
      </w:pPr>
      <w:r>
        <w:rPr>
          <w:b/>
        </w:rPr>
        <w:t>Manufacturability:</w:t>
      </w:r>
      <w:r>
        <w:t xml:space="preserve"> Compatible with 3D-printing (micro/nano multi-materials), thin film, ALD, vapor deposition.</w:t>
      </w:r>
    </w:p>
    <w:p w14:paraId="00000010" w14:textId="77777777" w:rsidR="009F5495" w:rsidRDefault="00000000">
      <w:pPr>
        <w:numPr>
          <w:ilvl w:val="0"/>
          <w:numId w:val="2"/>
        </w:numPr>
      </w:pPr>
      <w:r>
        <w:rPr>
          <w:b/>
        </w:rPr>
        <w:t>Design Approach:</w:t>
      </w:r>
    </w:p>
    <w:p w14:paraId="00000011" w14:textId="77777777" w:rsidR="009F5495" w:rsidRDefault="00000000">
      <w:pPr>
        <w:numPr>
          <w:ilvl w:val="1"/>
          <w:numId w:val="2"/>
        </w:numPr>
      </w:pPr>
      <w:r>
        <w:t>AI-driven DOE (6,561 factorial runs).</w:t>
      </w:r>
    </w:p>
    <w:p w14:paraId="00000012" w14:textId="77777777" w:rsidR="009F5495" w:rsidRDefault="00000000">
      <w:pPr>
        <w:numPr>
          <w:ilvl w:val="1"/>
          <w:numId w:val="2"/>
        </w:numPr>
      </w:pPr>
      <w:r>
        <w:t>Quantum simulation (DFT, CWF, Psi4, ORCA, Gaussian, Cp2K).</w:t>
      </w:r>
    </w:p>
    <w:p w14:paraId="00000013" w14:textId="77777777" w:rsidR="009F5495" w:rsidRDefault="00000000">
      <w:pPr>
        <w:numPr>
          <w:ilvl w:val="1"/>
          <w:numId w:val="2"/>
        </w:numPr>
        <w:spacing w:after="240"/>
      </w:pPr>
      <w:r>
        <w:t xml:space="preserve">Optimization for </w:t>
      </w:r>
      <w:r>
        <w:rPr>
          <w:b/>
        </w:rPr>
        <w:t>NIKET AI-SCADA industrial protocols.</w:t>
      </w:r>
    </w:p>
    <w:p w14:paraId="00000014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fev2i3cgnv8h" w:colFirst="0" w:colLast="0"/>
      <w:bookmarkEnd w:id="3"/>
      <w:r>
        <w:rPr>
          <w:b/>
          <w:color w:val="000000"/>
          <w:sz w:val="26"/>
          <w:szCs w:val="26"/>
        </w:rPr>
        <w:t>Investor Relevance</w:t>
      </w:r>
    </w:p>
    <w:p w14:paraId="00000015" w14:textId="77777777" w:rsidR="009F5495" w:rsidRDefault="00000000">
      <w:pPr>
        <w:numPr>
          <w:ilvl w:val="0"/>
          <w:numId w:val="22"/>
        </w:numPr>
        <w:spacing w:before="240"/>
      </w:pPr>
      <w:r>
        <w:t xml:space="preserve">Establishes a </w:t>
      </w:r>
      <w:r>
        <w:rPr>
          <w:b/>
        </w:rPr>
        <w:t>scientific moat</w:t>
      </w:r>
      <w:r>
        <w:t>: frontier physics + AI-optimized design.</w:t>
      </w:r>
    </w:p>
    <w:p w14:paraId="00000016" w14:textId="77777777" w:rsidR="009F5495" w:rsidRDefault="00000000">
      <w:pPr>
        <w:numPr>
          <w:ilvl w:val="0"/>
          <w:numId w:val="22"/>
        </w:numPr>
        <w:spacing w:after="240"/>
      </w:pPr>
      <w:r>
        <w:t>Broad potential because the same materials platform can instantiate in multiple industries.</w:t>
      </w:r>
    </w:p>
    <w:p w14:paraId="00000017" w14:textId="77777777" w:rsidR="009F5495" w:rsidRDefault="00000000">
      <w:r>
        <w:pict w14:anchorId="232E9A3C">
          <v:rect id="_x0000_i1027" style="width:0;height:1.5pt" o:hralign="center" o:hrstd="t" o:hr="t" fillcolor="#a0a0a0" stroked="f"/>
        </w:pict>
      </w:r>
    </w:p>
    <w:p w14:paraId="00000018" w14:textId="77777777" w:rsidR="009F54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hatrvpn5hrv8" w:colFirst="0" w:colLast="0"/>
      <w:bookmarkEnd w:id="4"/>
      <w:r>
        <w:rPr>
          <w:b/>
          <w:sz w:val="34"/>
          <w:szCs w:val="34"/>
        </w:rPr>
        <w:t>2. Engineering / Development Pathway</w:t>
      </w:r>
    </w:p>
    <w:p w14:paraId="00000019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wsfuwvsi0qx" w:colFirst="0" w:colLast="0"/>
      <w:bookmarkEnd w:id="5"/>
      <w:r>
        <w:rPr>
          <w:b/>
          <w:color w:val="000000"/>
          <w:sz w:val="26"/>
          <w:szCs w:val="26"/>
        </w:rPr>
        <w:t>TRL/MRL Progression (Tasks 1–6)</w:t>
      </w:r>
    </w:p>
    <w:p w14:paraId="0000001A" w14:textId="77777777" w:rsidR="009F5495" w:rsidRDefault="00000000">
      <w:pPr>
        <w:numPr>
          <w:ilvl w:val="0"/>
          <w:numId w:val="21"/>
        </w:numPr>
        <w:spacing w:before="240"/>
      </w:pPr>
      <w:r>
        <w:rPr>
          <w:b/>
        </w:rPr>
        <w:lastRenderedPageBreak/>
        <w:t>Task 1: Quantum Model</w:t>
      </w:r>
      <w:r>
        <w:rPr>
          <w:rFonts w:ascii="Arial Unicode MS" w:eastAsia="Arial Unicode MS" w:hAnsi="Arial Unicode MS" w:cs="Arial Unicode MS"/>
        </w:rPr>
        <w:t xml:space="preserve"> → $100K, 1000 </w:t>
      </w:r>
      <w:proofErr w:type="spellStart"/>
      <w:r>
        <w:rPr>
          <w:rFonts w:ascii="Arial Unicode MS" w:eastAsia="Arial Unicode MS" w:hAnsi="Arial Unicode MS" w:cs="Arial Unicode MS"/>
        </w:rPr>
        <w:t>hrs</w:t>
      </w:r>
      <w:proofErr w:type="spellEnd"/>
      <w:r>
        <w:rPr>
          <w:rFonts w:ascii="Arial Unicode MS" w:eastAsia="Arial Unicode MS" w:hAnsi="Arial Unicode MS" w:cs="Arial Unicode MS"/>
        </w:rPr>
        <w:t>, 8 wks.</w:t>
      </w:r>
    </w:p>
    <w:p w14:paraId="0000001B" w14:textId="77777777" w:rsidR="009F5495" w:rsidRDefault="00000000">
      <w:pPr>
        <w:numPr>
          <w:ilvl w:val="1"/>
          <w:numId w:val="21"/>
        </w:numPr>
      </w:pPr>
      <w:r>
        <w:t>Build DFT/CWF computational models for SMEC material configurations.</w:t>
      </w:r>
    </w:p>
    <w:p w14:paraId="0000001C" w14:textId="77777777" w:rsidR="009F5495" w:rsidRDefault="00000000">
      <w:pPr>
        <w:numPr>
          <w:ilvl w:val="0"/>
          <w:numId w:val="21"/>
        </w:numPr>
      </w:pPr>
      <w:r>
        <w:rPr>
          <w:b/>
        </w:rPr>
        <w:t>Task 2: AI DOE</w:t>
      </w:r>
      <w:r>
        <w:rPr>
          <w:rFonts w:ascii="Arial Unicode MS" w:eastAsia="Arial Unicode MS" w:hAnsi="Arial Unicode MS" w:cs="Arial Unicode MS"/>
        </w:rPr>
        <w:t xml:space="preserve"> → $110K, 1100 </w:t>
      </w:r>
      <w:proofErr w:type="spellStart"/>
      <w:r>
        <w:rPr>
          <w:rFonts w:ascii="Arial Unicode MS" w:eastAsia="Arial Unicode MS" w:hAnsi="Arial Unicode MS" w:cs="Arial Unicode MS"/>
        </w:rPr>
        <w:t>hrs</w:t>
      </w:r>
      <w:proofErr w:type="spellEnd"/>
      <w:r>
        <w:rPr>
          <w:rFonts w:ascii="Arial Unicode MS" w:eastAsia="Arial Unicode MS" w:hAnsi="Arial Unicode MS" w:cs="Arial Unicode MS"/>
        </w:rPr>
        <w:t>, 8 wks.</w:t>
      </w:r>
    </w:p>
    <w:p w14:paraId="0000001D" w14:textId="77777777" w:rsidR="009F5495" w:rsidRDefault="00000000">
      <w:pPr>
        <w:numPr>
          <w:ilvl w:val="1"/>
          <w:numId w:val="21"/>
        </w:numPr>
      </w:pPr>
      <w:r>
        <w:t>6,561 simulation runs, AI-optimized on HPC/Quantum computers.</w:t>
      </w:r>
    </w:p>
    <w:p w14:paraId="0000001E" w14:textId="77777777" w:rsidR="009F5495" w:rsidRDefault="00000000">
      <w:pPr>
        <w:numPr>
          <w:ilvl w:val="0"/>
          <w:numId w:val="21"/>
        </w:numPr>
      </w:pPr>
      <w:r>
        <w:rPr>
          <w:b/>
        </w:rPr>
        <w:t>Task 3: AI SE TRL 3-4 Prototypes</w:t>
      </w:r>
      <w:r>
        <w:rPr>
          <w:rFonts w:ascii="Arial Unicode MS" w:eastAsia="Arial Unicode MS" w:hAnsi="Arial Unicode MS" w:cs="Arial Unicode MS"/>
        </w:rPr>
        <w:t xml:space="preserve"> → $190K, 1900 </w:t>
      </w:r>
      <w:proofErr w:type="spellStart"/>
      <w:r>
        <w:rPr>
          <w:rFonts w:ascii="Arial Unicode MS" w:eastAsia="Arial Unicode MS" w:hAnsi="Arial Unicode MS" w:cs="Arial Unicode MS"/>
        </w:rPr>
        <w:t>hrs</w:t>
      </w:r>
      <w:proofErr w:type="spellEnd"/>
      <w:r>
        <w:rPr>
          <w:rFonts w:ascii="Arial Unicode MS" w:eastAsia="Arial Unicode MS" w:hAnsi="Arial Unicode MS" w:cs="Arial Unicode MS"/>
        </w:rPr>
        <w:t>, 12 wks.</w:t>
      </w:r>
    </w:p>
    <w:p w14:paraId="0000001F" w14:textId="77777777" w:rsidR="009F5495" w:rsidRDefault="00000000">
      <w:pPr>
        <w:numPr>
          <w:ilvl w:val="1"/>
          <w:numId w:val="21"/>
        </w:numPr>
      </w:pPr>
      <w:r>
        <w:t>100 fabrication runs, 15 optimized prototypes.</w:t>
      </w:r>
    </w:p>
    <w:p w14:paraId="00000020" w14:textId="77777777" w:rsidR="009F5495" w:rsidRDefault="00000000">
      <w:pPr>
        <w:numPr>
          <w:ilvl w:val="0"/>
          <w:numId w:val="21"/>
        </w:numPr>
      </w:pPr>
      <w:r>
        <w:rPr>
          <w:b/>
        </w:rPr>
        <w:t>Task 4: Manufacturability Beta (MRL 4-5, TRL 6)</w:t>
      </w:r>
      <w:r>
        <w:rPr>
          <w:rFonts w:ascii="Arial Unicode MS" w:eastAsia="Arial Unicode MS" w:hAnsi="Arial Unicode MS" w:cs="Arial Unicode MS"/>
        </w:rPr>
        <w:t xml:space="preserve"> → $110K, 1100 </w:t>
      </w:r>
      <w:proofErr w:type="spellStart"/>
      <w:r>
        <w:rPr>
          <w:rFonts w:ascii="Arial Unicode MS" w:eastAsia="Arial Unicode MS" w:hAnsi="Arial Unicode MS" w:cs="Arial Unicode MS"/>
        </w:rPr>
        <w:t>hrs</w:t>
      </w:r>
      <w:proofErr w:type="spellEnd"/>
      <w:r>
        <w:rPr>
          <w:rFonts w:ascii="Arial Unicode MS" w:eastAsia="Arial Unicode MS" w:hAnsi="Arial Unicode MS" w:cs="Arial Unicode MS"/>
        </w:rPr>
        <w:t>, 10 wks.</w:t>
      </w:r>
    </w:p>
    <w:p w14:paraId="00000021" w14:textId="77777777" w:rsidR="009F5495" w:rsidRDefault="00000000">
      <w:pPr>
        <w:numPr>
          <w:ilvl w:val="1"/>
          <w:numId w:val="21"/>
        </w:numPr>
      </w:pPr>
      <w:r>
        <w:t>Integration into simulated environments.</w:t>
      </w:r>
    </w:p>
    <w:p w14:paraId="00000022" w14:textId="77777777" w:rsidR="009F5495" w:rsidRDefault="00000000">
      <w:pPr>
        <w:numPr>
          <w:ilvl w:val="0"/>
          <w:numId w:val="21"/>
        </w:numPr>
      </w:pPr>
      <w:r>
        <w:rPr>
          <w:b/>
        </w:rPr>
        <w:t>Task 5: Pre-production (TRL 7, MRL 7-8)</w:t>
      </w:r>
      <w:r>
        <w:rPr>
          <w:rFonts w:ascii="Arial Unicode MS" w:eastAsia="Arial Unicode MS" w:hAnsi="Arial Unicode MS" w:cs="Arial Unicode MS"/>
        </w:rPr>
        <w:t xml:space="preserve"> → $130K, 1300 </w:t>
      </w:r>
      <w:proofErr w:type="spellStart"/>
      <w:r>
        <w:rPr>
          <w:rFonts w:ascii="Arial Unicode MS" w:eastAsia="Arial Unicode MS" w:hAnsi="Arial Unicode MS" w:cs="Arial Unicode MS"/>
        </w:rPr>
        <w:t>hrs</w:t>
      </w:r>
      <w:proofErr w:type="spellEnd"/>
      <w:r>
        <w:rPr>
          <w:rFonts w:ascii="Arial Unicode MS" w:eastAsia="Arial Unicode MS" w:hAnsi="Arial Unicode MS" w:cs="Arial Unicode MS"/>
        </w:rPr>
        <w:t>, 8 wks.</w:t>
      </w:r>
    </w:p>
    <w:p w14:paraId="00000023" w14:textId="77777777" w:rsidR="009F5495" w:rsidRDefault="00000000">
      <w:pPr>
        <w:numPr>
          <w:ilvl w:val="1"/>
          <w:numId w:val="21"/>
        </w:numPr>
      </w:pPr>
      <w:r>
        <w:t>Representative production, low-rate initial manufacturing.</w:t>
      </w:r>
    </w:p>
    <w:p w14:paraId="00000024" w14:textId="77777777" w:rsidR="009F5495" w:rsidRDefault="00000000">
      <w:pPr>
        <w:numPr>
          <w:ilvl w:val="0"/>
          <w:numId w:val="21"/>
        </w:numPr>
      </w:pPr>
      <w:r>
        <w:rPr>
          <w:b/>
        </w:rPr>
        <w:t>Task 6: Final Device (TRL 8-9)</w:t>
      </w:r>
      <w:r>
        <w:rPr>
          <w:rFonts w:ascii="Arial Unicode MS" w:eastAsia="Arial Unicode MS" w:hAnsi="Arial Unicode MS" w:cs="Arial Unicode MS"/>
        </w:rPr>
        <w:t xml:space="preserve"> → $130K, 1300 </w:t>
      </w:r>
      <w:proofErr w:type="spellStart"/>
      <w:r>
        <w:rPr>
          <w:rFonts w:ascii="Arial Unicode MS" w:eastAsia="Arial Unicode MS" w:hAnsi="Arial Unicode MS" w:cs="Arial Unicode MS"/>
        </w:rPr>
        <w:t>hrs</w:t>
      </w:r>
      <w:proofErr w:type="spellEnd"/>
      <w:r>
        <w:rPr>
          <w:rFonts w:ascii="Arial Unicode MS" w:eastAsia="Arial Unicode MS" w:hAnsi="Arial Unicode MS" w:cs="Arial Unicode MS"/>
        </w:rPr>
        <w:t>, 8 wks.</w:t>
      </w:r>
    </w:p>
    <w:p w14:paraId="00000025" w14:textId="77777777" w:rsidR="009F5495" w:rsidRDefault="00000000">
      <w:pPr>
        <w:numPr>
          <w:ilvl w:val="1"/>
          <w:numId w:val="21"/>
        </w:numPr>
        <w:spacing w:after="240"/>
      </w:pPr>
      <w:r>
        <w:t>Full system integration, test, verification, and lock-down.</w:t>
      </w:r>
    </w:p>
    <w:p w14:paraId="00000026" w14:textId="77777777" w:rsidR="009F5495" w:rsidRDefault="00000000">
      <w:pPr>
        <w:spacing w:before="240" w:after="240"/>
      </w:pPr>
      <w:r>
        <w:rPr>
          <w:b/>
        </w:rPr>
        <w:t>Totals:</w:t>
      </w:r>
      <w:r>
        <w:t xml:space="preserve"> 54 weeks, 7,700 </w:t>
      </w:r>
      <w:proofErr w:type="spellStart"/>
      <w:r>
        <w:t>hrs</w:t>
      </w:r>
      <w:proofErr w:type="spellEnd"/>
      <w:r>
        <w:t>, $770K.</w:t>
      </w:r>
    </w:p>
    <w:p w14:paraId="00000027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fhics7n7kvpz" w:colFirst="0" w:colLast="0"/>
      <w:bookmarkEnd w:id="6"/>
      <w:r>
        <w:rPr>
          <w:b/>
          <w:color w:val="000000"/>
          <w:sz w:val="26"/>
          <w:szCs w:val="26"/>
        </w:rPr>
        <w:t>Investor Relevance</w:t>
      </w:r>
    </w:p>
    <w:p w14:paraId="00000028" w14:textId="77777777" w:rsidR="009F5495" w:rsidRDefault="00000000">
      <w:pPr>
        <w:numPr>
          <w:ilvl w:val="0"/>
          <w:numId w:val="19"/>
        </w:numPr>
        <w:spacing w:before="240"/>
      </w:pPr>
      <w:r>
        <w:t xml:space="preserve">Provides a </w:t>
      </w:r>
      <w:r>
        <w:rPr>
          <w:b/>
        </w:rPr>
        <w:t>predictable engineering playbook</w:t>
      </w:r>
      <w:r>
        <w:t>.</w:t>
      </w:r>
    </w:p>
    <w:p w14:paraId="00000029" w14:textId="77777777" w:rsidR="009F5495" w:rsidRDefault="00000000">
      <w:pPr>
        <w:numPr>
          <w:ilvl w:val="0"/>
          <w:numId w:val="19"/>
        </w:numPr>
      </w:pPr>
      <w:r>
        <w:t>Cost/timeline per instantiation is modest compared to typical advanced materials programs.</w:t>
      </w:r>
    </w:p>
    <w:p w14:paraId="0000002A" w14:textId="77777777" w:rsidR="009F5495" w:rsidRDefault="00000000">
      <w:pPr>
        <w:numPr>
          <w:ilvl w:val="0"/>
          <w:numId w:val="19"/>
        </w:numPr>
        <w:spacing w:after="240"/>
      </w:pPr>
      <w:r>
        <w:t>Shows a pathway to patent finalization and licensing-ready IP.</w:t>
      </w:r>
    </w:p>
    <w:p w14:paraId="0000002B" w14:textId="77777777" w:rsidR="009F5495" w:rsidRDefault="00000000">
      <w:r>
        <w:pict w14:anchorId="1DE68CA8">
          <v:rect id="_x0000_i1028" style="width:0;height:1.5pt" o:hralign="center" o:hrstd="t" o:hr="t" fillcolor="#a0a0a0" stroked="f"/>
        </w:pict>
      </w:r>
    </w:p>
    <w:p w14:paraId="0000002C" w14:textId="77777777" w:rsidR="009F54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si2ton4ki4is" w:colFirst="0" w:colLast="0"/>
      <w:bookmarkEnd w:id="7"/>
      <w:r>
        <w:rPr>
          <w:b/>
          <w:sz w:val="34"/>
          <w:szCs w:val="34"/>
        </w:rPr>
        <w:t>3. IP and Licensing Structure</w:t>
      </w:r>
    </w:p>
    <w:p w14:paraId="0000002D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rtqbv9h7pg0" w:colFirst="0" w:colLast="0"/>
      <w:bookmarkEnd w:id="8"/>
      <w:r>
        <w:rPr>
          <w:b/>
          <w:color w:val="000000"/>
          <w:sz w:val="26"/>
          <w:szCs w:val="26"/>
        </w:rPr>
        <w:t>Licensing Model</w:t>
      </w:r>
    </w:p>
    <w:p w14:paraId="0000002E" w14:textId="77777777" w:rsidR="009F5495" w:rsidRDefault="00000000">
      <w:pPr>
        <w:numPr>
          <w:ilvl w:val="0"/>
          <w:numId w:val="13"/>
        </w:numPr>
        <w:spacing w:before="240"/>
      </w:pPr>
      <w:r>
        <w:rPr>
          <w:b/>
        </w:rPr>
        <w:t>Exclusive/Non-exclusive licenses</w:t>
      </w:r>
      <w:r>
        <w:t xml:space="preserve"> by:</w:t>
      </w:r>
    </w:p>
    <w:p w14:paraId="0000002F" w14:textId="77777777" w:rsidR="009F5495" w:rsidRDefault="00000000">
      <w:pPr>
        <w:numPr>
          <w:ilvl w:val="1"/>
          <w:numId w:val="13"/>
        </w:numPr>
      </w:pPr>
      <w:r>
        <w:t>Field of use.</w:t>
      </w:r>
    </w:p>
    <w:p w14:paraId="00000030" w14:textId="77777777" w:rsidR="009F5495" w:rsidRDefault="00000000">
      <w:pPr>
        <w:numPr>
          <w:ilvl w:val="1"/>
          <w:numId w:val="13"/>
        </w:numPr>
      </w:pPr>
      <w:r>
        <w:t>Geography.</w:t>
      </w:r>
    </w:p>
    <w:p w14:paraId="00000031" w14:textId="77777777" w:rsidR="009F5495" w:rsidRDefault="00000000">
      <w:pPr>
        <w:numPr>
          <w:ilvl w:val="1"/>
          <w:numId w:val="13"/>
        </w:numPr>
      </w:pPr>
      <w:r>
        <w:t>Sector.</w:t>
      </w:r>
    </w:p>
    <w:p w14:paraId="00000032" w14:textId="77777777" w:rsidR="009F5495" w:rsidRDefault="00000000">
      <w:pPr>
        <w:numPr>
          <w:ilvl w:val="0"/>
          <w:numId w:val="13"/>
        </w:numPr>
      </w:pPr>
      <w:r>
        <w:rPr>
          <w:b/>
        </w:rPr>
        <w:t>Revenue streams:</w:t>
      </w:r>
    </w:p>
    <w:p w14:paraId="00000033" w14:textId="77777777" w:rsidR="009F5495" w:rsidRDefault="00000000">
      <w:pPr>
        <w:numPr>
          <w:ilvl w:val="1"/>
          <w:numId w:val="13"/>
        </w:numPr>
      </w:pPr>
      <w:r>
        <w:t>Upfront license fees.</w:t>
      </w:r>
    </w:p>
    <w:p w14:paraId="00000034" w14:textId="77777777" w:rsidR="009F5495" w:rsidRDefault="00000000">
      <w:pPr>
        <w:numPr>
          <w:ilvl w:val="1"/>
          <w:numId w:val="13"/>
        </w:numPr>
      </w:pPr>
      <w:r>
        <w:t>Small recurring quarterly royalties (minimum enforced).</w:t>
      </w:r>
    </w:p>
    <w:p w14:paraId="00000035" w14:textId="77777777" w:rsidR="009F5495" w:rsidRDefault="00000000">
      <w:pPr>
        <w:numPr>
          <w:ilvl w:val="0"/>
          <w:numId w:val="13"/>
        </w:numPr>
        <w:spacing w:after="240"/>
      </w:pPr>
      <w:r>
        <w:rPr>
          <w:b/>
        </w:rPr>
        <w:t>Investor Hook:</w:t>
      </w:r>
      <w:r>
        <w:t xml:space="preserve"> Low CAPEX, high-margin licensing model.</w:t>
      </w:r>
    </w:p>
    <w:p w14:paraId="00000036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ejthg1j9cdtc" w:colFirst="0" w:colLast="0"/>
      <w:bookmarkEnd w:id="9"/>
      <w:r>
        <w:rPr>
          <w:b/>
          <w:color w:val="000000"/>
          <w:sz w:val="26"/>
          <w:szCs w:val="26"/>
        </w:rPr>
        <w:t>IP Protection</w:t>
      </w:r>
    </w:p>
    <w:p w14:paraId="00000037" w14:textId="77777777" w:rsidR="009F5495" w:rsidRDefault="00000000">
      <w:pPr>
        <w:numPr>
          <w:ilvl w:val="0"/>
          <w:numId w:val="11"/>
        </w:numPr>
        <w:spacing w:before="240"/>
      </w:pPr>
      <w:r>
        <w:t>Design + Method patents.</w:t>
      </w:r>
    </w:p>
    <w:p w14:paraId="00000038" w14:textId="77777777" w:rsidR="009F5495" w:rsidRDefault="00000000">
      <w:pPr>
        <w:numPr>
          <w:ilvl w:val="0"/>
          <w:numId w:val="11"/>
        </w:numPr>
      </w:pPr>
      <w:r>
        <w:t>Trade secrets embedded in manufacturing/DOE optimization.</w:t>
      </w:r>
    </w:p>
    <w:p w14:paraId="00000039" w14:textId="77777777" w:rsidR="009F5495" w:rsidRDefault="00000000">
      <w:pPr>
        <w:numPr>
          <w:ilvl w:val="0"/>
          <w:numId w:val="11"/>
        </w:numPr>
        <w:spacing w:after="240"/>
      </w:pPr>
      <w:r>
        <w:t>Co-investor rights: joint IP ownership possible for funding partners.</w:t>
      </w:r>
    </w:p>
    <w:p w14:paraId="0000003A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mjxag9t9n4s9" w:colFirst="0" w:colLast="0"/>
      <w:bookmarkEnd w:id="10"/>
      <w:r>
        <w:rPr>
          <w:b/>
          <w:color w:val="000000"/>
          <w:sz w:val="26"/>
          <w:szCs w:val="26"/>
        </w:rPr>
        <w:t>Investor Relevance</w:t>
      </w:r>
    </w:p>
    <w:p w14:paraId="0000003B" w14:textId="77777777" w:rsidR="009F5495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Mirrors ARM, Qualcomm, Dolby → “IP licensing platform” model.</w:t>
      </w:r>
    </w:p>
    <w:p w14:paraId="0000003C" w14:textId="77777777" w:rsidR="009F5495" w:rsidRDefault="00000000">
      <w:pPr>
        <w:numPr>
          <w:ilvl w:val="0"/>
          <w:numId w:val="9"/>
        </w:numPr>
        <w:spacing w:after="240"/>
      </w:pPr>
      <w:r>
        <w:t>Protects against CAPEX-heavy manufacturing.</w:t>
      </w:r>
    </w:p>
    <w:p w14:paraId="0000003D" w14:textId="77777777" w:rsidR="009F5495" w:rsidRDefault="00000000">
      <w:r>
        <w:pict w14:anchorId="1699451F">
          <v:rect id="_x0000_i1029" style="width:0;height:1.5pt" o:hralign="center" o:hrstd="t" o:hr="t" fillcolor="#a0a0a0" stroked="f"/>
        </w:pict>
      </w:r>
    </w:p>
    <w:p w14:paraId="0000003E" w14:textId="77777777" w:rsidR="009F54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agqvlks8rr66" w:colFirst="0" w:colLast="0"/>
      <w:bookmarkEnd w:id="11"/>
      <w:r>
        <w:rPr>
          <w:b/>
          <w:sz w:val="34"/>
          <w:szCs w:val="34"/>
        </w:rPr>
        <w:t>4. Sectoral Use Case Layer</w:t>
      </w:r>
    </w:p>
    <w:p w14:paraId="0000003F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7enr09nwnp6x" w:colFirst="0" w:colLast="0"/>
      <w:bookmarkEnd w:id="12"/>
      <w:r>
        <w:rPr>
          <w:b/>
          <w:color w:val="000000"/>
          <w:sz w:val="26"/>
          <w:szCs w:val="26"/>
        </w:rPr>
        <w:t>Defense / Intel</w:t>
      </w:r>
    </w:p>
    <w:p w14:paraId="00000040" w14:textId="77777777" w:rsidR="009F5495" w:rsidRDefault="00000000">
      <w:pPr>
        <w:numPr>
          <w:ilvl w:val="0"/>
          <w:numId w:val="5"/>
        </w:numPr>
        <w:spacing w:before="240"/>
      </w:pPr>
      <w:r>
        <w:t>ISR ($7.3B TAM, 15% CAGR).</w:t>
      </w:r>
    </w:p>
    <w:p w14:paraId="00000041" w14:textId="77777777" w:rsidR="009F5495" w:rsidRDefault="00000000">
      <w:pPr>
        <w:numPr>
          <w:ilvl w:val="0"/>
          <w:numId w:val="5"/>
        </w:numPr>
      </w:pPr>
      <w:r>
        <w:t>Navigation (IMU, GNSS, AHRS).</w:t>
      </w:r>
    </w:p>
    <w:p w14:paraId="00000042" w14:textId="77777777" w:rsidR="009F5495" w:rsidRDefault="00000000">
      <w:pPr>
        <w:numPr>
          <w:ilvl w:val="0"/>
          <w:numId w:val="5"/>
        </w:numPr>
      </w:pPr>
      <w:r>
        <w:t>EW ($16.6B TAM).</w:t>
      </w:r>
    </w:p>
    <w:p w14:paraId="00000043" w14:textId="77777777" w:rsidR="009F5495" w:rsidRDefault="00000000">
      <w:pPr>
        <w:numPr>
          <w:ilvl w:val="0"/>
          <w:numId w:val="5"/>
        </w:numPr>
        <w:spacing w:after="240"/>
      </w:pPr>
      <w:r>
        <w:t>Structural health monitoring for aircraft/ships.</w:t>
      </w:r>
    </w:p>
    <w:p w14:paraId="00000044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dumdbzo4m3rf" w:colFirst="0" w:colLast="0"/>
      <w:bookmarkEnd w:id="13"/>
      <w:r>
        <w:rPr>
          <w:b/>
          <w:color w:val="000000"/>
          <w:sz w:val="26"/>
          <w:szCs w:val="26"/>
        </w:rPr>
        <w:t>Energy</w:t>
      </w:r>
    </w:p>
    <w:p w14:paraId="00000045" w14:textId="77777777" w:rsidR="009F5495" w:rsidRDefault="00000000">
      <w:pPr>
        <w:numPr>
          <w:ilvl w:val="0"/>
          <w:numId w:val="3"/>
        </w:numPr>
        <w:spacing w:before="240"/>
      </w:pPr>
      <w:r>
        <w:t>AI-SCADA controlled smart grids.</w:t>
      </w:r>
    </w:p>
    <w:p w14:paraId="00000046" w14:textId="77777777" w:rsidR="009F5495" w:rsidRDefault="00000000">
      <w:pPr>
        <w:numPr>
          <w:ilvl w:val="0"/>
          <w:numId w:val="3"/>
        </w:numPr>
      </w:pPr>
      <w:r>
        <w:t>Advanced metering ($21B TAM).</w:t>
      </w:r>
    </w:p>
    <w:p w14:paraId="00000047" w14:textId="77777777" w:rsidR="009F5495" w:rsidRDefault="00000000">
      <w:pPr>
        <w:numPr>
          <w:ilvl w:val="0"/>
          <w:numId w:val="3"/>
        </w:numPr>
      </w:pPr>
      <w:r>
        <w:t>Solar optimization ($95B TAM).</w:t>
      </w:r>
    </w:p>
    <w:p w14:paraId="00000048" w14:textId="77777777" w:rsidR="009F5495" w:rsidRDefault="00000000">
      <w:pPr>
        <w:numPr>
          <w:ilvl w:val="0"/>
          <w:numId w:val="3"/>
        </w:numPr>
      </w:pPr>
      <w:r>
        <w:t>Battery storage ($25B TAM).</w:t>
      </w:r>
    </w:p>
    <w:p w14:paraId="00000049" w14:textId="77777777" w:rsidR="009F5495" w:rsidRDefault="00000000">
      <w:pPr>
        <w:numPr>
          <w:ilvl w:val="0"/>
          <w:numId w:val="3"/>
        </w:numPr>
        <w:spacing w:after="240"/>
      </w:pPr>
      <w:r>
        <w:t>SMRs ($10B TAM).</w:t>
      </w:r>
    </w:p>
    <w:p w14:paraId="0000004A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i0hfvztwtvzf" w:colFirst="0" w:colLast="0"/>
      <w:bookmarkEnd w:id="14"/>
      <w:r>
        <w:rPr>
          <w:b/>
          <w:color w:val="000000"/>
          <w:sz w:val="26"/>
          <w:szCs w:val="26"/>
        </w:rPr>
        <w:t>Transportation</w:t>
      </w:r>
    </w:p>
    <w:p w14:paraId="0000004B" w14:textId="77777777" w:rsidR="009F5495" w:rsidRDefault="00000000">
      <w:pPr>
        <w:numPr>
          <w:ilvl w:val="0"/>
          <w:numId w:val="17"/>
        </w:numPr>
        <w:spacing w:before="240"/>
      </w:pPr>
      <w:r>
        <w:t>Automotive sensors ($31B TAM).</w:t>
      </w:r>
    </w:p>
    <w:p w14:paraId="0000004C" w14:textId="77777777" w:rsidR="009F5495" w:rsidRDefault="00000000">
      <w:pPr>
        <w:numPr>
          <w:ilvl w:val="0"/>
          <w:numId w:val="17"/>
        </w:numPr>
      </w:pPr>
      <w:r>
        <w:t>LIDAR/Radar ($1.2B TAM, 42% CAGR).</w:t>
      </w:r>
    </w:p>
    <w:p w14:paraId="0000004D" w14:textId="77777777" w:rsidR="009F5495" w:rsidRDefault="00000000">
      <w:pPr>
        <w:numPr>
          <w:ilvl w:val="0"/>
          <w:numId w:val="17"/>
        </w:numPr>
      </w:pPr>
      <w:r>
        <w:t>Aviation (ISR, GNSS).</w:t>
      </w:r>
    </w:p>
    <w:p w14:paraId="0000004E" w14:textId="77777777" w:rsidR="009F5495" w:rsidRDefault="00000000">
      <w:pPr>
        <w:numPr>
          <w:ilvl w:val="0"/>
          <w:numId w:val="17"/>
        </w:numPr>
      </w:pPr>
      <w:r>
        <w:t>Maritime monitoring ($35B TAM).</w:t>
      </w:r>
    </w:p>
    <w:p w14:paraId="0000004F" w14:textId="77777777" w:rsidR="009F5495" w:rsidRDefault="00000000">
      <w:pPr>
        <w:numPr>
          <w:ilvl w:val="0"/>
          <w:numId w:val="17"/>
        </w:numPr>
        <w:spacing w:after="240"/>
      </w:pPr>
      <w:r>
        <w:t>Rail ($4.3B TAM).</w:t>
      </w:r>
    </w:p>
    <w:p w14:paraId="00000050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qx1rt8tjnby1" w:colFirst="0" w:colLast="0"/>
      <w:bookmarkEnd w:id="15"/>
      <w:r>
        <w:rPr>
          <w:b/>
          <w:color w:val="000000"/>
          <w:sz w:val="26"/>
          <w:szCs w:val="26"/>
        </w:rPr>
        <w:t>Healthcare / Biosecurity</w:t>
      </w:r>
    </w:p>
    <w:p w14:paraId="00000051" w14:textId="77777777" w:rsidR="009F5495" w:rsidRDefault="00000000">
      <w:pPr>
        <w:numPr>
          <w:ilvl w:val="0"/>
          <w:numId w:val="6"/>
        </w:numPr>
        <w:spacing w:before="240"/>
      </w:pPr>
      <w:r>
        <w:t>Continuous glucose monitoring ($13.7B TAM).</w:t>
      </w:r>
    </w:p>
    <w:p w14:paraId="00000052" w14:textId="77777777" w:rsidR="009F5495" w:rsidRDefault="00000000">
      <w:pPr>
        <w:numPr>
          <w:ilvl w:val="0"/>
          <w:numId w:val="6"/>
        </w:numPr>
      </w:pPr>
      <w:r>
        <w:t>Real-time vitals ($9.2B TAM).</w:t>
      </w:r>
    </w:p>
    <w:p w14:paraId="00000053" w14:textId="77777777" w:rsidR="009F5495" w:rsidRDefault="00000000">
      <w:pPr>
        <w:numPr>
          <w:ilvl w:val="0"/>
          <w:numId w:val="6"/>
        </w:numPr>
      </w:pPr>
      <w:r>
        <w:t>Biosensors ($2.1B TAM).</w:t>
      </w:r>
    </w:p>
    <w:p w14:paraId="00000054" w14:textId="77777777" w:rsidR="009F5495" w:rsidRDefault="00000000">
      <w:pPr>
        <w:numPr>
          <w:ilvl w:val="0"/>
          <w:numId w:val="6"/>
        </w:numPr>
        <w:spacing w:after="240"/>
      </w:pPr>
      <w:r>
        <w:t>Robotic surgical tools ($8B TAM).</w:t>
      </w:r>
    </w:p>
    <w:p w14:paraId="00000055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lb6jp1hofc67" w:colFirst="0" w:colLast="0"/>
      <w:bookmarkEnd w:id="16"/>
      <w:r>
        <w:rPr>
          <w:b/>
          <w:color w:val="000000"/>
          <w:sz w:val="26"/>
          <w:szCs w:val="26"/>
        </w:rPr>
        <w:t>Water / Environment</w:t>
      </w:r>
    </w:p>
    <w:p w14:paraId="00000056" w14:textId="77777777" w:rsidR="009F5495" w:rsidRDefault="00000000">
      <w:pPr>
        <w:numPr>
          <w:ilvl w:val="0"/>
          <w:numId w:val="18"/>
        </w:numPr>
        <w:spacing w:before="240"/>
      </w:pPr>
      <w:r>
        <w:rPr>
          <w:b/>
        </w:rPr>
        <w:t>Graphene desalination membranes:</w:t>
      </w:r>
      <w:r>
        <w:t xml:space="preserve"> 5,000–10,000× performance vs. polyamide.</w:t>
      </w:r>
    </w:p>
    <w:p w14:paraId="00000057" w14:textId="77777777" w:rsidR="009F5495" w:rsidRDefault="00000000">
      <w:pPr>
        <w:numPr>
          <w:ilvl w:val="0"/>
          <w:numId w:val="18"/>
        </w:numPr>
      </w:pPr>
      <w:r>
        <w:t>Real-time water quality (pH, chlorine, turbidity, DO).</w:t>
      </w:r>
    </w:p>
    <w:p w14:paraId="00000058" w14:textId="77777777" w:rsidR="009F5495" w:rsidRDefault="00000000">
      <w:pPr>
        <w:numPr>
          <w:ilvl w:val="0"/>
          <w:numId w:val="18"/>
        </w:numPr>
        <w:spacing w:after="240"/>
      </w:pPr>
      <w:r>
        <w:t>Predictive maintenance of infrastructure.</w:t>
      </w:r>
    </w:p>
    <w:p w14:paraId="00000059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ubcgt3d0ngic" w:colFirst="0" w:colLast="0"/>
      <w:bookmarkEnd w:id="17"/>
      <w:r>
        <w:rPr>
          <w:b/>
          <w:color w:val="000000"/>
          <w:sz w:val="26"/>
          <w:szCs w:val="26"/>
        </w:rPr>
        <w:t>Agriculture / Food</w:t>
      </w:r>
    </w:p>
    <w:p w14:paraId="0000005A" w14:textId="77777777" w:rsidR="009F5495" w:rsidRDefault="00000000">
      <w:pPr>
        <w:numPr>
          <w:ilvl w:val="0"/>
          <w:numId w:val="12"/>
        </w:numPr>
        <w:spacing w:before="240"/>
      </w:pPr>
      <w:r>
        <w:lastRenderedPageBreak/>
        <w:t>Crop monitoring ($2.9B TAM).</w:t>
      </w:r>
    </w:p>
    <w:p w14:paraId="0000005B" w14:textId="77777777" w:rsidR="009F5495" w:rsidRDefault="00000000">
      <w:pPr>
        <w:numPr>
          <w:ilvl w:val="0"/>
          <w:numId w:val="12"/>
        </w:numPr>
      </w:pPr>
      <w:r>
        <w:t>Carbon sequestration sensors ($3.5B TAM).</w:t>
      </w:r>
    </w:p>
    <w:p w14:paraId="0000005C" w14:textId="77777777" w:rsidR="009F5495" w:rsidRDefault="00000000">
      <w:pPr>
        <w:numPr>
          <w:ilvl w:val="0"/>
          <w:numId w:val="12"/>
        </w:numPr>
        <w:spacing w:after="240"/>
      </w:pPr>
      <w:r>
        <w:t>Food safety monitoring ($8.5B TAM).</w:t>
      </w:r>
    </w:p>
    <w:p w14:paraId="0000005D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n5r179zij3us" w:colFirst="0" w:colLast="0"/>
      <w:bookmarkEnd w:id="18"/>
      <w:r>
        <w:rPr>
          <w:b/>
          <w:color w:val="000000"/>
          <w:sz w:val="26"/>
          <w:szCs w:val="26"/>
        </w:rPr>
        <w:t>Finance / Civil / Emergency</w:t>
      </w:r>
    </w:p>
    <w:p w14:paraId="0000005E" w14:textId="77777777" w:rsidR="009F5495" w:rsidRDefault="00000000">
      <w:pPr>
        <w:numPr>
          <w:ilvl w:val="0"/>
          <w:numId w:val="4"/>
        </w:numPr>
        <w:spacing w:before="240"/>
      </w:pPr>
      <w:r>
        <w:t>Biometric sensors, fraud detection, geofencing.</w:t>
      </w:r>
    </w:p>
    <w:p w14:paraId="0000005F" w14:textId="77777777" w:rsidR="009F5495" w:rsidRDefault="00000000">
      <w:pPr>
        <w:numPr>
          <w:ilvl w:val="0"/>
          <w:numId w:val="4"/>
        </w:numPr>
      </w:pPr>
      <w:r>
        <w:t>Structural health monitoring for bridges/buildings.</w:t>
      </w:r>
    </w:p>
    <w:p w14:paraId="00000060" w14:textId="77777777" w:rsidR="009F5495" w:rsidRDefault="00000000">
      <w:pPr>
        <w:numPr>
          <w:ilvl w:val="0"/>
          <w:numId w:val="4"/>
        </w:numPr>
        <w:spacing w:after="240"/>
      </w:pPr>
      <w:r>
        <w:t>Seismic/fire/HAZMAT sensors.</w:t>
      </w:r>
    </w:p>
    <w:p w14:paraId="00000061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ioqh0bvfm4n1" w:colFirst="0" w:colLast="0"/>
      <w:bookmarkEnd w:id="19"/>
      <w:r>
        <w:rPr>
          <w:b/>
          <w:color w:val="000000"/>
          <w:sz w:val="26"/>
          <w:szCs w:val="26"/>
        </w:rPr>
        <w:t>Investor Relevance</w:t>
      </w:r>
    </w:p>
    <w:p w14:paraId="00000062" w14:textId="77777777" w:rsidR="009F5495" w:rsidRDefault="00000000">
      <w:pPr>
        <w:numPr>
          <w:ilvl w:val="0"/>
          <w:numId w:val="14"/>
        </w:numPr>
        <w:spacing w:before="240"/>
      </w:pPr>
      <w:r>
        <w:t>Almost every DHS critical infrastructure sector addressed.</w:t>
      </w:r>
    </w:p>
    <w:p w14:paraId="00000063" w14:textId="77777777" w:rsidR="009F5495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TAMs quantified → clear economic upside.</w:t>
      </w:r>
    </w:p>
    <w:p w14:paraId="00000064" w14:textId="77777777" w:rsidR="009F5495" w:rsidRDefault="00000000">
      <w:pPr>
        <w:numPr>
          <w:ilvl w:val="0"/>
          <w:numId w:val="14"/>
        </w:numPr>
        <w:spacing w:after="240"/>
      </w:pPr>
      <w:r>
        <w:t>Breadth allows portfolio-level applications.</w:t>
      </w:r>
    </w:p>
    <w:p w14:paraId="00000065" w14:textId="77777777" w:rsidR="009F5495" w:rsidRDefault="00000000">
      <w:r>
        <w:pict w14:anchorId="4BCD7329">
          <v:rect id="_x0000_i1030" style="width:0;height:1.5pt" o:hralign="center" o:hrstd="t" o:hr="t" fillcolor="#a0a0a0" stroked="f"/>
        </w:pict>
      </w:r>
    </w:p>
    <w:p w14:paraId="00000066" w14:textId="77777777" w:rsidR="009F54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0" w:name="_t05mx15bnvv7" w:colFirst="0" w:colLast="0"/>
      <w:bookmarkEnd w:id="20"/>
      <w:r>
        <w:rPr>
          <w:b/>
          <w:sz w:val="34"/>
          <w:szCs w:val="34"/>
        </w:rPr>
        <w:t>5. Economic &amp; Market Layer</w:t>
      </w:r>
    </w:p>
    <w:p w14:paraId="00000067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jmz76n3pc5u6" w:colFirst="0" w:colLast="0"/>
      <w:bookmarkEnd w:id="21"/>
      <w:r>
        <w:rPr>
          <w:b/>
          <w:color w:val="000000"/>
          <w:sz w:val="26"/>
          <w:szCs w:val="26"/>
        </w:rPr>
        <w:t>Quantitative Anchors</w:t>
      </w:r>
    </w:p>
    <w:p w14:paraId="00000068" w14:textId="77777777" w:rsidR="009F5495" w:rsidRDefault="00000000">
      <w:pPr>
        <w:numPr>
          <w:ilvl w:val="0"/>
          <w:numId w:val="20"/>
        </w:numPr>
        <w:spacing w:before="240"/>
      </w:pPr>
      <w:r>
        <w:t>Sector TAMs range from $500M to $95B.</w:t>
      </w:r>
    </w:p>
    <w:p w14:paraId="00000069" w14:textId="77777777" w:rsidR="009F5495" w:rsidRDefault="00000000">
      <w:pPr>
        <w:numPr>
          <w:ilvl w:val="0"/>
          <w:numId w:val="20"/>
        </w:numPr>
      </w:pPr>
      <w:r>
        <w:t>CAGR ranges: 5–42%.</w:t>
      </w:r>
    </w:p>
    <w:p w14:paraId="0000006A" w14:textId="77777777" w:rsidR="009F5495" w:rsidRDefault="00000000">
      <w:pPr>
        <w:numPr>
          <w:ilvl w:val="0"/>
          <w:numId w:val="20"/>
        </w:numPr>
        <w:spacing w:after="240"/>
      </w:pPr>
      <w:r>
        <w:t>Licensing NPV valuations for each use case provided ($100M–$54B).</w:t>
      </w:r>
    </w:p>
    <w:p w14:paraId="0000006B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d8o2592p431h" w:colFirst="0" w:colLast="0"/>
      <w:bookmarkEnd w:id="22"/>
      <w:r>
        <w:rPr>
          <w:b/>
          <w:color w:val="000000"/>
          <w:sz w:val="26"/>
          <w:szCs w:val="26"/>
        </w:rPr>
        <w:t>Strategic Emphasis</w:t>
      </w:r>
    </w:p>
    <w:p w14:paraId="0000006C" w14:textId="77777777" w:rsidR="009F5495" w:rsidRDefault="00000000">
      <w:pPr>
        <w:numPr>
          <w:ilvl w:val="0"/>
          <w:numId w:val="16"/>
        </w:numPr>
        <w:spacing w:before="240"/>
      </w:pPr>
      <w:r>
        <w:t>Largest near-term “killer apps”:</w:t>
      </w:r>
    </w:p>
    <w:p w14:paraId="0000006D" w14:textId="77777777" w:rsidR="009F5495" w:rsidRDefault="00000000">
      <w:pPr>
        <w:numPr>
          <w:ilvl w:val="1"/>
          <w:numId w:val="16"/>
        </w:numPr>
      </w:pPr>
      <w:r>
        <w:rPr>
          <w:b/>
        </w:rPr>
        <w:t>Defense ISR/EW</w:t>
      </w:r>
      <w:r>
        <w:t xml:space="preserve"> (fast adoption, urgent need).</w:t>
      </w:r>
    </w:p>
    <w:p w14:paraId="0000006E" w14:textId="77777777" w:rsidR="009F5495" w:rsidRDefault="00000000">
      <w:pPr>
        <w:numPr>
          <w:ilvl w:val="1"/>
          <w:numId w:val="16"/>
        </w:numPr>
      </w:pPr>
      <w:r>
        <w:rPr>
          <w:b/>
        </w:rPr>
        <w:t>Automotive LIDAR/ADAS</w:t>
      </w:r>
      <w:r>
        <w:t xml:space="preserve"> (explosive CAGR).</w:t>
      </w:r>
    </w:p>
    <w:p w14:paraId="0000006F" w14:textId="77777777" w:rsidR="009F5495" w:rsidRDefault="00000000">
      <w:pPr>
        <w:numPr>
          <w:ilvl w:val="1"/>
          <w:numId w:val="16"/>
        </w:numPr>
      </w:pPr>
      <w:r>
        <w:rPr>
          <w:b/>
        </w:rPr>
        <w:t>Energy: Solar optimization + storage</w:t>
      </w:r>
      <w:r>
        <w:t xml:space="preserve"> (climate/utility demand).</w:t>
      </w:r>
    </w:p>
    <w:p w14:paraId="00000070" w14:textId="77777777" w:rsidR="009F5495" w:rsidRDefault="00000000">
      <w:pPr>
        <w:numPr>
          <w:ilvl w:val="1"/>
          <w:numId w:val="16"/>
        </w:numPr>
        <w:spacing w:after="240"/>
      </w:pPr>
      <w:r>
        <w:rPr>
          <w:b/>
        </w:rPr>
        <w:t>Water desalination</w:t>
      </w:r>
      <w:r>
        <w:t xml:space="preserve"> (geopolitical demand driver).</w:t>
      </w:r>
    </w:p>
    <w:p w14:paraId="00000071" w14:textId="77777777" w:rsidR="009F54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3cdwzx8bqhg" w:colFirst="0" w:colLast="0"/>
      <w:bookmarkEnd w:id="23"/>
      <w:r>
        <w:rPr>
          <w:b/>
          <w:color w:val="000000"/>
          <w:sz w:val="26"/>
          <w:szCs w:val="26"/>
        </w:rPr>
        <w:t>Investor Relevance</w:t>
      </w:r>
    </w:p>
    <w:p w14:paraId="00000072" w14:textId="77777777" w:rsidR="009F5495" w:rsidRDefault="00000000">
      <w:pPr>
        <w:numPr>
          <w:ilvl w:val="0"/>
          <w:numId w:val="8"/>
        </w:numPr>
        <w:spacing w:before="240" w:after="240"/>
      </w:pPr>
      <w:r>
        <w:t>Can pitch “portfolio of billion-dollar TAMs” but highlight 2–3 flagship markets for credibility.</w:t>
      </w:r>
    </w:p>
    <w:p w14:paraId="00000073" w14:textId="77777777" w:rsidR="009F5495" w:rsidRDefault="00000000">
      <w:r>
        <w:pict w14:anchorId="72551721">
          <v:rect id="_x0000_i1031" style="width:0;height:1.5pt" o:hralign="center" o:hrstd="t" o:hr="t" fillcolor="#a0a0a0" stroked="f"/>
        </w:pict>
      </w:r>
    </w:p>
    <w:p w14:paraId="00000074" w14:textId="77777777" w:rsidR="009F54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4" w:name="_6sbhb2mqw1z2" w:colFirst="0" w:colLast="0"/>
      <w:bookmarkEnd w:id="24"/>
      <w:r>
        <w:rPr>
          <w:b/>
          <w:sz w:val="34"/>
          <w:szCs w:val="34"/>
        </w:rPr>
        <w:t>6. Strategic Leverage Points</w:t>
      </w:r>
    </w:p>
    <w:p w14:paraId="00000075" w14:textId="77777777" w:rsidR="009F5495" w:rsidRDefault="00000000">
      <w:pPr>
        <w:numPr>
          <w:ilvl w:val="0"/>
          <w:numId w:val="7"/>
        </w:numPr>
        <w:spacing w:before="240"/>
      </w:pPr>
      <w:r>
        <w:rPr>
          <w:b/>
        </w:rPr>
        <w:lastRenderedPageBreak/>
        <w:t>Hardware independence:</w:t>
      </w:r>
      <w:r>
        <w:t xml:space="preserve"> IP licensing platform avoids capital risk.</w:t>
      </w:r>
    </w:p>
    <w:p w14:paraId="00000076" w14:textId="77777777" w:rsidR="009F5495" w:rsidRDefault="00000000">
      <w:pPr>
        <w:numPr>
          <w:ilvl w:val="0"/>
          <w:numId w:val="7"/>
        </w:numPr>
      </w:pPr>
      <w:r>
        <w:rPr>
          <w:b/>
        </w:rPr>
        <w:t>AI-native R&amp;D:</w:t>
      </w:r>
      <w:r>
        <w:t xml:space="preserve"> DOE + SCADA integration differentiates from legacy sensor materials.</w:t>
      </w:r>
    </w:p>
    <w:p w14:paraId="00000077" w14:textId="77777777" w:rsidR="009F5495" w:rsidRDefault="00000000">
      <w:pPr>
        <w:numPr>
          <w:ilvl w:val="0"/>
          <w:numId w:val="7"/>
        </w:numPr>
      </w:pPr>
      <w:r>
        <w:rPr>
          <w:b/>
        </w:rPr>
        <w:t>Regulatory foresight:</w:t>
      </w:r>
      <w:r>
        <w:rPr>
          <w:rFonts w:ascii="Arial Unicode MS" w:eastAsia="Arial Unicode MS" w:hAnsi="Arial Unicode MS" w:cs="Arial Unicode MS"/>
        </w:rPr>
        <w:t xml:space="preserve"> ITAR, FedRAMP, CMMC compliance → cross-border licensing viable.</w:t>
      </w:r>
    </w:p>
    <w:p w14:paraId="00000078" w14:textId="77777777" w:rsidR="009F5495" w:rsidRDefault="00000000">
      <w:pPr>
        <w:numPr>
          <w:ilvl w:val="0"/>
          <w:numId w:val="7"/>
        </w:numPr>
      </w:pPr>
      <w:r>
        <w:rPr>
          <w:b/>
        </w:rPr>
        <w:t>Civil + Defense dual-use:</w:t>
      </w:r>
      <w:r>
        <w:rPr>
          <w:rFonts w:ascii="Arial Unicode MS" w:eastAsia="Arial Unicode MS" w:hAnsi="Arial Unicode MS" w:cs="Arial Unicode MS"/>
        </w:rPr>
        <w:t xml:space="preserve"> Energy, desalination, healthcare → broadens investor appeal.</w:t>
      </w:r>
    </w:p>
    <w:p w14:paraId="00000079" w14:textId="77777777" w:rsidR="009F5495" w:rsidRDefault="00000000">
      <w:pPr>
        <w:numPr>
          <w:ilvl w:val="0"/>
          <w:numId w:val="7"/>
        </w:numPr>
        <w:spacing w:after="240"/>
      </w:pPr>
      <w:r>
        <w:rPr>
          <w:b/>
        </w:rPr>
        <w:t>Trillion-dollar tailwinds:</w:t>
      </w:r>
      <w:r>
        <w:t xml:space="preserve"> Climate, energy transition, autonomy, biosecurity.</w:t>
      </w:r>
    </w:p>
    <w:p w14:paraId="0000007A" w14:textId="77777777" w:rsidR="009F5495" w:rsidRDefault="00000000">
      <w:r>
        <w:pict w14:anchorId="5321B5E6">
          <v:rect id="_x0000_i1032" style="width:0;height:1.5pt" o:hralign="center" o:hrstd="t" o:hr="t" fillcolor="#a0a0a0" stroked="f"/>
        </w:pict>
      </w:r>
    </w:p>
    <w:p w14:paraId="00000081" w14:textId="47327875" w:rsidR="009F5495" w:rsidRDefault="009F5495">
      <w:bookmarkStart w:id="25" w:name="_sit3lp5rlhqa" w:colFirst="0" w:colLast="0"/>
      <w:bookmarkEnd w:id="25"/>
    </w:p>
    <w:sectPr w:rsidR="009F54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5A4"/>
    <w:multiLevelType w:val="multilevel"/>
    <w:tmpl w:val="24BC8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90E61"/>
    <w:multiLevelType w:val="multilevel"/>
    <w:tmpl w:val="8C5E8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6512C"/>
    <w:multiLevelType w:val="multilevel"/>
    <w:tmpl w:val="B30C7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BE5712"/>
    <w:multiLevelType w:val="multilevel"/>
    <w:tmpl w:val="24F40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DC76B7"/>
    <w:multiLevelType w:val="multilevel"/>
    <w:tmpl w:val="31DC3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7101F0"/>
    <w:multiLevelType w:val="multilevel"/>
    <w:tmpl w:val="14767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1E7EEF"/>
    <w:multiLevelType w:val="multilevel"/>
    <w:tmpl w:val="C7C69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984051"/>
    <w:multiLevelType w:val="multilevel"/>
    <w:tmpl w:val="6EA67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4C7EC8"/>
    <w:multiLevelType w:val="multilevel"/>
    <w:tmpl w:val="43CA2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D24857"/>
    <w:multiLevelType w:val="multilevel"/>
    <w:tmpl w:val="0B647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207D40"/>
    <w:multiLevelType w:val="multilevel"/>
    <w:tmpl w:val="CB3C3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F40226"/>
    <w:multiLevelType w:val="multilevel"/>
    <w:tmpl w:val="22569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4341BF"/>
    <w:multiLevelType w:val="multilevel"/>
    <w:tmpl w:val="F50A3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B929DC"/>
    <w:multiLevelType w:val="multilevel"/>
    <w:tmpl w:val="2556D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296637"/>
    <w:multiLevelType w:val="multilevel"/>
    <w:tmpl w:val="24345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C3334A"/>
    <w:multiLevelType w:val="multilevel"/>
    <w:tmpl w:val="B08A0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DA53AA"/>
    <w:multiLevelType w:val="multilevel"/>
    <w:tmpl w:val="C9EA9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E434A5"/>
    <w:multiLevelType w:val="multilevel"/>
    <w:tmpl w:val="CAB89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CD4F85"/>
    <w:multiLevelType w:val="multilevel"/>
    <w:tmpl w:val="D3948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4453FCF"/>
    <w:multiLevelType w:val="multilevel"/>
    <w:tmpl w:val="4C9C6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CE37AD"/>
    <w:multiLevelType w:val="multilevel"/>
    <w:tmpl w:val="6088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AA1747"/>
    <w:multiLevelType w:val="multilevel"/>
    <w:tmpl w:val="64D83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572938">
    <w:abstractNumId w:val="18"/>
  </w:num>
  <w:num w:numId="2" w16cid:durableId="401101472">
    <w:abstractNumId w:val="13"/>
  </w:num>
  <w:num w:numId="3" w16cid:durableId="465050686">
    <w:abstractNumId w:val="7"/>
  </w:num>
  <w:num w:numId="4" w16cid:durableId="1758135776">
    <w:abstractNumId w:val="14"/>
  </w:num>
  <w:num w:numId="5" w16cid:durableId="2030526251">
    <w:abstractNumId w:val="9"/>
  </w:num>
  <w:num w:numId="6" w16cid:durableId="1832409440">
    <w:abstractNumId w:val="10"/>
  </w:num>
  <w:num w:numId="7" w16cid:durableId="1909680776">
    <w:abstractNumId w:val="8"/>
  </w:num>
  <w:num w:numId="8" w16cid:durableId="1161700215">
    <w:abstractNumId w:val="1"/>
  </w:num>
  <w:num w:numId="9" w16cid:durableId="166869280">
    <w:abstractNumId w:val="17"/>
  </w:num>
  <w:num w:numId="10" w16cid:durableId="1883594072">
    <w:abstractNumId w:val="6"/>
  </w:num>
  <w:num w:numId="11" w16cid:durableId="1199006768">
    <w:abstractNumId w:val="21"/>
  </w:num>
  <w:num w:numId="12" w16cid:durableId="1261647632">
    <w:abstractNumId w:val="4"/>
  </w:num>
  <w:num w:numId="13" w16cid:durableId="1873304785">
    <w:abstractNumId w:val="20"/>
  </w:num>
  <w:num w:numId="14" w16cid:durableId="1000230801">
    <w:abstractNumId w:val="3"/>
  </w:num>
  <w:num w:numId="15" w16cid:durableId="1544292223">
    <w:abstractNumId w:val="16"/>
  </w:num>
  <w:num w:numId="16" w16cid:durableId="98112176">
    <w:abstractNumId w:val="2"/>
  </w:num>
  <w:num w:numId="17" w16cid:durableId="1834837100">
    <w:abstractNumId w:val="5"/>
  </w:num>
  <w:num w:numId="18" w16cid:durableId="950623051">
    <w:abstractNumId w:val="19"/>
  </w:num>
  <w:num w:numId="19" w16cid:durableId="2019652551">
    <w:abstractNumId w:val="11"/>
  </w:num>
  <w:num w:numId="20" w16cid:durableId="75056173">
    <w:abstractNumId w:val="0"/>
  </w:num>
  <w:num w:numId="21" w16cid:durableId="63457876">
    <w:abstractNumId w:val="15"/>
  </w:num>
  <w:num w:numId="22" w16cid:durableId="7932107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495"/>
    <w:rsid w:val="00011DF3"/>
    <w:rsid w:val="005361B7"/>
    <w:rsid w:val="009F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8AE0"/>
  <w15:docId w15:val="{5086DF1D-2AB9-4C12-99AA-CEB3E549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 Dely</cp:lastModifiedBy>
  <cp:revision>3</cp:revision>
  <dcterms:created xsi:type="dcterms:W3CDTF">2025-11-10T22:54:00Z</dcterms:created>
  <dcterms:modified xsi:type="dcterms:W3CDTF">2025-11-10T22:54:00Z</dcterms:modified>
</cp:coreProperties>
</file>